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6BA4D" w14:textId="77777777" w:rsidR="002A6E2B" w:rsidRPr="00981D93" w:rsidRDefault="002A6E2B" w:rsidP="00AB154C">
      <w:pPr>
        <w:adjustRightInd w:val="0"/>
        <w:snapToGrid w:val="0"/>
        <w:spacing w:before="100" w:beforeAutospacing="1" w:after="100" w:afterAutospacing="1"/>
        <w:jc w:val="center"/>
        <w:rPr>
          <w:rFonts w:ascii="微软雅黑" w:eastAsia="微软雅黑" w:hAnsi="微软雅黑" w:hint="eastAsia"/>
          <w:color w:val="000000" w:themeColor="text1"/>
          <w:szCs w:val="21"/>
        </w:rPr>
      </w:pPr>
    </w:p>
    <w:p w14:paraId="3DDBC00C" w14:textId="77777777" w:rsidR="002A6E2B" w:rsidRPr="00981D93" w:rsidRDefault="002A6E2B" w:rsidP="00AB154C">
      <w:pPr>
        <w:adjustRightInd w:val="0"/>
        <w:snapToGrid w:val="0"/>
        <w:spacing w:before="100" w:beforeAutospacing="1" w:after="100" w:afterAutospacing="1"/>
        <w:jc w:val="center"/>
        <w:rPr>
          <w:rFonts w:ascii="微软雅黑" w:eastAsia="微软雅黑" w:hAnsi="微软雅黑" w:hint="eastAsia"/>
          <w:color w:val="000000" w:themeColor="text1"/>
          <w:szCs w:val="21"/>
        </w:rPr>
      </w:pPr>
    </w:p>
    <w:p w14:paraId="53DA5392" w14:textId="197D1B1D" w:rsidR="00CE008B" w:rsidRPr="00AA2ECD" w:rsidRDefault="0080034E" w:rsidP="0080034E">
      <w:pPr>
        <w:adjustRightInd w:val="0"/>
        <w:snapToGrid w:val="0"/>
        <w:spacing w:after="100" w:afterAutospacing="1"/>
        <w:jc w:val="center"/>
        <w:rPr>
          <w:rFonts w:ascii="仿宋" w:eastAsia="仿宋" w:hAnsi="仿宋" w:hint="eastAsia"/>
          <w:sz w:val="52"/>
          <w:szCs w:val="52"/>
        </w:rPr>
      </w:pPr>
      <w:r w:rsidRPr="00AA2ECD">
        <w:rPr>
          <w:rFonts w:ascii="仿宋" w:eastAsia="仿宋" w:hAnsi="仿宋" w:hint="eastAsia"/>
          <w:sz w:val="52"/>
          <w:szCs w:val="52"/>
        </w:rPr>
        <w:t>商场</w:t>
      </w:r>
      <w:r w:rsidR="00CE008B" w:rsidRPr="00AA2ECD">
        <w:rPr>
          <w:rFonts w:ascii="仿宋" w:eastAsia="仿宋" w:hAnsi="仿宋" w:hint="eastAsia"/>
          <w:sz w:val="52"/>
          <w:szCs w:val="52"/>
        </w:rPr>
        <w:t>ICT</w:t>
      </w:r>
      <w:r w:rsidRPr="00AA2ECD">
        <w:rPr>
          <w:rFonts w:ascii="仿宋" w:eastAsia="仿宋" w:hAnsi="仿宋" w:hint="eastAsia"/>
          <w:sz w:val="52"/>
          <w:szCs w:val="52"/>
        </w:rPr>
        <w:t>基础设施与业务系统</w:t>
      </w:r>
    </w:p>
    <w:p w14:paraId="77DB739D" w14:textId="79C4F25C" w:rsidR="0080034E" w:rsidRPr="00AA2ECD" w:rsidRDefault="0080034E" w:rsidP="0080034E">
      <w:pPr>
        <w:adjustRightInd w:val="0"/>
        <w:snapToGrid w:val="0"/>
        <w:spacing w:after="100" w:afterAutospacing="1"/>
        <w:jc w:val="center"/>
        <w:rPr>
          <w:rFonts w:ascii="仿宋" w:eastAsia="仿宋" w:hAnsi="仿宋" w:hint="eastAsia"/>
          <w:sz w:val="52"/>
          <w:szCs w:val="52"/>
        </w:rPr>
      </w:pPr>
      <w:r w:rsidRPr="00AA2ECD">
        <w:rPr>
          <w:rFonts w:ascii="仿宋" w:eastAsia="仿宋" w:hAnsi="仿宋" w:hint="eastAsia"/>
          <w:sz w:val="52"/>
          <w:szCs w:val="52"/>
        </w:rPr>
        <w:t>运维指南</w:t>
      </w:r>
    </w:p>
    <w:p w14:paraId="42163D81" w14:textId="6A425FA4" w:rsidR="002A6E2B" w:rsidRPr="0080034E" w:rsidRDefault="002A6E2B" w:rsidP="00AB154C">
      <w:pPr>
        <w:adjustRightInd w:val="0"/>
        <w:snapToGrid w:val="0"/>
        <w:spacing w:before="100" w:beforeAutospacing="1" w:after="100" w:afterAutospacing="1"/>
        <w:jc w:val="center"/>
        <w:rPr>
          <w:rFonts w:ascii="微软雅黑" w:eastAsia="微软雅黑" w:hAnsi="微软雅黑" w:hint="eastAsia"/>
          <w:color w:val="000000" w:themeColor="text1"/>
          <w:sz w:val="44"/>
          <w:szCs w:val="44"/>
        </w:rPr>
      </w:pPr>
    </w:p>
    <w:p w14:paraId="0F5C185B" w14:textId="5B1F259C" w:rsidR="002A6E2B" w:rsidRPr="00981D93" w:rsidRDefault="002A6E2B" w:rsidP="00AB154C">
      <w:pPr>
        <w:adjustRightInd w:val="0"/>
        <w:snapToGrid w:val="0"/>
        <w:spacing w:before="100" w:beforeAutospacing="1" w:after="100" w:afterAutospacing="1"/>
        <w:jc w:val="center"/>
        <w:rPr>
          <w:rFonts w:ascii="微软雅黑" w:eastAsia="微软雅黑" w:hAnsi="微软雅黑" w:hint="eastAsia"/>
          <w:color w:val="000000" w:themeColor="text1"/>
          <w:sz w:val="44"/>
          <w:szCs w:val="44"/>
        </w:rPr>
      </w:pPr>
    </w:p>
    <w:p w14:paraId="54F2C79C" w14:textId="00E081C5" w:rsidR="002A6E2B" w:rsidRPr="00981D93" w:rsidRDefault="002A6E2B" w:rsidP="00AB154C">
      <w:pPr>
        <w:adjustRightInd w:val="0"/>
        <w:snapToGrid w:val="0"/>
        <w:spacing w:before="100" w:beforeAutospacing="1" w:after="100" w:afterAutospacing="1"/>
        <w:jc w:val="center"/>
        <w:rPr>
          <w:rFonts w:ascii="微软雅黑" w:eastAsia="微软雅黑" w:hAnsi="微软雅黑" w:hint="eastAsia"/>
          <w:color w:val="000000" w:themeColor="text1"/>
          <w:sz w:val="44"/>
          <w:szCs w:val="44"/>
        </w:rPr>
      </w:pPr>
    </w:p>
    <w:p w14:paraId="54DB146D" w14:textId="0D3A26D9" w:rsidR="00716ADB" w:rsidRDefault="00716ADB" w:rsidP="00AB154C">
      <w:pPr>
        <w:adjustRightInd w:val="0"/>
        <w:snapToGrid w:val="0"/>
        <w:spacing w:before="100" w:beforeAutospacing="1" w:after="100" w:afterAutospacing="1"/>
        <w:jc w:val="left"/>
        <w:rPr>
          <w:rFonts w:ascii="微软雅黑" w:eastAsia="微软雅黑" w:hAnsi="微软雅黑" w:hint="eastAsia"/>
          <w:color w:val="000000" w:themeColor="text1"/>
          <w:sz w:val="44"/>
          <w:szCs w:val="44"/>
        </w:rPr>
      </w:pPr>
    </w:p>
    <w:p w14:paraId="4F205B92" w14:textId="77777777" w:rsidR="00CE008B" w:rsidRDefault="00CE008B" w:rsidP="00AB154C">
      <w:pPr>
        <w:adjustRightInd w:val="0"/>
        <w:snapToGrid w:val="0"/>
        <w:spacing w:before="100" w:beforeAutospacing="1" w:after="100" w:afterAutospacing="1"/>
        <w:jc w:val="left"/>
        <w:rPr>
          <w:rFonts w:ascii="微软雅黑" w:eastAsia="微软雅黑" w:hAnsi="微软雅黑" w:hint="eastAsia"/>
          <w:color w:val="000000" w:themeColor="text1"/>
          <w:sz w:val="44"/>
          <w:szCs w:val="44"/>
        </w:rPr>
      </w:pPr>
    </w:p>
    <w:p w14:paraId="2765DCFD" w14:textId="77777777" w:rsidR="00CE008B" w:rsidRDefault="00CE008B" w:rsidP="00AB154C">
      <w:pPr>
        <w:adjustRightInd w:val="0"/>
        <w:snapToGrid w:val="0"/>
        <w:spacing w:before="100" w:beforeAutospacing="1" w:after="100" w:afterAutospacing="1"/>
        <w:jc w:val="left"/>
        <w:rPr>
          <w:rFonts w:ascii="微软雅黑" w:eastAsia="微软雅黑" w:hAnsi="微软雅黑" w:hint="eastAsia"/>
          <w:color w:val="000000" w:themeColor="text1"/>
          <w:sz w:val="44"/>
          <w:szCs w:val="44"/>
        </w:rPr>
      </w:pPr>
    </w:p>
    <w:p w14:paraId="09DB8D70" w14:textId="77777777" w:rsidR="00CE008B" w:rsidRDefault="00CE008B" w:rsidP="00AB154C">
      <w:pPr>
        <w:adjustRightInd w:val="0"/>
        <w:snapToGrid w:val="0"/>
        <w:spacing w:before="100" w:beforeAutospacing="1" w:after="100" w:afterAutospacing="1"/>
        <w:jc w:val="left"/>
        <w:rPr>
          <w:rFonts w:ascii="微软雅黑" w:eastAsia="微软雅黑" w:hAnsi="微软雅黑" w:hint="eastAsia"/>
          <w:color w:val="000000" w:themeColor="text1"/>
          <w:sz w:val="44"/>
          <w:szCs w:val="44"/>
        </w:rPr>
      </w:pPr>
    </w:p>
    <w:p w14:paraId="46CDA5A7" w14:textId="50B028AE" w:rsidR="00CE008B" w:rsidRPr="007C65DE" w:rsidRDefault="007C65DE" w:rsidP="007C65DE">
      <w:pPr>
        <w:adjustRightInd w:val="0"/>
        <w:snapToGrid w:val="0"/>
        <w:spacing w:before="100" w:beforeAutospacing="1" w:after="100" w:afterAutospacing="1"/>
        <w:jc w:val="center"/>
        <w:rPr>
          <w:rFonts w:ascii="仿宋" w:eastAsia="仿宋" w:hAnsi="仿宋" w:hint="eastAsia"/>
          <w:color w:val="000000" w:themeColor="text1"/>
          <w:sz w:val="28"/>
          <w:szCs w:val="28"/>
        </w:rPr>
      </w:pPr>
      <w:r w:rsidRPr="007C65DE">
        <w:rPr>
          <w:rFonts w:ascii="仿宋" w:eastAsia="仿宋" w:hAnsi="仿宋" w:hint="eastAsia"/>
          <w:color w:val="000000" w:themeColor="text1"/>
          <w:sz w:val="28"/>
          <w:szCs w:val="28"/>
        </w:rPr>
        <w:t>中国百货商业协会</w:t>
      </w:r>
    </w:p>
    <w:p w14:paraId="36408401" w14:textId="77777777" w:rsidR="00B90EA9" w:rsidRDefault="00CE008B" w:rsidP="00B90EA9">
      <w:pPr>
        <w:adjustRightInd w:val="0"/>
        <w:snapToGrid w:val="0"/>
        <w:spacing w:before="100" w:beforeAutospacing="1" w:after="100" w:afterAutospacing="1"/>
        <w:jc w:val="center"/>
        <w:rPr>
          <w:rFonts w:ascii="仿宋" w:eastAsia="仿宋" w:hAnsi="仿宋" w:hint="eastAsia"/>
          <w:color w:val="000000" w:themeColor="text1"/>
          <w:sz w:val="28"/>
          <w:szCs w:val="28"/>
        </w:rPr>
        <w:sectPr w:rsidR="00B90EA9" w:rsidSect="00272379">
          <w:footerReference w:type="default" r:id="rId8"/>
          <w:pgSz w:w="11906" w:h="16838"/>
          <w:pgMar w:top="1440" w:right="1800" w:bottom="1440" w:left="1800" w:header="851" w:footer="992" w:gutter="0"/>
          <w:pgNumType w:start="1"/>
          <w:cols w:space="425"/>
          <w:docGrid w:type="lines" w:linePitch="312"/>
        </w:sectPr>
      </w:pPr>
      <w:r w:rsidRPr="00AA2ECD">
        <w:rPr>
          <w:rFonts w:ascii="仿宋" w:eastAsia="仿宋" w:hAnsi="仿宋" w:hint="eastAsia"/>
          <w:color w:val="000000" w:themeColor="text1"/>
          <w:sz w:val="28"/>
          <w:szCs w:val="28"/>
        </w:rPr>
        <w:t>2025年</w:t>
      </w:r>
      <w:r w:rsidR="00CD7AEF">
        <w:rPr>
          <w:rFonts w:ascii="仿宋" w:eastAsia="仿宋" w:hAnsi="仿宋" w:hint="eastAsia"/>
          <w:color w:val="000000" w:themeColor="text1"/>
          <w:sz w:val="28"/>
          <w:szCs w:val="28"/>
        </w:rPr>
        <w:t>8</w:t>
      </w:r>
      <w:r w:rsidRPr="00AA2ECD">
        <w:rPr>
          <w:rFonts w:ascii="仿宋" w:eastAsia="仿宋" w:hAnsi="仿宋" w:hint="eastAsia"/>
          <w:color w:val="000000" w:themeColor="text1"/>
          <w:sz w:val="28"/>
          <w:szCs w:val="28"/>
        </w:rPr>
        <w:t>月</w:t>
      </w:r>
      <w:bookmarkStart w:id="0" w:name="_Toc184523629"/>
      <w:bookmarkStart w:id="1" w:name="_Toc184614197"/>
      <w:bookmarkStart w:id="2" w:name="_Toc184614583"/>
      <w:bookmarkStart w:id="3" w:name="_Toc184733551"/>
      <w:bookmarkStart w:id="4" w:name="_Toc184733579"/>
      <w:bookmarkStart w:id="5" w:name="_Toc184779930"/>
      <w:bookmarkStart w:id="6" w:name="_Toc184806058"/>
      <w:bookmarkStart w:id="7" w:name="_Toc187215235"/>
      <w:bookmarkStart w:id="8" w:name="_Toc187215470"/>
    </w:p>
    <w:p w14:paraId="0FE95F59" w14:textId="2B53A55A" w:rsidR="00D4236F" w:rsidRPr="00D8636B" w:rsidRDefault="00D4236F" w:rsidP="00B90EA9">
      <w:pPr>
        <w:adjustRightInd w:val="0"/>
        <w:snapToGrid w:val="0"/>
        <w:spacing w:before="100" w:beforeAutospacing="1" w:after="100" w:afterAutospacing="1"/>
        <w:jc w:val="center"/>
        <w:rPr>
          <w:rFonts w:ascii="仿宋" w:eastAsia="仿宋" w:hAnsi="仿宋" w:hint="eastAsia"/>
          <w:color w:val="000000" w:themeColor="text1"/>
          <w:sz w:val="32"/>
          <w:szCs w:val="32"/>
        </w:rPr>
      </w:pPr>
      <w:r w:rsidRPr="00D8636B">
        <w:rPr>
          <w:rFonts w:ascii="仿宋" w:eastAsia="仿宋" w:hAnsi="仿宋" w:hint="eastAsia"/>
          <w:color w:val="000000" w:themeColor="text1"/>
          <w:sz w:val="32"/>
          <w:szCs w:val="32"/>
        </w:rPr>
        <w:lastRenderedPageBreak/>
        <w:t xml:space="preserve">目  </w:t>
      </w:r>
      <w:bookmarkEnd w:id="0"/>
      <w:bookmarkEnd w:id="1"/>
      <w:bookmarkEnd w:id="2"/>
      <w:bookmarkEnd w:id="3"/>
      <w:bookmarkEnd w:id="4"/>
      <w:bookmarkEnd w:id="5"/>
      <w:bookmarkEnd w:id="6"/>
      <w:bookmarkEnd w:id="7"/>
      <w:bookmarkEnd w:id="8"/>
      <w:r w:rsidR="00CF6E70" w:rsidRPr="00D8636B">
        <w:rPr>
          <w:rFonts w:ascii="仿宋" w:eastAsia="仿宋" w:hAnsi="仿宋" w:hint="eastAsia"/>
          <w:color w:val="000000" w:themeColor="text1"/>
          <w:sz w:val="32"/>
          <w:szCs w:val="32"/>
        </w:rPr>
        <w:t>录</w:t>
      </w:r>
    </w:p>
    <w:p w14:paraId="4376A7B4" w14:textId="6DDB4F3D" w:rsidR="00BA5C9D" w:rsidRDefault="008C3205">
      <w:pPr>
        <w:pStyle w:val="TOC1"/>
        <w:tabs>
          <w:tab w:val="left" w:pos="420"/>
          <w:tab w:val="right" w:leader="dot" w:pos="8296"/>
        </w:tabs>
        <w:rPr>
          <w:rFonts w:eastAsiaTheme="minorEastAsia" w:hint="eastAsia"/>
          <w:b w:val="0"/>
          <w:bCs w:val="0"/>
          <w:caps w:val="0"/>
          <w:noProof/>
          <w:sz w:val="22"/>
          <w:szCs w:val="24"/>
          <w14:ligatures w14:val="standardContextual"/>
        </w:rPr>
      </w:pPr>
      <w:r>
        <w:rPr>
          <w:rFonts w:ascii="微软雅黑" w:eastAsia="微软雅黑" w:hAnsi="微软雅黑" w:hint="eastAsia"/>
          <w:b w:val="0"/>
          <w:bCs w:val="0"/>
          <w:caps w:val="0"/>
          <w:color w:val="000000" w:themeColor="text1"/>
          <w:sz w:val="32"/>
          <w:szCs w:val="32"/>
        </w:rPr>
        <w:fldChar w:fldCharType="begin"/>
      </w:r>
      <w:r>
        <w:rPr>
          <w:rFonts w:ascii="微软雅黑" w:eastAsia="微软雅黑" w:hAnsi="微软雅黑" w:hint="eastAsia"/>
          <w:b w:val="0"/>
          <w:bCs w:val="0"/>
          <w:caps w:val="0"/>
          <w:color w:val="000000" w:themeColor="text1"/>
          <w:sz w:val="32"/>
          <w:szCs w:val="32"/>
        </w:rPr>
        <w:instrText xml:space="preserve"> </w:instrText>
      </w:r>
      <w:r>
        <w:rPr>
          <w:rFonts w:ascii="微软雅黑" w:eastAsia="微软雅黑" w:hAnsi="微软雅黑"/>
          <w:b w:val="0"/>
          <w:bCs w:val="0"/>
          <w:caps w:val="0"/>
          <w:color w:val="000000" w:themeColor="text1"/>
          <w:sz w:val="32"/>
          <w:szCs w:val="32"/>
        </w:rPr>
        <w:instrText>TOC \o "1-2" \u</w:instrText>
      </w:r>
      <w:r>
        <w:rPr>
          <w:rFonts w:ascii="微软雅黑" w:eastAsia="微软雅黑" w:hAnsi="微软雅黑" w:hint="eastAsia"/>
          <w:b w:val="0"/>
          <w:bCs w:val="0"/>
          <w:caps w:val="0"/>
          <w:color w:val="000000" w:themeColor="text1"/>
          <w:sz w:val="32"/>
          <w:szCs w:val="32"/>
        </w:rPr>
        <w:instrText xml:space="preserve"> </w:instrText>
      </w:r>
      <w:r>
        <w:rPr>
          <w:rFonts w:ascii="微软雅黑" w:eastAsia="微软雅黑" w:hAnsi="微软雅黑" w:hint="eastAsia"/>
          <w:b w:val="0"/>
          <w:bCs w:val="0"/>
          <w:caps w:val="0"/>
          <w:color w:val="000000" w:themeColor="text1"/>
          <w:sz w:val="32"/>
          <w:szCs w:val="32"/>
        </w:rPr>
        <w:fldChar w:fldCharType="separate"/>
      </w:r>
      <w:r w:rsidR="00BA5C9D" w:rsidRPr="00AB412B">
        <w:rPr>
          <w:rFonts w:ascii="仿宋" w:eastAsia="仿宋" w:hAnsi="仿宋" w:hint="eastAsia"/>
          <w:noProof/>
        </w:rPr>
        <w:t>1</w:t>
      </w:r>
      <w:r w:rsidR="00BA5C9D">
        <w:rPr>
          <w:rFonts w:eastAsiaTheme="minorEastAsia" w:hint="eastAsia"/>
          <w:b w:val="0"/>
          <w:bCs w:val="0"/>
          <w:caps w:val="0"/>
          <w:noProof/>
          <w:sz w:val="22"/>
          <w:szCs w:val="24"/>
          <w14:ligatures w14:val="standardContextual"/>
        </w:rPr>
        <w:tab/>
      </w:r>
      <w:r w:rsidR="00BA5C9D" w:rsidRPr="00AB412B">
        <w:rPr>
          <w:rFonts w:ascii="仿宋" w:eastAsia="仿宋" w:hAnsi="仿宋" w:hint="eastAsia"/>
          <w:noProof/>
        </w:rPr>
        <w:t>背景</w:t>
      </w:r>
      <w:r w:rsidR="00BA5C9D">
        <w:rPr>
          <w:rFonts w:hint="eastAsia"/>
          <w:noProof/>
        </w:rPr>
        <w:tab/>
      </w:r>
      <w:r w:rsidR="00BA5C9D">
        <w:rPr>
          <w:rFonts w:hint="eastAsia"/>
          <w:noProof/>
        </w:rPr>
        <w:fldChar w:fldCharType="begin"/>
      </w:r>
      <w:r w:rsidR="00BA5C9D">
        <w:rPr>
          <w:rFonts w:hint="eastAsia"/>
          <w:noProof/>
        </w:rPr>
        <w:instrText xml:space="preserve"> </w:instrText>
      </w:r>
      <w:r w:rsidR="00BA5C9D">
        <w:rPr>
          <w:noProof/>
        </w:rPr>
        <w:instrText>PAGEREF _Toc204097688 \h</w:instrText>
      </w:r>
      <w:r w:rsidR="00BA5C9D">
        <w:rPr>
          <w:rFonts w:hint="eastAsia"/>
          <w:noProof/>
        </w:rPr>
        <w:instrText xml:space="preserve"> </w:instrText>
      </w:r>
      <w:r w:rsidR="00BA5C9D">
        <w:rPr>
          <w:rFonts w:hint="eastAsia"/>
          <w:noProof/>
        </w:rPr>
      </w:r>
      <w:r w:rsidR="00BA5C9D">
        <w:rPr>
          <w:rFonts w:hint="eastAsia"/>
          <w:noProof/>
        </w:rPr>
        <w:fldChar w:fldCharType="separate"/>
      </w:r>
      <w:r w:rsidR="007C2F35">
        <w:rPr>
          <w:noProof/>
        </w:rPr>
        <w:t>1</w:t>
      </w:r>
      <w:r w:rsidR="00BA5C9D">
        <w:rPr>
          <w:rFonts w:hint="eastAsia"/>
          <w:noProof/>
        </w:rPr>
        <w:fldChar w:fldCharType="end"/>
      </w:r>
    </w:p>
    <w:p w14:paraId="3A0C7AB5" w14:textId="55ABCBD9" w:rsidR="00BA5C9D" w:rsidRDefault="00BA5C9D">
      <w:pPr>
        <w:pStyle w:val="TOC1"/>
        <w:tabs>
          <w:tab w:val="left" w:pos="420"/>
          <w:tab w:val="right" w:leader="dot" w:pos="8296"/>
        </w:tabs>
        <w:rPr>
          <w:rFonts w:eastAsiaTheme="minorEastAsia" w:hint="eastAsia"/>
          <w:b w:val="0"/>
          <w:bCs w:val="0"/>
          <w:caps w:val="0"/>
          <w:noProof/>
          <w:sz w:val="22"/>
          <w:szCs w:val="24"/>
          <w14:ligatures w14:val="standardContextual"/>
        </w:rPr>
      </w:pPr>
      <w:r w:rsidRPr="00AB412B">
        <w:rPr>
          <w:rFonts w:ascii="仿宋" w:eastAsia="仿宋" w:hAnsi="仿宋" w:hint="eastAsia"/>
          <w:noProof/>
        </w:rPr>
        <w:t>2</w:t>
      </w:r>
      <w:r>
        <w:rPr>
          <w:rFonts w:eastAsiaTheme="minorEastAsia" w:hint="eastAsia"/>
          <w:b w:val="0"/>
          <w:bCs w:val="0"/>
          <w:caps w:val="0"/>
          <w:noProof/>
          <w:sz w:val="22"/>
          <w:szCs w:val="24"/>
          <w14:ligatures w14:val="standardContextual"/>
        </w:rPr>
        <w:tab/>
      </w:r>
      <w:r w:rsidRPr="00AB412B">
        <w:rPr>
          <w:rFonts w:ascii="仿宋" w:eastAsia="仿宋" w:hAnsi="仿宋" w:hint="eastAsia"/>
          <w:noProof/>
        </w:rPr>
        <w:t>运维安全通用策略</w:t>
      </w:r>
      <w:r>
        <w:rPr>
          <w:rFonts w:hint="eastAsia"/>
          <w:noProof/>
        </w:rPr>
        <w:tab/>
      </w:r>
      <w:r>
        <w:rPr>
          <w:rFonts w:hint="eastAsia"/>
          <w:noProof/>
        </w:rPr>
        <w:fldChar w:fldCharType="begin"/>
      </w:r>
      <w:r>
        <w:rPr>
          <w:rFonts w:hint="eastAsia"/>
          <w:noProof/>
        </w:rPr>
        <w:instrText xml:space="preserve"> </w:instrText>
      </w:r>
      <w:r>
        <w:rPr>
          <w:noProof/>
        </w:rPr>
        <w:instrText>PAGEREF _Toc204097689 \h</w:instrText>
      </w:r>
      <w:r>
        <w:rPr>
          <w:rFonts w:hint="eastAsia"/>
          <w:noProof/>
        </w:rPr>
        <w:instrText xml:space="preserve"> </w:instrText>
      </w:r>
      <w:r>
        <w:rPr>
          <w:rFonts w:hint="eastAsia"/>
          <w:noProof/>
        </w:rPr>
      </w:r>
      <w:r>
        <w:rPr>
          <w:rFonts w:hint="eastAsia"/>
          <w:noProof/>
        </w:rPr>
        <w:fldChar w:fldCharType="separate"/>
      </w:r>
      <w:r w:rsidR="007C2F35">
        <w:rPr>
          <w:noProof/>
        </w:rPr>
        <w:t>2</w:t>
      </w:r>
      <w:r>
        <w:rPr>
          <w:rFonts w:hint="eastAsia"/>
          <w:noProof/>
        </w:rPr>
        <w:fldChar w:fldCharType="end"/>
      </w:r>
    </w:p>
    <w:p w14:paraId="0BCC5530" w14:textId="4306D04A" w:rsidR="00BA5C9D" w:rsidRDefault="00BA5C9D">
      <w:pPr>
        <w:pStyle w:val="TOC2"/>
        <w:tabs>
          <w:tab w:val="left" w:pos="84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2.1</w:t>
      </w:r>
      <w:r>
        <w:rPr>
          <w:rFonts w:eastAsiaTheme="minorEastAsia" w:hint="eastAsia"/>
          <w:smallCaps w:val="0"/>
          <w:noProof/>
          <w:sz w:val="22"/>
          <w:szCs w:val="24"/>
          <w14:ligatures w14:val="standardContextual"/>
        </w:rPr>
        <w:tab/>
      </w:r>
      <w:r w:rsidRPr="00AB412B">
        <w:rPr>
          <w:rFonts w:ascii="仿宋" w:eastAsia="仿宋" w:hAnsi="仿宋" w:hint="eastAsia"/>
          <w:noProof/>
        </w:rPr>
        <w:t>密码策略</w:t>
      </w:r>
      <w:r>
        <w:rPr>
          <w:rFonts w:hint="eastAsia"/>
          <w:noProof/>
        </w:rPr>
        <w:tab/>
      </w:r>
      <w:r>
        <w:rPr>
          <w:rFonts w:hint="eastAsia"/>
          <w:noProof/>
        </w:rPr>
        <w:fldChar w:fldCharType="begin"/>
      </w:r>
      <w:r>
        <w:rPr>
          <w:rFonts w:hint="eastAsia"/>
          <w:noProof/>
        </w:rPr>
        <w:instrText xml:space="preserve"> </w:instrText>
      </w:r>
      <w:r>
        <w:rPr>
          <w:noProof/>
        </w:rPr>
        <w:instrText>PAGEREF _Toc204097690 \h</w:instrText>
      </w:r>
      <w:r>
        <w:rPr>
          <w:rFonts w:hint="eastAsia"/>
          <w:noProof/>
        </w:rPr>
        <w:instrText xml:space="preserve"> </w:instrText>
      </w:r>
      <w:r>
        <w:rPr>
          <w:rFonts w:hint="eastAsia"/>
          <w:noProof/>
        </w:rPr>
      </w:r>
      <w:r>
        <w:rPr>
          <w:rFonts w:hint="eastAsia"/>
          <w:noProof/>
        </w:rPr>
        <w:fldChar w:fldCharType="separate"/>
      </w:r>
      <w:r w:rsidR="007C2F35">
        <w:rPr>
          <w:noProof/>
        </w:rPr>
        <w:t>2</w:t>
      </w:r>
      <w:r>
        <w:rPr>
          <w:rFonts w:hint="eastAsia"/>
          <w:noProof/>
        </w:rPr>
        <w:fldChar w:fldCharType="end"/>
      </w:r>
    </w:p>
    <w:p w14:paraId="38ECC756" w14:textId="55D7883C" w:rsidR="00BA5C9D" w:rsidRDefault="00BA5C9D">
      <w:pPr>
        <w:pStyle w:val="TOC2"/>
        <w:tabs>
          <w:tab w:val="left" w:pos="84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2.2</w:t>
      </w:r>
      <w:r>
        <w:rPr>
          <w:rFonts w:eastAsiaTheme="minorEastAsia" w:hint="eastAsia"/>
          <w:smallCaps w:val="0"/>
          <w:noProof/>
          <w:sz w:val="22"/>
          <w:szCs w:val="24"/>
          <w14:ligatures w14:val="standardContextual"/>
        </w:rPr>
        <w:tab/>
      </w:r>
      <w:r w:rsidRPr="00AB412B">
        <w:rPr>
          <w:rFonts w:ascii="仿宋" w:eastAsia="仿宋" w:hAnsi="仿宋" w:hint="eastAsia"/>
          <w:noProof/>
        </w:rPr>
        <w:t>权限分级策略</w:t>
      </w:r>
      <w:r>
        <w:rPr>
          <w:rFonts w:hint="eastAsia"/>
          <w:noProof/>
        </w:rPr>
        <w:tab/>
      </w:r>
      <w:r>
        <w:rPr>
          <w:rFonts w:hint="eastAsia"/>
          <w:noProof/>
        </w:rPr>
        <w:fldChar w:fldCharType="begin"/>
      </w:r>
      <w:r>
        <w:rPr>
          <w:rFonts w:hint="eastAsia"/>
          <w:noProof/>
        </w:rPr>
        <w:instrText xml:space="preserve"> </w:instrText>
      </w:r>
      <w:r>
        <w:rPr>
          <w:noProof/>
        </w:rPr>
        <w:instrText>PAGEREF _Toc204097691 \h</w:instrText>
      </w:r>
      <w:r>
        <w:rPr>
          <w:rFonts w:hint="eastAsia"/>
          <w:noProof/>
        </w:rPr>
        <w:instrText xml:space="preserve"> </w:instrText>
      </w:r>
      <w:r>
        <w:rPr>
          <w:rFonts w:hint="eastAsia"/>
          <w:noProof/>
        </w:rPr>
      </w:r>
      <w:r>
        <w:rPr>
          <w:rFonts w:hint="eastAsia"/>
          <w:noProof/>
        </w:rPr>
        <w:fldChar w:fldCharType="separate"/>
      </w:r>
      <w:r w:rsidR="007C2F35">
        <w:rPr>
          <w:noProof/>
        </w:rPr>
        <w:t>4</w:t>
      </w:r>
      <w:r>
        <w:rPr>
          <w:rFonts w:hint="eastAsia"/>
          <w:noProof/>
        </w:rPr>
        <w:fldChar w:fldCharType="end"/>
      </w:r>
    </w:p>
    <w:p w14:paraId="6EA81138" w14:textId="2FC8090F" w:rsidR="00BA5C9D" w:rsidRDefault="00BA5C9D">
      <w:pPr>
        <w:pStyle w:val="TOC2"/>
        <w:tabs>
          <w:tab w:val="left" w:pos="84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2.3</w:t>
      </w:r>
      <w:r>
        <w:rPr>
          <w:rFonts w:eastAsiaTheme="minorEastAsia" w:hint="eastAsia"/>
          <w:smallCaps w:val="0"/>
          <w:noProof/>
          <w:sz w:val="22"/>
          <w:szCs w:val="24"/>
          <w14:ligatures w14:val="standardContextual"/>
        </w:rPr>
        <w:tab/>
      </w:r>
      <w:r w:rsidRPr="00AB412B">
        <w:rPr>
          <w:rFonts w:ascii="仿宋" w:eastAsia="仿宋" w:hAnsi="仿宋" w:hint="eastAsia"/>
          <w:noProof/>
        </w:rPr>
        <w:t>系统/固件更新策略</w:t>
      </w:r>
      <w:r>
        <w:rPr>
          <w:rFonts w:hint="eastAsia"/>
          <w:noProof/>
        </w:rPr>
        <w:tab/>
      </w:r>
      <w:r>
        <w:rPr>
          <w:rFonts w:hint="eastAsia"/>
          <w:noProof/>
        </w:rPr>
        <w:fldChar w:fldCharType="begin"/>
      </w:r>
      <w:r>
        <w:rPr>
          <w:rFonts w:hint="eastAsia"/>
          <w:noProof/>
        </w:rPr>
        <w:instrText xml:space="preserve"> </w:instrText>
      </w:r>
      <w:r>
        <w:rPr>
          <w:noProof/>
        </w:rPr>
        <w:instrText>PAGEREF _Toc204097692 \h</w:instrText>
      </w:r>
      <w:r>
        <w:rPr>
          <w:rFonts w:hint="eastAsia"/>
          <w:noProof/>
        </w:rPr>
        <w:instrText xml:space="preserve"> </w:instrText>
      </w:r>
      <w:r>
        <w:rPr>
          <w:rFonts w:hint="eastAsia"/>
          <w:noProof/>
        </w:rPr>
      </w:r>
      <w:r>
        <w:rPr>
          <w:rFonts w:hint="eastAsia"/>
          <w:noProof/>
        </w:rPr>
        <w:fldChar w:fldCharType="separate"/>
      </w:r>
      <w:r w:rsidR="007C2F35">
        <w:rPr>
          <w:noProof/>
        </w:rPr>
        <w:t>6</w:t>
      </w:r>
      <w:r>
        <w:rPr>
          <w:rFonts w:hint="eastAsia"/>
          <w:noProof/>
        </w:rPr>
        <w:fldChar w:fldCharType="end"/>
      </w:r>
    </w:p>
    <w:p w14:paraId="40A98F86" w14:textId="1354F8B8" w:rsidR="00BA5C9D" w:rsidRDefault="00BA5C9D">
      <w:pPr>
        <w:pStyle w:val="TOC2"/>
        <w:tabs>
          <w:tab w:val="left" w:pos="84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2.4</w:t>
      </w:r>
      <w:r>
        <w:rPr>
          <w:rFonts w:eastAsiaTheme="minorEastAsia" w:hint="eastAsia"/>
          <w:smallCaps w:val="0"/>
          <w:noProof/>
          <w:sz w:val="22"/>
          <w:szCs w:val="24"/>
          <w14:ligatures w14:val="standardContextual"/>
        </w:rPr>
        <w:tab/>
      </w:r>
      <w:r w:rsidRPr="00AB412B">
        <w:rPr>
          <w:rFonts w:ascii="仿宋" w:eastAsia="仿宋" w:hAnsi="仿宋" w:hint="eastAsia"/>
          <w:noProof/>
        </w:rPr>
        <w:t>漏洞扫描策略</w:t>
      </w:r>
      <w:r>
        <w:rPr>
          <w:rFonts w:hint="eastAsia"/>
          <w:noProof/>
        </w:rPr>
        <w:tab/>
      </w:r>
      <w:r>
        <w:rPr>
          <w:rFonts w:hint="eastAsia"/>
          <w:noProof/>
        </w:rPr>
        <w:fldChar w:fldCharType="begin"/>
      </w:r>
      <w:r>
        <w:rPr>
          <w:rFonts w:hint="eastAsia"/>
          <w:noProof/>
        </w:rPr>
        <w:instrText xml:space="preserve"> </w:instrText>
      </w:r>
      <w:r>
        <w:rPr>
          <w:noProof/>
        </w:rPr>
        <w:instrText>PAGEREF _Toc204097693 \h</w:instrText>
      </w:r>
      <w:r>
        <w:rPr>
          <w:rFonts w:hint="eastAsia"/>
          <w:noProof/>
        </w:rPr>
        <w:instrText xml:space="preserve"> </w:instrText>
      </w:r>
      <w:r>
        <w:rPr>
          <w:rFonts w:hint="eastAsia"/>
          <w:noProof/>
        </w:rPr>
      </w:r>
      <w:r>
        <w:rPr>
          <w:rFonts w:hint="eastAsia"/>
          <w:noProof/>
        </w:rPr>
        <w:fldChar w:fldCharType="separate"/>
      </w:r>
      <w:r w:rsidR="007C2F35">
        <w:rPr>
          <w:noProof/>
        </w:rPr>
        <w:t>7</w:t>
      </w:r>
      <w:r>
        <w:rPr>
          <w:rFonts w:hint="eastAsia"/>
          <w:noProof/>
        </w:rPr>
        <w:fldChar w:fldCharType="end"/>
      </w:r>
    </w:p>
    <w:p w14:paraId="43F3DD06" w14:textId="63F8C0F1" w:rsidR="00BA5C9D" w:rsidRDefault="00BA5C9D">
      <w:pPr>
        <w:pStyle w:val="TOC2"/>
        <w:tabs>
          <w:tab w:val="left" w:pos="84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2.5</w:t>
      </w:r>
      <w:r>
        <w:rPr>
          <w:rFonts w:eastAsiaTheme="minorEastAsia" w:hint="eastAsia"/>
          <w:smallCaps w:val="0"/>
          <w:noProof/>
          <w:sz w:val="22"/>
          <w:szCs w:val="24"/>
          <w14:ligatures w14:val="standardContextual"/>
        </w:rPr>
        <w:tab/>
      </w:r>
      <w:r w:rsidRPr="00AB412B">
        <w:rPr>
          <w:rFonts w:ascii="仿宋" w:eastAsia="仿宋" w:hAnsi="仿宋" w:hint="eastAsia"/>
          <w:noProof/>
        </w:rPr>
        <w:t>漏洞修复策略</w:t>
      </w:r>
      <w:r>
        <w:rPr>
          <w:rFonts w:hint="eastAsia"/>
          <w:noProof/>
        </w:rPr>
        <w:tab/>
      </w:r>
      <w:r>
        <w:rPr>
          <w:rFonts w:hint="eastAsia"/>
          <w:noProof/>
        </w:rPr>
        <w:fldChar w:fldCharType="begin"/>
      </w:r>
      <w:r>
        <w:rPr>
          <w:rFonts w:hint="eastAsia"/>
          <w:noProof/>
        </w:rPr>
        <w:instrText xml:space="preserve"> </w:instrText>
      </w:r>
      <w:r>
        <w:rPr>
          <w:noProof/>
        </w:rPr>
        <w:instrText>PAGEREF _Toc204097694 \h</w:instrText>
      </w:r>
      <w:r>
        <w:rPr>
          <w:rFonts w:hint="eastAsia"/>
          <w:noProof/>
        </w:rPr>
        <w:instrText xml:space="preserve"> </w:instrText>
      </w:r>
      <w:r>
        <w:rPr>
          <w:rFonts w:hint="eastAsia"/>
          <w:noProof/>
        </w:rPr>
      </w:r>
      <w:r>
        <w:rPr>
          <w:rFonts w:hint="eastAsia"/>
          <w:noProof/>
        </w:rPr>
        <w:fldChar w:fldCharType="separate"/>
      </w:r>
      <w:r w:rsidR="007C2F35">
        <w:rPr>
          <w:noProof/>
        </w:rPr>
        <w:t>8</w:t>
      </w:r>
      <w:r>
        <w:rPr>
          <w:rFonts w:hint="eastAsia"/>
          <w:noProof/>
        </w:rPr>
        <w:fldChar w:fldCharType="end"/>
      </w:r>
    </w:p>
    <w:p w14:paraId="7D7304BF" w14:textId="27D46404" w:rsidR="00BA5C9D" w:rsidRDefault="00BA5C9D">
      <w:pPr>
        <w:pStyle w:val="TOC2"/>
        <w:tabs>
          <w:tab w:val="left" w:pos="84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2.6</w:t>
      </w:r>
      <w:r>
        <w:rPr>
          <w:rFonts w:eastAsiaTheme="minorEastAsia" w:hint="eastAsia"/>
          <w:smallCaps w:val="0"/>
          <w:noProof/>
          <w:sz w:val="22"/>
          <w:szCs w:val="24"/>
          <w14:ligatures w14:val="standardContextual"/>
        </w:rPr>
        <w:tab/>
      </w:r>
      <w:r w:rsidRPr="00AB412B">
        <w:rPr>
          <w:rFonts w:ascii="仿宋" w:eastAsia="仿宋" w:hAnsi="仿宋" w:hint="eastAsia"/>
          <w:noProof/>
        </w:rPr>
        <w:t>数据备份策略</w:t>
      </w:r>
      <w:r>
        <w:rPr>
          <w:rFonts w:hint="eastAsia"/>
          <w:noProof/>
        </w:rPr>
        <w:tab/>
      </w:r>
      <w:r>
        <w:rPr>
          <w:rFonts w:hint="eastAsia"/>
          <w:noProof/>
        </w:rPr>
        <w:fldChar w:fldCharType="begin"/>
      </w:r>
      <w:r>
        <w:rPr>
          <w:rFonts w:hint="eastAsia"/>
          <w:noProof/>
        </w:rPr>
        <w:instrText xml:space="preserve"> </w:instrText>
      </w:r>
      <w:r>
        <w:rPr>
          <w:noProof/>
        </w:rPr>
        <w:instrText>PAGEREF _Toc204097695 \h</w:instrText>
      </w:r>
      <w:r>
        <w:rPr>
          <w:rFonts w:hint="eastAsia"/>
          <w:noProof/>
        </w:rPr>
        <w:instrText xml:space="preserve"> </w:instrText>
      </w:r>
      <w:r>
        <w:rPr>
          <w:rFonts w:hint="eastAsia"/>
          <w:noProof/>
        </w:rPr>
      </w:r>
      <w:r>
        <w:rPr>
          <w:rFonts w:hint="eastAsia"/>
          <w:noProof/>
        </w:rPr>
        <w:fldChar w:fldCharType="separate"/>
      </w:r>
      <w:r w:rsidR="007C2F35">
        <w:rPr>
          <w:noProof/>
        </w:rPr>
        <w:t>10</w:t>
      </w:r>
      <w:r>
        <w:rPr>
          <w:rFonts w:hint="eastAsia"/>
          <w:noProof/>
        </w:rPr>
        <w:fldChar w:fldCharType="end"/>
      </w:r>
    </w:p>
    <w:p w14:paraId="4089FDDC" w14:textId="196A8A8C" w:rsidR="00BA5C9D" w:rsidRDefault="00BA5C9D">
      <w:pPr>
        <w:pStyle w:val="TOC2"/>
        <w:tabs>
          <w:tab w:val="left" w:pos="84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2.7</w:t>
      </w:r>
      <w:r>
        <w:rPr>
          <w:rFonts w:eastAsiaTheme="minorEastAsia" w:hint="eastAsia"/>
          <w:smallCaps w:val="0"/>
          <w:noProof/>
          <w:sz w:val="22"/>
          <w:szCs w:val="24"/>
          <w14:ligatures w14:val="standardContextual"/>
        </w:rPr>
        <w:tab/>
      </w:r>
      <w:r w:rsidRPr="00AB412B">
        <w:rPr>
          <w:rFonts w:ascii="仿宋" w:eastAsia="仿宋" w:hAnsi="仿宋" w:hint="eastAsia"/>
          <w:noProof/>
        </w:rPr>
        <w:t>配置备份策略</w:t>
      </w:r>
      <w:r>
        <w:rPr>
          <w:rFonts w:hint="eastAsia"/>
          <w:noProof/>
        </w:rPr>
        <w:tab/>
      </w:r>
      <w:r>
        <w:rPr>
          <w:rFonts w:hint="eastAsia"/>
          <w:noProof/>
        </w:rPr>
        <w:fldChar w:fldCharType="begin"/>
      </w:r>
      <w:r>
        <w:rPr>
          <w:rFonts w:hint="eastAsia"/>
          <w:noProof/>
        </w:rPr>
        <w:instrText xml:space="preserve"> </w:instrText>
      </w:r>
      <w:r>
        <w:rPr>
          <w:noProof/>
        </w:rPr>
        <w:instrText>PAGEREF _Toc204097696 \h</w:instrText>
      </w:r>
      <w:r>
        <w:rPr>
          <w:rFonts w:hint="eastAsia"/>
          <w:noProof/>
        </w:rPr>
        <w:instrText xml:space="preserve"> </w:instrText>
      </w:r>
      <w:r>
        <w:rPr>
          <w:rFonts w:hint="eastAsia"/>
          <w:noProof/>
        </w:rPr>
      </w:r>
      <w:r>
        <w:rPr>
          <w:rFonts w:hint="eastAsia"/>
          <w:noProof/>
        </w:rPr>
        <w:fldChar w:fldCharType="separate"/>
      </w:r>
      <w:r w:rsidR="007C2F35">
        <w:rPr>
          <w:noProof/>
        </w:rPr>
        <w:t>12</w:t>
      </w:r>
      <w:r>
        <w:rPr>
          <w:rFonts w:hint="eastAsia"/>
          <w:noProof/>
        </w:rPr>
        <w:fldChar w:fldCharType="end"/>
      </w:r>
    </w:p>
    <w:p w14:paraId="08DCBF1C" w14:textId="0ADFEBD4" w:rsidR="00BA5C9D" w:rsidRDefault="00BA5C9D">
      <w:pPr>
        <w:pStyle w:val="TOC2"/>
        <w:tabs>
          <w:tab w:val="left" w:pos="84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2.8</w:t>
      </w:r>
      <w:r>
        <w:rPr>
          <w:rFonts w:eastAsiaTheme="minorEastAsia" w:hint="eastAsia"/>
          <w:smallCaps w:val="0"/>
          <w:noProof/>
          <w:sz w:val="22"/>
          <w:szCs w:val="24"/>
          <w14:ligatures w14:val="standardContextual"/>
        </w:rPr>
        <w:tab/>
      </w:r>
      <w:r w:rsidRPr="00AB412B">
        <w:rPr>
          <w:rFonts w:ascii="仿宋" w:eastAsia="仿宋" w:hAnsi="仿宋" w:hint="eastAsia"/>
          <w:noProof/>
        </w:rPr>
        <w:t>特征库/规则库更新策略</w:t>
      </w:r>
      <w:r>
        <w:rPr>
          <w:rFonts w:hint="eastAsia"/>
          <w:noProof/>
        </w:rPr>
        <w:tab/>
      </w:r>
      <w:r>
        <w:rPr>
          <w:rFonts w:hint="eastAsia"/>
          <w:noProof/>
        </w:rPr>
        <w:fldChar w:fldCharType="begin"/>
      </w:r>
      <w:r>
        <w:rPr>
          <w:rFonts w:hint="eastAsia"/>
          <w:noProof/>
        </w:rPr>
        <w:instrText xml:space="preserve"> </w:instrText>
      </w:r>
      <w:r>
        <w:rPr>
          <w:noProof/>
        </w:rPr>
        <w:instrText>PAGEREF _Toc204097697 \h</w:instrText>
      </w:r>
      <w:r>
        <w:rPr>
          <w:rFonts w:hint="eastAsia"/>
          <w:noProof/>
        </w:rPr>
        <w:instrText xml:space="preserve"> </w:instrText>
      </w:r>
      <w:r>
        <w:rPr>
          <w:rFonts w:hint="eastAsia"/>
          <w:noProof/>
        </w:rPr>
      </w:r>
      <w:r>
        <w:rPr>
          <w:rFonts w:hint="eastAsia"/>
          <w:noProof/>
        </w:rPr>
        <w:fldChar w:fldCharType="separate"/>
      </w:r>
      <w:r w:rsidR="007C2F35">
        <w:rPr>
          <w:noProof/>
        </w:rPr>
        <w:t>13</w:t>
      </w:r>
      <w:r>
        <w:rPr>
          <w:rFonts w:hint="eastAsia"/>
          <w:noProof/>
        </w:rPr>
        <w:fldChar w:fldCharType="end"/>
      </w:r>
    </w:p>
    <w:p w14:paraId="179C5503" w14:textId="4440449E" w:rsidR="00BA5C9D" w:rsidRDefault="00BA5C9D">
      <w:pPr>
        <w:pStyle w:val="TOC2"/>
        <w:tabs>
          <w:tab w:val="left" w:pos="84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2.9</w:t>
      </w:r>
      <w:r>
        <w:rPr>
          <w:rFonts w:eastAsiaTheme="minorEastAsia" w:hint="eastAsia"/>
          <w:smallCaps w:val="0"/>
          <w:noProof/>
          <w:sz w:val="22"/>
          <w:szCs w:val="24"/>
          <w14:ligatures w14:val="standardContextual"/>
        </w:rPr>
        <w:tab/>
      </w:r>
      <w:r w:rsidRPr="00AB412B">
        <w:rPr>
          <w:rFonts w:ascii="仿宋" w:eastAsia="仿宋" w:hAnsi="仿宋" w:hint="eastAsia"/>
          <w:noProof/>
        </w:rPr>
        <w:t>服务端口开放与关闭策略</w:t>
      </w:r>
      <w:r>
        <w:rPr>
          <w:rFonts w:hint="eastAsia"/>
          <w:noProof/>
        </w:rPr>
        <w:tab/>
      </w:r>
      <w:r>
        <w:rPr>
          <w:rFonts w:hint="eastAsia"/>
          <w:noProof/>
        </w:rPr>
        <w:fldChar w:fldCharType="begin"/>
      </w:r>
      <w:r>
        <w:rPr>
          <w:rFonts w:hint="eastAsia"/>
          <w:noProof/>
        </w:rPr>
        <w:instrText xml:space="preserve"> </w:instrText>
      </w:r>
      <w:r>
        <w:rPr>
          <w:noProof/>
        </w:rPr>
        <w:instrText>PAGEREF _Toc204097698 \h</w:instrText>
      </w:r>
      <w:r>
        <w:rPr>
          <w:rFonts w:hint="eastAsia"/>
          <w:noProof/>
        </w:rPr>
        <w:instrText xml:space="preserve"> </w:instrText>
      </w:r>
      <w:r>
        <w:rPr>
          <w:rFonts w:hint="eastAsia"/>
          <w:noProof/>
        </w:rPr>
      </w:r>
      <w:r>
        <w:rPr>
          <w:rFonts w:hint="eastAsia"/>
          <w:noProof/>
        </w:rPr>
        <w:fldChar w:fldCharType="separate"/>
      </w:r>
      <w:r w:rsidR="007C2F35">
        <w:rPr>
          <w:noProof/>
        </w:rPr>
        <w:t>15</w:t>
      </w:r>
      <w:r>
        <w:rPr>
          <w:rFonts w:hint="eastAsia"/>
          <w:noProof/>
        </w:rPr>
        <w:fldChar w:fldCharType="end"/>
      </w:r>
    </w:p>
    <w:p w14:paraId="637624A3" w14:textId="270BB079" w:rsidR="00BA5C9D" w:rsidRDefault="00BA5C9D">
      <w:pPr>
        <w:pStyle w:val="TOC2"/>
        <w:tabs>
          <w:tab w:val="left" w:pos="105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2.10</w:t>
      </w:r>
      <w:r>
        <w:rPr>
          <w:rFonts w:eastAsiaTheme="minorEastAsia" w:hint="eastAsia"/>
          <w:smallCaps w:val="0"/>
          <w:noProof/>
          <w:sz w:val="22"/>
          <w:szCs w:val="24"/>
          <w14:ligatures w14:val="standardContextual"/>
        </w:rPr>
        <w:tab/>
      </w:r>
      <w:r w:rsidRPr="00AB412B">
        <w:rPr>
          <w:rFonts w:ascii="仿宋" w:eastAsia="仿宋" w:hAnsi="仿宋" w:hint="eastAsia"/>
          <w:noProof/>
        </w:rPr>
        <w:t>日志管理策略</w:t>
      </w:r>
      <w:r>
        <w:rPr>
          <w:rFonts w:hint="eastAsia"/>
          <w:noProof/>
        </w:rPr>
        <w:tab/>
      </w:r>
      <w:r>
        <w:rPr>
          <w:rFonts w:hint="eastAsia"/>
          <w:noProof/>
        </w:rPr>
        <w:fldChar w:fldCharType="begin"/>
      </w:r>
      <w:r>
        <w:rPr>
          <w:rFonts w:hint="eastAsia"/>
          <w:noProof/>
        </w:rPr>
        <w:instrText xml:space="preserve"> </w:instrText>
      </w:r>
      <w:r>
        <w:rPr>
          <w:noProof/>
        </w:rPr>
        <w:instrText>PAGEREF _Toc204097699 \h</w:instrText>
      </w:r>
      <w:r>
        <w:rPr>
          <w:rFonts w:hint="eastAsia"/>
          <w:noProof/>
        </w:rPr>
        <w:instrText xml:space="preserve"> </w:instrText>
      </w:r>
      <w:r>
        <w:rPr>
          <w:rFonts w:hint="eastAsia"/>
          <w:noProof/>
        </w:rPr>
      </w:r>
      <w:r>
        <w:rPr>
          <w:rFonts w:hint="eastAsia"/>
          <w:noProof/>
        </w:rPr>
        <w:fldChar w:fldCharType="separate"/>
      </w:r>
      <w:r w:rsidR="007C2F35">
        <w:rPr>
          <w:noProof/>
        </w:rPr>
        <w:t>16</w:t>
      </w:r>
      <w:r>
        <w:rPr>
          <w:rFonts w:hint="eastAsia"/>
          <w:noProof/>
        </w:rPr>
        <w:fldChar w:fldCharType="end"/>
      </w:r>
    </w:p>
    <w:p w14:paraId="4668652B" w14:textId="25D1D98B" w:rsidR="00BA5C9D" w:rsidRDefault="00BA5C9D">
      <w:pPr>
        <w:pStyle w:val="TOC1"/>
        <w:tabs>
          <w:tab w:val="left" w:pos="420"/>
          <w:tab w:val="right" w:leader="dot" w:pos="8296"/>
        </w:tabs>
        <w:rPr>
          <w:rFonts w:eastAsiaTheme="minorEastAsia" w:hint="eastAsia"/>
          <w:b w:val="0"/>
          <w:bCs w:val="0"/>
          <w:caps w:val="0"/>
          <w:noProof/>
          <w:sz w:val="22"/>
          <w:szCs w:val="24"/>
          <w14:ligatures w14:val="standardContextual"/>
        </w:rPr>
      </w:pPr>
      <w:r w:rsidRPr="00AB412B">
        <w:rPr>
          <w:rFonts w:ascii="仿宋" w:eastAsia="仿宋" w:hAnsi="仿宋" w:hint="eastAsia"/>
          <w:noProof/>
        </w:rPr>
        <w:t>3</w:t>
      </w:r>
      <w:r>
        <w:rPr>
          <w:rFonts w:eastAsiaTheme="minorEastAsia" w:hint="eastAsia"/>
          <w:b w:val="0"/>
          <w:bCs w:val="0"/>
          <w:caps w:val="0"/>
          <w:noProof/>
          <w:sz w:val="22"/>
          <w:szCs w:val="24"/>
          <w14:ligatures w14:val="standardContextual"/>
        </w:rPr>
        <w:tab/>
      </w:r>
      <w:r w:rsidRPr="00AB412B">
        <w:rPr>
          <w:rFonts w:ascii="仿宋" w:eastAsia="仿宋" w:hAnsi="仿宋" w:hint="eastAsia"/>
          <w:noProof/>
        </w:rPr>
        <w:t>运维管理通用流程</w:t>
      </w:r>
      <w:r>
        <w:rPr>
          <w:rFonts w:hint="eastAsia"/>
          <w:noProof/>
        </w:rPr>
        <w:tab/>
      </w:r>
      <w:r>
        <w:rPr>
          <w:rFonts w:hint="eastAsia"/>
          <w:noProof/>
        </w:rPr>
        <w:fldChar w:fldCharType="begin"/>
      </w:r>
      <w:r>
        <w:rPr>
          <w:rFonts w:hint="eastAsia"/>
          <w:noProof/>
        </w:rPr>
        <w:instrText xml:space="preserve"> </w:instrText>
      </w:r>
      <w:r>
        <w:rPr>
          <w:noProof/>
        </w:rPr>
        <w:instrText>PAGEREF _Toc204097700 \h</w:instrText>
      </w:r>
      <w:r>
        <w:rPr>
          <w:rFonts w:hint="eastAsia"/>
          <w:noProof/>
        </w:rPr>
        <w:instrText xml:space="preserve"> </w:instrText>
      </w:r>
      <w:r>
        <w:rPr>
          <w:rFonts w:hint="eastAsia"/>
          <w:noProof/>
        </w:rPr>
      </w:r>
      <w:r>
        <w:rPr>
          <w:rFonts w:hint="eastAsia"/>
          <w:noProof/>
        </w:rPr>
        <w:fldChar w:fldCharType="separate"/>
      </w:r>
      <w:r w:rsidR="007C2F35">
        <w:rPr>
          <w:noProof/>
        </w:rPr>
        <w:t>18</w:t>
      </w:r>
      <w:r>
        <w:rPr>
          <w:rFonts w:hint="eastAsia"/>
          <w:noProof/>
        </w:rPr>
        <w:fldChar w:fldCharType="end"/>
      </w:r>
    </w:p>
    <w:p w14:paraId="2DFE084D" w14:textId="7B8712E5" w:rsidR="00BA5C9D" w:rsidRDefault="00BA5C9D">
      <w:pPr>
        <w:pStyle w:val="TOC2"/>
        <w:tabs>
          <w:tab w:val="left" w:pos="84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3.1</w:t>
      </w:r>
      <w:r>
        <w:rPr>
          <w:rFonts w:eastAsiaTheme="minorEastAsia" w:hint="eastAsia"/>
          <w:smallCaps w:val="0"/>
          <w:noProof/>
          <w:sz w:val="22"/>
          <w:szCs w:val="24"/>
          <w14:ligatures w14:val="standardContextual"/>
        </w:rPr>
        <w:tab/>
      </w:r>
      <w:r w:rsidRPr="00AB412B">
        <w:rPr>
          <w:rFonts w:ascii="仿宋" w:eastAsia="仿宋" w:hAnsi="仿宋" w:hint="eastAsia"/>
          <w:noProof/>
        </w:rPr>
        <w:t>资产生命周期管理</w:t>
      </w:r>
      <w:r>
        <w:rPr>
          <w:rFonts w:hint="eastAsia"/>
          <w:noProof/>
        </w:rPr>
        <w:tab/>
      </w:r>
      <w:r>
        <w:rPr>
          <w:rFonts w:hint="eastAsia"/>
          <w:noProof/>
        </w:rPr>
        <w:fldChar w:fldCharType="begin"/>
      </w:r>
      <w:r>
        <w:rPr>
          <w:rFonts w:hint="eastAsia"/>
          <w:noProof/>
        </w:rPr>
        <w:instrText xml:space="preserve"> </w:instrText>
      </w:r>
      <w:r>
        <w:rPr>
          <w:noProof/>
        </w:rPr>
        <w:instrText>PAGEREF _Toc204097701 \h</w:instrText>
      </w:r>
      <w:r>
        <w:rPr>
          <w:rFonts w:hint="eastAsia"/>
          <w:noProof/>
        </w:rPr>
        <w:instrText xml:space="preserve"> </w:instrText>
      </w:r>
      <w:r>
        <w:rPr>
          <w:rFonts w:hint="eastAsia"/>
          <w:noProof/>
        </w:rPr>
      </w:r>
      <w:r>
        <w:rPr>
          <w:rFonts w:hint="eastAsia"/>
          <w:noProof/>
        </w:rPr>
        <w:fldChar w:fldCharType="separate"/>
      </w:r>
      <w:r w:rsidR="007C2F35">
        <w:rPr>
          <w:noProof/>
        </w:rPr>
        <w:t>18</w:t>
      </w:r>
      <w:r>
        <w:rPr>
          <w:rFonts w:hint="eastAsia"/>
          <w:noProof/>
        </w:rPr>
        <w:fldChar w:fldCharType="end"/>
      </w:r>
    </w:p>
    <w:p w14:paraId="0591381C" w14:textId="23731168" w:rsidR="00BA5C9D" w:rsidRDefault="00BA5C9D">
      <w:pPr>
        <w:pStyle w:val="TOC2"/>
        <w:tabs>
          <w:tab w:val="left" w:pos="84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3.2</w:t>
      </w:r>
      <w:r>
        <w:rPr>
          <w:rFonts w:eastAsiaTheme="minorEastAsia" w:hint="eastAsia"/>
          <w:smallCaps w:val="0"/>
          <w:noProof/>
          <w:sz w:val="22"/>
          <w:szCs w:val="24"/>
          <w14:ligatures w14:val="standardContextual"/>
        </w:rPr>
        <w:tab/>
      </w:r>
      <w:r w:rsidRPr="00AB412B">
        <w:rPr>
          <w:rFonts w:ascii="仿宋" w:eastAsia="仿宋" w:hAnsi="仿宋" w:hint="eastAsia"/>
          <w:noProof/>
        </w:rPr>
        <w:t>配置管理</w:t>
      </w:r>
      <w:r>
        <w:rPr>
          <w:rFonts w:hint="eastAsia"/>
          <w:noProof/>
        </w:rPr>
        <w:tab/>
      </w:r>
      <w:r>
        <w:rPr>
          <w:rFonts w:hint="eastAsia"/>
          <w:noProof/>
        </w:rPr>
        <w:fldChar w:fldCharType="begin"/>
      </w:r>
      <w:r>
        <w:rPr>
          <w:rFonts w:hint="eastAsia"/>
          <w:noProof/>
        </w:rPr>
        <w:instrText xml:space="preserve"> </w:instrText>
      </w:r>
      <w:r>
        <w:rPr>
          <w:noProof/>
        </w:rPr>
        <w:instrText>PAGEREF _Toc204097702 \h</w:instrText>
      </w:r>
      <w:r>
        <w:rPr>
          <w:rFonts w:hint="eastAsia"/>
          <w:noProof/>
        </w:rPr>
        <w:instrText xml:space="preserve"> </w:instrText>
      </w:r>
      <w:r>
        <w:rPr>
          <w:rFonts w:hint="eastAsia"/>
          <w:noProof/>
        </w:rPr>
      </w:r>
      <w:r>
        <w:rPr>
          <w:rFonts w:hint="eastAsia"/>
          <w:noProof/>
        </w:rPr>
        <w:fldChar w:fldCharType="separate"/>
      </w:r>
      <w:r w:rsidR="007C2F35">
        <w:rPr>
          <w:noProof/>
        </w:rPr>
        <w:t>20</w:t>
      </w:r>
      <w:r>
        <w:rPr>
          <w:rFonts w:hint="eastAsia"/>
          <w:noProof/>
        </w:rPr>
        <w:fldChar w:fldCharType="end"/>
      </w:r>
    </w:p>
    <w:p w14:paraId="2F223E40" w14:textId="23880091" w:rsidR="00BA5C9D" w:rsidRDefault="00BA5C9D">
      <w:pPr>
        <w:pStyle w:val="TOC2"/>
        <w:tabs>
          <w:tab w:val="left" w:pos="84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3.3</w:t>
      </w:r>
      <w:r>
        <w:rPr>
          <w:rFonts w:eastAsiaTheme="minorEastAsia" w:hint="eastAsia"/>
          <w:smallCaps w:val="0"/>
          <w:noProof/>
          <w:sz w:val="22"/>
          <w:szCs w:val="24"/>
          <w14:ligatures w14:val="standardContextual"/>
        </w:rPr>
        <w:tab/>
      </w:r>
      <w:r w:rsidRPr="00AB412B">
        <w:rPr>
          <w:rFonts w:ascii="仿宋" w:eastAsia="仿宋" w:hAnsi="仿宋" w:hint="eastAsia"/>
          <w:noProof/>
        </w:rPr>
        <w:t>事件管理</w:t>
      </w:r>
      <w:r>
        <w:rPr>
          <w:rFonts w:hint="eastAsia"/>
          <w:noProof/>
        </w:rPr>
        <w:tab/>
      </w:r>
      <w:r>
        <w:rPr>
          <w:rFonts w:hint="eastAsia"/>
          <w:noProof/>
        </w:rPr>
        <w:fldChar w:fldCharType="begin"/>
      </w:r>
      <w:r>
        <w:rPr>
          <w:rFonts w:hint="eastAsia"/>
          <w:noProof/>
        </w:rPr>
        <w:instrText xml:space="preserve"> </w:instrText>
      </w:r>
      <w:r>
        <w:rPr>
          <w:noProof/>
        </w:rPr>
        <w:instrText>PAGEREF _Toc204097703 \h</w:instrText>
      </w:r>
      <w:r>
        <w:rPr>
          <w:rFonts w:hint="eastAsia"/>
          <w:noProof/>
        </w:rPr>
        <w:instrText xml:space="preserve"> </w:instrText>
      </w:r>
      <w:r>
        <w:rPr>
          <w:rFonts w:hint="eastAsia"/>
          <w:noProof/>
        </w:rPr>
      </w:r>
      <w:r>
        <w:rPr>
          <w:rFonts w:hint="eastAsia"/>
          <w:noProof/>
        </w:rPr>
        <w:fldChar w:fldCharType="separate"/>
      </w:r>
      <w:r w:rsidR="007C2F35">
        <w:rPr>
          <w:noProof/>
        </w:rPr>
        <w:t>22</w:t>
      </w:r>
      <w:r>
        <w:rPr>
          <w:rFonts w:hint="eastAsia"/>
          <w:noProof/>
        </w:rPr>
        <w:fldChar w:fldCharType="end"/>
      </w:r>
    </w:p>
    <w:p w14:paraId="4FBAD9F1" w14:textId="63E3DAFB" w:rsidR="00BA5C9D" w:rsidRDefault="00BA5C9D">
      <w:pPr>
        <w:pStyle w:val="TOC2"/>
        <w:tabs>
          <w:tab w:val="left" w:pos="84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3.4</w:t>
      </w:r>
      <w:r>
        <w:rPr>
          <w:rFonts w:eastAsiaTheme="minorEastAsia" w:hint="eastAsia"/>
          <w:smallCaps w:val="0"/>
          <w:noProof/>
          <w:sz w:val="22"/>
          <w:szCs w:val="24"/>
          <w14:ligatures w14:val="standardContextual"/>
        </w:rPr>
        <w:tab/>
      </w:r>
      <w:r w:rsidRPr="00AB412B">
        <w:rPr>
          <w:rFonts w:ascii="仿宋" w:eastAsia="仿宋" w:hAnsi="仿宋" w:hint="eastAsia"/>
          <w:noProof/>
        </w:rPr>
        <w:t>问题管理</w:t>
      </w:r>
      <w:r>
        <w:rPr>
          <w:rFonts w:hint="eastAsia"/>
          <w:noProof/>
        </w:rPr>
        <w:tab/>
      </w:r>
      <w:r>
        <w:rPr>
          <w:rFonts w:hint="eastAsia"/>
          <w:noProof/>
        </w:rPr>
        <w:fldChar w:fldCharType="begin"/>
      </w:r>
      <w:r>
        <w:rPr>
          <w:rFonts w:hint="eastAsia"/>
          <w:noProof/>
        </w:rPr>
        <w:instrText xml:space="preserve"> </w:instrText>
      </w:r>
      <w:r>
        <w:rPr>
          <w:noProof/>
        </w:rPr>
        <w:instrText>PAGEREF _Toc204097704 \h</w:instrText>
      </w:r>
      <w:r>
        <w:rPr>
          <w:rFonts w:hint="eastAsia"/>
          <w:noProof/>
        </w:rPr>
        <w:instrText xml:space="preserve"> </w:instrText>
      </w:r>
      <w:r>
        <w:rPr>
          <w:rFonts w:hint="eastAsia"/>
          <w:noProof/>
        </w:rPr>
      </w:r>
      <w:r>
        <w:rPr>
          <w:rFonts w:hint="eastAsia"/>
          <w:noProof/>
        </w:rPr>
        <w:fldChar w:fldCharType="separate"/>
      </w:r>
      <w:r w:rsidR="007C2F35">
        <w:rPr>
          <w:noProof/>
        </w:rPr>
        <w:t>24</w:t>
      </w:r>
      <w:r>
        <w:rPr>
          <w:rFonts w:hint="eastAsia"/>
          <w:noProof/>
        </w:rPr>
        <w:fldChar w:fldCharType="end"/>
      </w:r>
    </w:p>
    <w:p w14:paraId="4E47D156" w14:textId="480A2426" w:rsidR="00BA5C9D" w:rsidRDefault="00BA5C9D">
      <w:pPr>
        <w:pStyle w:val="TOC2"/>
        <w:tabs>
          <w:tab w:val="left" w:pos="84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3.5</w:t>
      </w:r>
      <w:r>
        <w:rPr>
          <w:rFonts w:eastAsiaTheme="minorEastAsia" w:hint="eastAsia"/>
          <w:smallCaps w:val="0"/>
          <w:noProof/>
          <w:sz w:val="22"/>
          <w:szCs w:val="24"/>
          <w14:ligatures w14:val="standardContextual"/>
        </w:rPr>
        <w:tab/>
      </w:r>
      <w:r w:rsidRPr="00AB412B">
        <w:rPr>
          <w:rFonts w:ascii="仿宋" w:eastAsia="仿宋" w:hAnsi="仿宋" w:hint="eastAsia"/>
          <w:noProof/>
        </w:rPr>
        <w:t>变更管理</w:t>
      </w:r>
      <w:r>
        <w:rPr>
          <w:rFonts w:hint="eastAsia"/>
          <w:noProof/>
        </w:rPr>
        <w:tab/>
      </w:r>
      <w:r>
        <w:rPr>
          <w:rFonts w:hint="eastAsia"/>
          <w:noProof/>
        </w:rPr>
        <w:fldChar w:fldCharType="begin"/>
      </w:r>
      <w:r>
        <w:rPr>
          <w:rFonts w:hint="eastAsia"/>
          <w:noProof/>
        </w:rPr>
        <w:instrText xml:space="preserve"> </w:instrText>
      </w:r>
      <w:r>
        <w:rPr>
          <w:noProof/>
        </w:rPr>
        <w:instrText>PAGEREF _Toc204097705 \h</w:instrText>
      </w:r>
      <w:r>
        <w:rPr>
          <w:rFonts w:hint="eastAsia"/>
          <w:noProof/>
        </w:rPr>
        <w:instrText xml:space="preserve"> </w:instrText>
      </w:r>
      <w:r>
        <w:rPr>
          <w:rFonts w:hint="eastAsia"/>
          <w:noProof/>
        </w:rPr>
      </w:r>
      <w:r>
        <w:rPr>
          <w:rFonts w:hint="eastAsia"/>
          <w:noProof/>
        </w:rPr>
        <w:fldChar w:fldCharType="separate"/>
      </w:r>
      <w:r w:rsidR="007C2F35">
        <w:rPr>
          <w:noProof/>
        </w:rPr>
        <w:t>26</w:t>
      </w:r>
      <w:r>
        <w:rPr>
          <w:rFonts w:hint="eastAsia"/>
          <w:noProof/>
        </w:rPr>
        <w:fldChar w:fldCharType="end"/>
      </w:r>
    </w:p>
    <w:p w14:paraId="3436A177" w14:textId="1CC30F73" w:rsidR="00BA5C9D" w:rsidRDefault="00BA5C9D">
      <w:pPr>
        <w:pStyle w:val="TOC2"/>
        <w:tabs>
          <w:tab w:val="left" w:pos="84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3.6</w:t>
      </w:r>
      <w:r>
        <w:rPr>
          <w:rFonts w:eastAsiaTheme="minorEastAsia" w:hint="eastAsia"/>
          <w:smallCaps w:val="0"/>
          <w:noProof/>
          <w:sz w:val="22"/>
          <w:szCs w:val="24"/>
          <w14:ligatures w14:val="standardContextual"/>
        </w:rPr>
        <w:tab/>
      </w:r>
      <w:r w:rsidRPr="00AB412B">
        <w:rPr>
          <w:rFonts w:ascii="仿宋" w:eastAsia="仿宋" w:hAnsi="仿宋" w:hint="eastAsia"/>
          <w:noProof/>
        </w:rPr>
        <w:t>容量管理</w:t>
      </w:r>
      <w:r>
        <w:rPr>
          <w:rFonts w:hint="eastAsia"/>
          <w:noProof/>
        </w:rPr>
        <w:tab/>
      </w:r>
      <w:r>
        <w:rPr>
          <w:rFonts w:hint="eastAsia"/>
          <w:noProof/>
        </w:rPr>
        <w:fldChar w:fldCharType="begin"/>
      </w:r>
      <w:r>
        <w:rPr>
          <w:rFonts w:hint="eastAsia"/>
          <w:noProof/>
        </w:rPr>
        <w:instrText xml:space="preserve"> </w:instrText>
      </w:r>
      <w:r>
        <w:rPr>
          <w:noProof/>
        </w:rPr>
        <w:instrText>PAGEREF _Toc204097706 \h</w:instrText>
      </w:r>
      <w:r>
        <w:rPr>
          <w:rFonts w:hint="eastAsia"/>
          <w:noProof/>
        </w:rPr>
        <w:instrText xml:space="preserve"> </w:instrText>
      </w:r>
      <w:r>
        <w:rPr>
          <w:rFonts w:hint="eastAsia"/>
          <w:noProof/>
        </w:rPr>
      </w:r>
      <w:r>
        <w:rPr>
          <w:rFonts w:hint="eastAsia"/>
          <w:noProof/>
        </w:rPr>
        <w:fldChar w:fldCharType="separate"/>
      </w:r>
      <w:r w:rsidR="007C2F35">
        <w:rPr>
          <w:noProof/>
        </w:rPr>
        <w:t>28</w:t>
      </w:r>
      <w:r>
        <w:rPr>
          <w:rFonts w:hint="eastAsia"/>
          <w:noProof/>
        </w:rPr>
        <w:fldChar w:fldCharType="end"/>
      </w:r>
    </w:p>
    <w:p w14:paraId="2EDD282D" w14:textId="2F3CC2B1" w:rsidR="00BA5C9D" w:rsidRDefault="00BA5C9D">
      <w:pPr>
        <w:pStyle w:val="TOC2"/>
        <w:tabs>
          <w:tab w:val="left" w:pos="84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3.7</w:t>
      </w:r>
      <w:r>
        <w:rPr>
          <w:rFonts w:eastAsiaTheme="minorEastAsia" w:hint="eastAsia"/>
          <w:smallCaps w:val="0"/>
          <w:noProof/>
          <w:sz w:val="22"/>
          <w:szCs w:val="24"/>
          <w14:ligatures w14:val="standardContextual"/>
        </w:rPr>
        <w:tab/>
      </w:r>
      <w:r w:rsidRPr="00AB412B">
        <w:rPr>
          <w:rFonts w:ascii="仿宋" w:eastAsia="仿宋" w:hAnsi="仿宋" w:hint="eastAsia"/>
          <w:noProof/>
        </w:rPr>
        <w:t>SLA管理</w:t>
      </w:r>
      <w:r>
        <w:rPr>
          <w:rFonts w:hint="eastAsia"/>
          <w:noProof/>
        </w:rPr>
        <w:tab/>
      </w:r>
      <w:r>
        <w:rPr>
          <w:rFonts w:hint="eastAsia"/>
          <w:noProof/>
        </w:rPr>
        <w:fldChar w:fldCharType="begin"/>
      </w:r>
      <w:r>
        <w:rPr>
          <w:rFonts w:hint="eastAsia"/>
          <w:noProof/>
        </w:rPr>
        <w:instrText xml:space="preserve"> </w:instrText>
      </w:r>
      <w:r>
        <w:rPr>
          <w:noProof/>
        </w:rPr>
        <w:instrText>PAGEREF _Toc204097707 \h</w:instrText>
      </w:r>
      <w:r>
        <w:rPr>
          <w:rFonts w:hint="eastAsia"/>
          <w:noProof/>
        </w:rPr>
        <w:instrText xml:space="preserve"> </w:instrText>
      </w:r>
      <w:r>
        <w:rPr>
          <w:rFonts w:hint="eastAsia"/>
          <w:noProof/>
        </w:rPr>
      </w:r>
      <w:r>
        <w:rPr>
          <w:rFonts w:hint="eastAsia"/>
          <w:noProof/>
        </w:rPr>
        <w:fldChar w:fldCharType="separate"/>
      </w:r>
      <w:r w:rsidR="007C2F35">
        <w:rPr>
          <w:noProof/>
        </w:rPr>
        <w:t>31</w:t>
      </w:r>
      <w:r>
        <w:rPr>
          <w:rFonts w:hint="eastAsia"/>
          <w:noProof/>
        </w:rPr>
        <w:fldChar w:fldCharType="end"/>
      </w:r>
    </w:p>
    <w:p w14:paraId="755B06EF" w14:textId="7DBD0036" w:rsidR="00BA5C9D" w:rsidRDefault="00BA5C9D">
      <w:pPr>
        <w:pStyle w:val="TOC1"/>
        <w:tabs>
          <w:tab w:val="left" w:pos="420"/>
          <w:tab w:val="right" w:leader="dot" w:pos="8296"/>
        </w:tabs>
        <w:rPr>
          <w:rFonts w:eastAsiaTheme="minorEastAsia" w:hint="eastAsia"/>
          <w:b w:val="0"/>
          <w:bCs w:val="0"/>
          <w:caps w:val="0"/>
          <w:noProof/>
          <w:sz w:val="22"/>
          <w:szCs w:val="24"/>
          <w14:ligatures w14:val="standardContextual"/>
        </w:rPr>
      </w:pPr>
      <w:r w:rsidRPr="00AB412B">
        <w:rPr>
          <w:rFonts w:ascii="仿宋" w:eastAsia="仿宋" w:hAnsi="仿宋" w:hint="eastAsia"/>
          <w:noProof/>
        </w:rPr>
        <w:t>4</w:t>
      </w:r>
      <w:r>
        <w:rPr>
          <w:rFonts w:eastAsiaTheme="minorEastAsia" w:hint="eastAsia"/>
          <w:b w:val="0"/>
          <w:bCs w:val="0"/>
          <w:caps w:val="0"/>
          <w:noProof/>
          <w:sz w:val="22"/>
          <w:szCs w:val="24"/>
          <w14:ligatures w14:val="standardContextual"/>
        </w:rPr>
        <w:tab/>
      </w:r>
      <w:r w:rsidRPr="00AB412B">
        <w:rPr>
          <w:rFonts w:ascii="仿宋" w:eastAsia="仿宋" w:hAnsi="仿宋" w:hint="eastAsia"/>
          <w:noProof/>
        </w:rPr>
        <w:t>网络系统运维</w:t>
      </w:r>
      <w:r>
        <w:rPr>
          <w:rFonts w:hint="eastAsia"/>
          <w:noProof/>
        </w:rPr>
        <w:tab/>
      </w:r>
      <w:r>
        <w:rPr>
          <w:rFonts w:hint="eastAsia"/>
          <w:noProof/>
        </w:rPr>
        <w:fldChar w:fldCharType="begin"/>
      </w:r>
      <w:r>
        <w:rPr>
          <w:rFonts w:hint="eastAsia"/>
          <w:noProof/>
        </w:rPr>
        <w:instrText xml:space="preserve"> </w:instrText>
      </w:r>
      <w:r>
        <w:rPr>
          <w:noProof/>
        </w:rPr>
        <w:instrText>PAGEREF _Toc204097708 \h</w:instrText>
      </w:r>
      <w:r>
        <w:rPr>
          <w:rFonts w:hint="eastAsia"/>
          <w:noProof/>
        </w:rPr>
        <w:instrText xml:space="preserve"> </w:instrText>
      </w:r>
      <w:r>
        <w:rPr>
          <w:rFonts w:hint="eastAsia"/>
          <w:noProof/>
        </w:rPr>
      </w:r>
      <w:r>
        <w:rPr>
          <w:rFonts w:hint="eastAsia"/>
          <w:noProof/>
        </w:rPr>
        <w:fldChar w:fldCharType="separate"/>
      </w:r>
      <w:r w:rsidR="007C2F35">
        <w:rPr>
          <w:noProof/>
        </w:rPr>
        <w:t>32</w:t>
      </w:r>
      <w:r>
        <w:rPr>
          <w:rFonts w:hint="eastAsia"/>
          <w:noProof/>
        </w:rPr>
        <w:fldChar w:fldCharType="end"/>
      </w:r>
    </w:p>
    <w:p w14:paraId="4025EEB1" w14:textId="5400F7EB" w:rsidR="00BA5C9D" w:rsidRDefault="00BA5C9D">
      <w:pPr>
        <w:pStyle w:val="TOC2"/>
        <w:tabs>
          <w:tab w:val="left" w:pos="84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4.1</w:t>
      </w:r>
      <w:r>
        <w:rPr>
          <w:rFonts w:eastAsiaTheme="minorEastAsia" w:hint="eastAsia"/>
          <w:smallCaps w:val="0"/>
          <w:noProof/>
          <w:sz w:val="22"/>
          <w:szCs w:val="24"/>
          <w14:ligatures w14:val="standardContextual"/>
        </w:rPr>
        <w:tab/>
      </w:r>
      <w:r w:rsidRPr="00AB412B">
        <w:rPr>
          <w:rFonts w:ascii="仿宋" w:eastAsia="仿宋" w:hAnsi="仿宋" w:hint="eastAsia"/>
          <w:noProof/>
        </w:rPr>
        <w:t>资产生命周期管理</w:t>
      </w:r>
      <w:r>
        <w:rPr>
          <w:rFonts w:hint="eastAsia"/>
          <w:noProof/>
        </w:rPr>
        <w:tab/>
      </w:r>
      <w:r>
        <w:rPr>
          <w:rFonts w:hint="eastAsia"/>
          <w:noProof/>
        </w:rPr>
        <w:fldChar w:fldCharType="begin"/>
      </w:r>
      <w:r>
        <w:rPr>
          <w:rFonts w:hint="eastAsia"/>
          <w:noProof/>
        </w:rPr>
        <w:instrText xml:space="preserve"> </w:instrText>
      </w:r>
      <w:r>
        <w:rPr>
          <w:noProof/>
        </w:rPr>
        <w:instrText>PAGEREF _Toc204097709 \h</w:instrText>
      </w:r>
      <w:r>
        <w:rPr>
          <w:rFonts w:hint="eastAsia"/>
          <w:noProof/>
        </w:rPr>
        <w:instrText xml:space="preserve"> </w:instrText>
      </w:r>
      <w:r>
        <w:rPr>
          <w:rFonts w:hint="eastAsia"/>
          <w:noProof/>
        </w:rPr>
      </w:r>
      <w:r>
        <w:rPr>
          <w:rFonts w:hint="eastAsia"/>
          <w:noProof/>
        </w:rPr>
        <w:fldChar w:fldCharType="separate"/>
      </w:r>
      <w:r w:rsidR="007C2F35">
        <w:rPr>
          <w:noProof/>
        </w:rPr>
        <w:t>33</w:t>
      </w:r>
      <w:r>
        <w:rPr>
          <w:rFonts w:hint="eastAsia"/>
          <w:noProof/>
        </w:rPr>
        <w:fldChar w:fldCharType="end"/>
      </w:r>
    </w:p>
    <w:p w14:paraId="0A42DD7D" w14:textId="11566EFE" w:rsidR="00BA5C9D" w:rsidRDefault="00BA5C9D">
      <w:pPr>
        <w:pStyle w:val="TOC2"/>
        <w:tabs>
          <w:tab w:val="left" w:pos="84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4.2</w:t>
      </w:r>
      <w:r>
        <w:rPr>
          <w:rFonts w:eastAsiaTheme="minorEastAsia" w:hint="eastAsia"/>
          <w:smallCaps w:val="0"/>
          <w:noProof/>
          <w:sz w:val="22"/>
          <w:szCs w:val="24"/>
          <w14:ligatures w14:val="standardContextual"/>
        </w:rPr>
        <w:tab/>
      </w:r>
      <w:r w:rsidRPr="00AB412B">
        <w:rPr>
          <w:rFonts w:ascii="仿宋" w:eastAsia="仿宋" w:hAnsi="仿宋" w:hint="eastAsia"/>
          <w:noProof/>
        </w:rPr>
        <w:t>IP地址规划与管理</w:t>
      </w:r>
      <w:r>
        <w:rPr>
          <w:rFonts w:hint="eastAsia"/>
          <w:noProof/>
        </w:rPr>
        <w:tab/>
      </w:r>
      <w:r>
        <w:rPr>
          <w:rFonts w:hint="eastAsia"/>
          <w:noProof/>
        </w:rPr>
        <w:fldChar w:fldCharType="begin"/>
      </w:r>
      <w:r>
        <w:rPr>
          <w:rFonts w:hint="eastAsia"/>
          <w:noProof/>
        </w:rPr>
        <w:instrText xml:space="preserve"> </w:instrText>
      </w:r>
      <w:r>
        <w:rPr>
          <w:noProof/>
        </w:rPr>
        <w:instrText>PAGEREF _Toc204097710 \h</w:instrText>
      </w:r>
      <w:r>
        <w:rPr>
          <w:rFonts w:hint="eastAsia"/>
          <w:noProof/>
        </w:rPr>
        <w:instrText xml:space="preserve"> </w:instrText>
      </w:r>
      <w:r>
        <w:rPr>
          <w:rFonts w:hint="eastAsia"/>
          <w:noProof/>
        </w:rPr>
      </w:r>
      <w:r>
        <w:rPr>
          <w:rFonts w:hint="eastAsia"/>
          <w:noProof/>
        </w:rPr>
        <w:fldChar w:fldCharType="separate"/>
      </w:r>
      <w:r w:rsidR="007C2F35">
        <w:rPr>
          <w:noProof/>
        </w:rPr>
        <w:t>34</w:t>
      </w:r>
      <w:r>
        <w:rPr>
          <w:rFonts w:hint="eastAsia"/>
          <w:noProof/>
        </w:rPr>
        <w:fldChar w:fldCharType="end"/>
      </w:r>
    </w:p>
    <w:p w14:paraId="4237A814" w14:textId="03E0E974" w:rsidR="00BA5C9D" w:rsidRDefault="00BA5C9D">
      <w:pPr>
        <w:pStyle w:val="TOC2"/>
        <w:tabs>
          <w:tab w:val="left" w:pos="84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4.3</w:t>
      </w:r>
      <w:r>
        <w:rPr>
          <w:rFonts w:eastAsiaTheme="minorEastAsia" w:hint="eastAsia"/>
          <w:smallCaps w:val="0"/>
          <w:noProof/>
          <w:sz w:val="22"/>
          <w:szCs w:val="24"/>
          <w14:ligatures w14:val="standardContextual"/>
        </w:rPr>
        <w:tab/>
      </w:r>
      <w:r w:rsidRPr="00AB412B">
        <w:rPr>
          <w:rFonts w:ascii="仿宋" w:eastAsia="仿宋" w:hAnsi="仿宋" w:hint="eastAsia"/>
          <w:noProof/>
        </w:rPr>
        <w:t>网络性能与可靠性管理</w:t>
      </w:r>
      <w:r>
        <w:rPr>
          <w:rFonts w:hint="eastAsia"/>
          <w:noProof/>
        </w:rPr>
        <w:tab/>
      </w:r>
      <w:r>
        <w:rPr>
          <w:rFonts w:hint="eastAsia"/>
          <w:noProof/>
        </w:rPr>
        <w:fldChar w:fldCharType="begin"/>
      </w:r>
      <w:r>
        <w:rPr>
          <w:rFonts w:hint="eastAsia"/>
          <w:noProof/>
        </w:rPr>
        <w:instrText xml:space="preserve"> </w:instrText>
      </w:r>
      <w:r>
        <w:rPr>
          <w:noProof/>
        </w:rPr>
        <w:instrText>PAGEREF _Toc204097711 \h</w:instrText>
      </w:r>
      <w:r>
        <w:rPr>
          <w:rFonts w:hint="eastAsia"/>
          <w:noProof/>
        </w:rPr>
        <w:instrText xml:space="preserve"> </w:instrText>
      </w:r>
      <w:r>
        <w:rPr>
          <w:rFonts w:hint="eastAsia"/>
          <w:noProof/>
        </w:rPr>
      </w:r>
      <w:r>
        <w:rPr>
          <w:rFonts w:hint="eastAsia"/>
          <w:noProof/>
        </w:rPr>
        <w:fldChar w:fldCharType="separate"/>
      </w:r>
      <w:r w:rsidR="007C2F35">
        <w:rPr>
          <w:noProof/>
        </w:rPr>
        <w:t>35</w:t>
      </w:r>
      <w:r>
        <w:rPr>
          <w:rFonts w:hint="eastAsia"/>
          <w:noProof/>
        </w:rPr>
        <w:fldChar w:fldCharType="end"/>
      </w:r>
    </w:p>
    <w:p w14:paraId="6C37CC6C" w14:textId="58061103" w:rsidR="00BA5C9D" w:rsidRDefault="00BA5C9D">
      <w:pPr>
        <w:pStyle w:val="TOC2"/>
        <w:tabs>
          <w:tab w:val="left" w:pos="84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4.4</w:t>
      </w:r>
      <w:r>
        <w:rPr>
          <w:rFonts w:eastAsiaTheme="minorEastAsia" w:hint="eastAsia"/>
          <w:smallCaps w:val="0"/>
          <w:noProof/>
          <w:sz w:val="22"/>
          <w:szCs w:val="24"/>
          <w14:ligatures w14:val="standardContextual"/>
        </w:rPr>
        <w:tab/>
      </w:r>
      <w:r w:rsidRPr="00AB412B">
        <w:rPr>
          <w:rFonts w:ascii="仿宋" w:eastAsia="仿宋" w:hAnsi="仿宋" w:hint="eastAsia"/>
          <w:noProof/>
        </w:rPr>
        <w:t>网络安全管理</w:t>
      </w:r>
      <w:r>
        <w:rPr>
          <w:rFonts w:hint="eastAsia"/>
          <w:noProof/>
        </w:rPr>
        <w:tab/>
      </w:r>
      <w:r>
        <w:rPr>
          <w:rFonts w:hint="eastAsia"/>
          <w:noProof/>
        </w:rPr>
        <w:fldChar w:fldCharType="begin"/>
      </w:r>
      <w:r>
        <w:rPr>
          <w:rFonts w:hint="eastAsia"/>
          <w:noProof/>
        </w:rPr>
        <w:instrText xml:space="preserve"> </w:instrText>
      </w:r>
      <w:r>
        <w:rPr>
          <w:noProof/>
        </w:rPr>
        <w:instrText>PAGEREF _Toc204097712 \h</w:instrText>
      </w:r>
      <w:r>
        <w:rPr>
          <w:rFonts w:hint="eastAsia"/>
          <w:noProof/>
        </w:rPr>
        <w:instrText xml:space="preserve"> </w:instrText>
      </w:r>
      <w:r>
        <w:rPr>
          <w:rFonts w:hint="eastAsia"/>
          <w:noProof/>
        </w:rPr>
      </w:r>
      <w:r>
        <w:rPr>
          <w:rFonts w:hint="eastAsia"/>
          <w:noProof/>
        </w:rPr>
        <w:fldChar w:fldCharType="separate"/>
      </w:r>
      <w:r w:rsidR="007C2F35">
        <w:rPr>
          <w:noProof/>
        </w:rPr>
        <w:t>36</w:t>
      </w:r>
      <w:r>
        <w:rPr>
          <w:rFonts w:hint="eastAsia"/>
          <w:noProof/>
        </w:rPr>
        <w:fldChar w:fldCharType="end"/>
      </w:r>
    </w:p>
    <w:p w14:paraId="33AA3E2D" w14:textId="319CEE9B" w:rsidR="00BA5C9D" w:rsidRDefault="00BA5C9D">
      <w:pPr>
        <w:pStyle w:val="TOC2"/>
        <w:tabs>
          <w:tab w:val="left" w:pos="84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4.5</w:t>
      </w:r>
      <w:r>
        <w:rPr>
          <w:rFonts w:eastAsiaTheme="minorEastAsia" w:hint="eastAsia"/>
          <w:smallCaps w:val="0"/>
          <w:noProof/>
          <w:sz w:val="22"/>
          <w:szCs w:val="24"/>
          <w14:ligatures w14:val="standardContextual"/>
        </w:rPr>
        <w:tab/>
      </w:r>
      <w:r w:rsidRPr="00AB412B">
        <w:rPr>
          <w:rFonts w:ascii="仿宋" w:eastAsia="仿宋" w:hAnsi="仿宋" w:hint="eastAsia"/>
          <w:noProof/>
        </w:rPr>
        <w:t>广域网与门店连接管理</w:t>
      </w:r>
      <w:r>
        <w:rPr>
          <w:rFonts w:hint="eastAsia"/>
          <w:noProof/>
        </w:rPr>
        <w:tab/>
      </w:r>
      <w:r>
        <w:rPr>
          <w:rFonts w:hint="eastAsia"/>
          <w:noProof/>
        </w:rPr>
        <w:fldChar w:fldCharType="begin"/>
      </w:r>
      <w:r>
        <w:rPr>
          <w:rFonts w:hint="eastAsia"/>
          <w:noProof/>
        </w:rPr>
        <w:instrText xml:space="preserve"> </w:instrText>
      </w:r>
      <w:r>
        <w:rPr>
          <w:noProof/>
        </w:rPr>
        <w:instrText>PAGEREF _Toc204097713 \h</w:instrText>
      </w:r>
      <w:r>
        <w:rPr>
          <w:rFonts w:hint="eastAsia"/>
          <w:noProof/>
        </w:rPr>
        <w:instrText xml:space="preserve"> </w:instrText>
      </w:r>
      <w:r>
        <w:rPr>
          <w:rFonts w:hint="eastAsia"/>
          <w:noProof/>
        </w:rPr>
      </w:r>
      <w:r>
        <w:rPr>
          <w:rFonts w:hint="eastAsia"/>
          <w:noProof/>
        </w:rPr>
        <w:fldChar w:fldCharType="separate"/>
      </w:r>
      <w:r w:rsidR="007C2F35">
        <w:rPr>
          <w:noProof/>
        </w:rPr>
        <w:t>36</w:t>
      </w:r>
      <w:r>
        <w:rPr>
          <w:rFonts w:hint="eastAsia"/>
          <w:noProof/>
        </w:rPr>
        <w:fldChar w:fldCharType="end"/>
      </w:r>
    </w:p>
    <w:p w14:paraId="25201067" w14:textId="30191342" w:rsidR="00BA5C9D" w:rsidRDefault="00BA5C9D">
      <w:pPr>
        <w:pStyle w:val="TOC2"/>
        <w:tabs>
          <w:tab w:val="left" w:pos="84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4.6</w:t>
      </w:r>
      <w:r>
        <w:rPr>
          <w:rFonts w:eastAsiaTheme="minorEastAsia" w:hint="eastAsia"/>
          <w:smallCaps w:val="0"/>
          <w:noProof/>
          <w:sz w:val="22"/>
          <w:szCs w:val="24"/>
          <w14:ligatures w14:val="standardContextual"/>
        </w:rPr>
        <w:tab/>
      </w:r>
      <w:r w:rsidRPr="00AB412B">
        <w:rPr>
          <w:rFonts w:ascii="仿宋" w:eastAsia="仿宋" w:hAnsi="仿宋" w:hint="eastAsia"/>
          <w:noProof/>
        </w:rPr>
        <w:t>无线网络管理</w:t>
      </w:r>
      <w:r>
        <w:rPr>
          <w:rFonts w:hint="eastAsia"/>
          <w:noProof/>
        </w:rPr>
        <w:tab/>
      </w:r>
      <w:r>
        <w:rPr>
          <w:rFonts w:hint="eastAsia"/>
          <w:noProof/>
        </w:rPr>
        <w:fldChar w:fldCharType="begin"/>
      </w:r>
      <w:r>
        <w:rPr>
          <w:rFonts w:hint="eastAsia"/>
          <w:noProof/>
        </w:rPr>
        <w:instrText xml:space="preserve"> </w:instrText>
      </w:r>
      <w:r>
        <w:rPr>
          <w:noProof/>
        </w:rPr>
        <w:instrText>PAGEREF _Toc204097714 \h</w:instrText>
      </w:r>
      <w:r>
        <w:rPr>
          <w:rFonts w:hint="eastAsia"/>
          <w:noProof/>
        </w:rPr>
        <w:instrText xml:space="preserve"> </w:instrText>
      </w:r>
      <w:r>
        <w:rPr>
          <w:rFonts w:hint="eastAsia"/>
          <w:noProof/>
        </w:rPr>
      </w:r>
      <w:r>
        <w:rPr>
          <w:rFonts w:hint="eastAsia"/>
          <w:noProof/>
        </w:rPr>
        <w:fldChar w:fldCharType="separate"/>
      </w:r>
      <w:r w:rsidR="007C2F35">
        <w:rPr>
          <w:noProof/>
        </w:rPr>
        <w:t>37</w:t>
      </w:r>
      <w:r>
        <w:rPr>
          <w:rFonts w:hint="eastAsia"/>
          <w:noProof/>
        </w:rPr>
        <w:fldChar w:fldCharType="end"/>
      </w:r>
    </w:p>
    <w:p w14:paraId="5A2200E7" w14:textId="464AB690" w:rsidR="00BA5C9D" w:rsidRDefault="00BA5C9D">
      <w:pPr>
        <w:pStyle w:val="TOC2"/>
        <w:tabs>
          <w:tab w:val="left" w:pos="84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4.7</w:t>
      </w:r>
      <w:r>
        <w:rPr>
          <w:rFonts w:eastAsiaTheme="minorEastAsia" w:hint="eastAsia"/>
          <w:smallCaps w:val="0"/>
          <w:noProof/>
          <w:sz w:val="22"/>
          <w:szCs w:val="24"/>
          <w14:ligatures w14:val="standardContextual"/>
        </w:rPr>
        <w:tab/>
      </w:r>
      <w:r w:rsidRPr="00AB412B">
        <w:rPr>
          <w:rFonts w:ascii="仿宋" w:eastAsia="仿宋" w:hAnsi="仿宋" w:hint="eastAsia"/>
          <w:noProof/>
        </w:rPr>
        <w:t>运维工具与文档</w:t>
      </w:r>
      <w:r>
        <w:rPr>
          <w:rFonts w:hint="eastAsia"/>
          <w:noProof/>
        </w:rPr>
        <w:tab/>
      </w:r>
      <w:r>
        <w:rPr>
          <w:rFonts w:hint="eastAsia"/>
          <w:noProof/>
        </w:rPr>
        <w:fldChar w:fldCharType="begin"/>
      </w:r>
      <w:r>
        <w:rPr>
          <w:rFonts w:hint="eastAsia"/>
          <w:noProof/>
        </w:rPr>
        <w:instrText xml:space="preserve"> </w:instrText>
      </w:r>
      <w:r>
        <w:rPr>
          <w:noProof/>
        </w:rPr>
        <w:instrText>PAGEREF _Toc204097715 \h</w:instrText>
      </w:r>
      <w:r>
        <w:rPr>
          <w:rFonts w:hint="eastAsia"/>
          <w:noProof/>
        </w:rPr>
        <w:instrText xml:space="preserve"> </w:instrText>
      </w:r>
      <w:r>
        <w:rPr>
          <w:rFonts w:hint="eastAsia"/>
          <w:noProof/>
        </w:rPr>
      </w:r>
      <w:r>
        <w:rPr>
          <w:rFonts w:hint="eastAsia"/>
          <w:noProof/>
        </w:rPr>
        <w:fldChar w:fldCharType="separate"/>
      </w:r>
      <w:r w:rsidR="007C2F35">
        <w:rPr>
          <w:noProof/>
        </w:rPr>
        <w:t>38</w:t>
      </w:r>
      <w:r>
        <w:rPr>
          <w:rFonts w:hint="eastAsia"/>
          <w:noProof/>
        </w:rPr>
        <w:fldChar w:fldCharType="end"/>
      </w:r>
    </w:p>
    <w:p w14:paraId="658994AD" w14:textId="36AD3D4E" w:rsidR="00BA5C9D" w:rsidRDefault="00BA5C9D">
      <w:pPr>
        <w:pStyle w:val="TOC1"/>
        <w:tabs>
          <w:tab w:val="left" w:pos="420"/>
          <w:tab w:val="right" w:leader="dot" w:pos="8296"/>
        </w:tabs>
        <w:rPr>
          <w:rFonts w:eastAsiaTheme="minorEastAsia" w:hint="eastAsia"/>
          <w:b w:val="0"/>
          <w:bCs w:val="0"/>
          <w:caps w:val="0"/>
          <w:noProof/>
          <w:sz w:val="22"/>
          <w:szCs w:val="24"/>
          <w14:ligatures w14:val="standardContextual"/>
        </w:rPr>
      </w:pPr>
      <w:r w:rsidRPr="00AB412B">
        <w:rPr>
          <w:rFonts w:ascii="仿宋" w:eastAsia="仿宋" w:hAnsi="仿宋" w:hint="eastAsia"/>
          <w:noProof/>
        </w:rPr>
        <w:t>5</w:t>
      </w:r>
      <w:r>
        <w:rPr>
          <w:rFonts w:eastAsiaTheme="minorEastAsia" w:hint="eastAsia"/>
          <w:b w:val="0"/>
          <w:bCs w:val="0"/>
          <w:caps w:val="0"/>
          <w:noProof/>
          <w:sz w:val="22"/>
          <w:szCs w:val="24"/>
          <w14:ligatures w14:val="standardContextual"/>
        </w:rPr>
        <w:tab/>
      </w:r>
      <w:r w:rsidRPr="00AB412B">
        <w:rPr>
          <w:rFonts w:ascii="仿宋" w:eastAsia="仿宋" w:hAnsi="仿宋" w:hint="eastAsia"/>
          <w:noProof/>
        </w:rPr>
        <w:t>服务器与存储运维</w:t>
      </w:r>
      <w:r>
        <w:rPr>
          <w:rFonts w:hint="eastAsia"/>
          <w:noProof/>
        </w:rPr>
        <w:tab/>
      </w:r>
      <w:r>
        <w:rPr>
          <w:rFonts w:hint="eastAsia"/>
          <w:noProof/>
        </w:rPr>
        <w:fldChar w:fldCharType="begin"/>
      </w:r>
      <w:r>
        <w:rPr>
          <w:rFonts w:hint="eastAsia"/>
          <w:noProof/>
        </w:rPr>
        <w:instrText xml:space="preserve"> </w:instrText>
      </w:r>
      <w:r>
        <w:rPr>
          <w:noProof/>
        </w:rPr>
        <w:instrText>PAGEREF _Toc204097716 \h</w:instrText>
      </w:r>
      <w:r>
        <w:rPr>
          <w:rFonts w:hint="eastAsia"/>
          <w:noProof/>
        </w:rPr>
        <w:instrText xml:space="preserve"> </w:instrText>
      </w:r>
      <w:r>
        <w:rPr>
          <w:rFonts w:hint="eastAsia"/>
          <w:noProof/>
        </w:rPr>
      </w:r>
      <w:r>
        <w:rPr>
          <w:rFonts w:hint="eastAsia"/>
          <w:noProof/>
        </w:rPr>
        <w:fldChar w:fldCharType="separate"/>
      </w:r>
      <w:r w:rsidR="007C2F35">
        <w:rPr>
          <w:noProof/>
        </w:rPr>
        <w:t>38</w:t>
      </w:r>
      <w:r>
        <w:rPr>
          <w:rFonts w:hint="eastAsia"/>
          <w:noProof/>
        </w:rPr>
        <w:fldChar w:fldCharType="end"/>
      </w:r>
    </w:p>
    <w:p w14:paraId="6A19AD3A" w14:textId="6DF21DBE" w:rsidR="00BA5C9D" w:rsidRDefault="00BA5C9D">
      <w:pPr>
        <w:pStyle w:val="TOC2"/>
        <w:tabs>
          <w:tab w:val="left" w:pos="84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5.1</w:t>
      </w:r>
      <w:r>
        <w:rPr>
          <w:rFonts w:eastAsiaTheme="minorEastAsia" w:hint="eastAsia"/>
          <w:smallCaps w:val="0"/>
          <w:noProof/>
          <w:sz w:val="22"/>
          <w:szCs w:val="24"/>
          <w14:ligatures w14:val="standardContextual"/>
        </w:rPr>
        <w:tab/>
      </w:r>
      <w:r w:rsidRPr="00AB412B">
        <w:rPr>
          <w:rFonts w:ascii="仿宋" w:eastAsia="仿宋" w:hAnsi="仿宋" w:hint="eastAsia"/>
          <w:noProof/>
        </w:rPr>
        <w:t>资产生命周期管理</w:t>
      </w:r>
      <w:r>
        <w:rPr>
          <w:rFonts w:hint="eastAsia"/>
          <w:noProof/>
        </w:rPr>
        <w:tab/>
      </w:r>
      <w:r>
        <w:rPr>
          <w:rFonts w:hint="eastAsia"/>
          <w:noProof/>
        </w:rPr>
        <w:fldChar w:fldCharType="begin"/>
      </w:r>
      <w:r>
        <w:rPr>
          <w:rFonts w:hint="eastAsia"/>
          <w:noProof/>
        </w:rPr>
        <w:instrText xml:space="preserve"> </w:instrText>
      </w:r>
      <w:r>
        <w:rPr>
          <w:noProof/>
        </w:rPr>
        <w:instrText>PAGEREF _Toc204097717 \h</w:instrText>
      </w:r>
      <w:r>
        <w:rPr>
          <w:rFonts w:hint="eastAsia"/>
          <w:noProof/>
        </w:rPr>
        <w:instrText xml:space="preserve"> </w:instrText>
      </w:r>
      <w:r>
        <w:rPr>
          <w:rFonts w:hint="eastAsia"/>
          <w:noProof/>
        </w:rPr>
      </w:r>
      <w:r>
        <w:rPr>
          <w:rFonts w:hint="eastAsia"/>
          <w:noProof/>
        </w:rPr>
        <w:fldChar w:fldCharType="separate"/>
      </w:r>
      <w:r w:rsidR="007C2F35">
        <w:rPr>
          <w:noProof/>
        </w:rPr>
        <w:t>38</w:t>
      </w:r>
      <w:r>
        <w:rPr>
          <w:rFonts w:hint="eastAsia"/>
          <w:noProof/>
        </w:rPr>
        <w:fldChar w:fldCharType="end"/>
      </w:r>
    </w:p>
    <w:p w14:paraId="761777FD" w14:textId="542B9902" w:rsidR="00BA5C9D" w:rsidRDefault="00BA5C9D">
      <w:pPr>
        <w:pStyle w:val="TOC2"/>
        <w:tabs>
          <w:tab w:val="left" w:pos="84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5.2</w:t>
      </w:r>
      <w:r>
        <w:rPr>
          <w:rFonts w:eastAsiaTheme="minorEastAsia" w:hint="eastAsia"/>
          <w:smallCaps w:val="0"/>
          <w:noProof/>
          <w:sz w:val="22"/>
          <w:szCs w:val="24"/>
          <w14:ligatures w14:val="standardContextual"/>
        </w:rPr>
        <w:tab/>
      </w:r>
      <w:r w:rsidRPr="00AB412B">
        <w:rPr>
          <w:rFonts w:ascii="仿宋" w:eastAsia="仿宋" w:hAnsi="仿宋" w:hint="eastAsia"/>
          <w:noProof/>
        </w:rPr>
        <w:t>系统监控与性能管理</w:t>
      </w:r>
      <w:r>
        <w:rPr>
          <w:rFonts w:hint="eastAsia"/>
          <w:noProof/>
        </w:rPr>
        <w:tab/>
      </w:r>
      <w:r>
        <w:rPr>
          <w:rFonts w:hint="eastAsia"/>
          <w:noProof/>
        </w:rPr>
        <w:fldChar w:fldCharType="begin"/>
      </w:r>
      <w:r>
        <w:rPr>
          <w:rFonts w:hint="eastAsia"/>
          <w:noProof/>
        </w:rPr>
        <w:instrText xml:space="preserve"> </w:instrText>
      </w:r>
      <w:r>
        <w:rPr>
          <w:noProof/>
        </w:rPr>
        <w:instrText>PAGEREF _Toc204097718 \h</w:instrText>
      </w:r>
      <w:r>
        <w:rPr>
          <w:rFonts w:hint="eastAsia"/>
          <w:noProof/>
        </w:rPr>
        <w:instrText xml:space="preserve"> </w:instrText>
      </w:r>
      <w:r>
        <w:rPr>
          <w:rFonts w:hint="eastAsia"/>
          <w:noProof/>
        </w:rPr>
      </w:r>
      <w:r>
        <w:rPr>
          <w:rFonts w:hint="eastAsia"/>
          <w:noProof/>
        </w:rPr>
        <w:fldChar w:fldCharType="separate"/>
      </w:r>
      <w:r w:rsidR="007C2F35">
        <w:rPr>
          <w:noProof/>
        </w:rPr>
        <w:t>39</w:t>
      </w:r>
      <w:r>
        <w:rPr>
          <w:rFonts w:hint="eastAsia"/>
          <w:noProof/>
        </w:rPr>
        <w:fldChar w:fldCharType="end"/>
      </w:r>
    </w:p>
    <w:p w14:paraId="7D6310A7" w14:textId="5321944A" w:rsidR="00BA5C9D" w:rsidRDefault="00BA5C9D">
      <w:pPr>
        <w:pStyle w:val="TOC2"/>
        <w:tabs>
          <w:tab w:val="left" w:pos="84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5.3</w:t>
      </w:r>
      <w:r>
        <w:rPr>
          <w:rFonts w:eastAsiaTheme="minorEastAsia" w:hint="eastAsia"/>
          <w:smallCaps w:val="0"/>
          <w:noProof/>
          <w:sz w:val="22"/>
          <w:szCs w:val="24"/>
          <w14:ligatures w14:val="standardContextual"/>
        </w:rPr>
        <w:tab/>
      </w:r>
      <w:r w:rsidRPr="00AB412B">
        <w:rPr>
          <w:rFonts w:ascii="仿宋" w:eastAsia="仿宋" w:hAnsi="仿宋" w:hint="eastAsia"/>
          <w:noProof/>
        </w:rPr>
        <w:t>存储管理</w:t>
      </w:r>
      <w:r>
        <w:rPr>
          <w:rFonts w:hint="eastAsia"/>
          <w:noProof/>
        </w:rPr>
        <w:tab/>
      </w:r>
      <w:r>
        <w:rPr>
          <w:rFonts w:hint="eastAsia"/>
          <w:noProof/>
        </w:rPr>
        <w:fldChar w:fldCharType="begin"/>
      </w:r>
      <w:r>
        <w:rPr>
          <w:rFonts w:hint="eastAsia"/>
          <w:noProof/>
        </w:rPr>
        <w:instrText xml:space="preserve"> </w:instrText>
      </w:r>
      <w:r>
        <w:rPr>
          <w:noProof/>
        </w:rPr>
        <w:instrText>PAGEREF _Toc204097719 \h</w:instrText>
      </w:r>
      <w:r>
        <w:rPr>
          <w:rFonts w:hint="eastAsia"/>
          <w:noProof/>
        </w:rPr>
        <w:instrText xml:space="preserve"> </w:instrText>
      </w:r>
      <w:r>
        <w:rPr>
          <w:rFonts w:hint="eastAsia"/>
          <w:noProof/>
        </w:rPr>
      </w:r>
      <w:r>
        <w:rPr>
          <w:rFonts w:hint="eastAsia"/>
          <w:noProof/>
        </w:rPr>
        <w:fldChar w:fldCharType="separate"/>
      </w:r>
      <w:r w:rsidR="007C2F35">
        <w:rPr>
          <w:noProof/>
        </w:rPr>
        <w:t>40</w:t>
      </w:r>
      <w:r>
        <w:rPr>
          <w:rFonts w:hint="eastAsia"/>
          <w:noProof/>
        </w:rPr>
        <w:fldChar w:fldCharType="end"/>
      </w:r>
    </w:p>
    <w:p w14:paraId="5C82DEA9" w14:textId="7F40CAAA" w:rsidR="00BA5C9D" w:rsidRDefault="00BA5C9D">
      <w:pPr>
        <w:pStyle w:val="TOC2"/>
        <w:tabs>
          <w:tab w:val="left" w:pos="84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5.4</w:t>
      </w:r>
      <w:r>
        <w:rPr>
          <w:rFonts w:eastAsiaTheme="minorEastAsia" w:hint="eastAsia"/>
          <w:smallCaps w:val="0"/>
          <w:noProof/>
          <w:sz w:val="22"/>
          <w:szCs w:val="24"/>
          <w14:ligatures w14:val="standardContextual"/>
        </w:rPr>
        <w:tab/>
      </w:r>
      <w:r w:rsidRPr="00AB412B">
        <w:rPr>
          <w:rFonts w:ascii="仿宋" w:eastAsia="仿宋" w:hAnsi="仿宋" w:hint="eastAsia"/>
          <w:noProof/>
        </w:rPr>
        <w:t>备份与恢复</w:t>
      </w:r>
      <w:r>
        <w:rPr>
          <w:rFonts w:hint="eastAsia"/>
          <w:noProof/>
        </w:rPr>
        <w:tab/>
      </w:r>
      <w:r>
        <w:rPr>
          <w:rFonts w:hint="eastAsia"/>
          <w:noProof/>
        </w:rPr>
        <w:fldChar w:fldCharType="begin"/>
      </w:r>
      <w:r>
        <w:rPr>
          <w:rFonts w:hint="eastAsia"/>
          <w:noProof/>
        </w:rPr>
        <w:instrText xml:space="preserve"> </w:instrText>
      </w:r>
      <w:r>
        <w:rPr>
          <w:noProof/>
        </w:rPr>
        <w:instrText>PAGEREF _Toc204097720 \h</w:instrText>
      </w:r>
      <w:r>
        <w:rPr>
          <w:rFonts w:hint="eastAsia"/>
          <w:noProof/>
        </w:rPr>
        <w:instrText xml:space="preserve"> </w:instrText>
      </w:r>
      <w:r>
        <w:rPr>
          <w:rFonts w:hint="eastAsia"/>
          <w:noProof/>
        </w:rPr>
      </w:r>
      <w:r>
        <w:rPr>
          <w:rFonts w:hint="eastAsia"/>
          <w:noProof/>
        </w:rPr>
        <w:fldChar w:fldCharType="separate"/>
      </w:r>
      <w:r w:rsidR="007C2F35">
        <w:rPr>
          <w:noProof/>
        </w:rPr>
        <w:t>41</w:t>
      </w:r>
      <w:r>
        <w:rPr>
          <w:rFonts w:hint="eastAsia"/>
          <w:noProof/>
        </w:rPr>
        <w:fldChar w:fldCharType="end"/>
      </w:r>
    </w:p>
    <w:p w14:paraId="23A4ED50" w14:textId="229E0411" w:rsidR="00BA5C9D" w:rsidRDefault="00BA5C9D">
      <w:pPr>
        <w:pStyle w:val="TOC2"/>
        <w:tabs>
          <w:tab w:val="left" w:pos="84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5.5</w:t>
      </w:r>
      <w:r>
        <w:rPr>
          <w:rFonts w:eastAsiaTheme="minorEastAsia" w:hint="eastAsia"/>
          <w:smallCaps w:val="0"/>
          <w:noProof/>
          <w:sz w:val="22"/>
          <w:szCs w:val="24"/>
          <w14:ligatures w14:val="standardContextual"/>
        </w:rPr>
        <w:tab/>
      </w:r>
      <w:r w:rsidRPr="00AB412B">
        <w:rPr>
          <w:rFonts w:ascii="仿宋" w:eastAsia="仿宋" w:hAnsi="仿宋" w:hint="eastAsia"/>
          <w:noProof/>
        </w:rPr>
        <w:t>高可用性与灾难恢复</w:t>
      </w:r>
      <w:r>
        <w:rPr>
          <w:rFonts w:hint="eastAsia"/>
          <w:noProof/>
        </w:rPr>
        <w:tab/>
      </w:r>
      <w:r>
        <w:rPr>
          <w:rFonts w:hint="eastAsia"/>
          <w:noProof/>
        </w:rPr>
        <w:fldChar w:fldCharType="begin"/>
      </w:r>
      <w:r>
        <w:rPr>
          <w:rFonts w:hint="eastAsia"/>
          <w:noProof/>
        </w:rPr>
        <w:instrText xml:space="preserve"> </w:instrText>
      </w:r>
      <w:r>
        <w:rPr>
          <w:noProof/>
        </w:rPr>
        <w:instrText>PAGEREF _Toc204097721 \h</w:instrText>
      </w:r>
      <w:r>
        <w:rPr>
          <w:rFonts w:hint="eastAsia"/>
          <w:noProof/>
        </w:rPr>
        <w:instrText xml:space="preserve"> </w:instrText>
      </w:r>
      <w:r>
        <w:rPr>
          <w:rFonts w:hint="eastAsia"/>
          <w:noProof/>
        </w:rPr>
      </w:r>
      <w:r>
        <w:rPr>
          <w:rFonts w:hint="eastAsia"/>
          <w:noProof/>
        </w:rPr>
        <w:fldChar w:fldCharType="separate"/>
      </w:r>
      <w:r w:rsidR="007C2F35">
        <w:rPr>
          <w:noProof/>
        </w:rPr>
        <w:t>42</w:t>
      </w:r>
      <w:r>
        <w:rPr>
          <w:rFonts w:hint="eastAsia"/>
          <w:noProof/>
        </w:rPr>
        <w:fldChar w:fldCharType="end"/>
      </w:r>
    </w:p>
    <w:p w14:paraId="0930C978" w14:textId="06B597D8" w:rsidR="00BA5C9D" w:rsidRDefault="00BA5C9D">
      <w:pPr>
        <w:pStyle w:val="TOC2"/>
        <w:tabs>
          <w:tab w:val="left" w:pos="84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5.6</w:t>
      </w:r>
      <w:r>
        <w:rPr>
          <w:rFonts w:eastAsiaTheme="minorEastAsia" w:hint="eastAsia"/>
          <w:smallCaps w:val="0"/>
          <w:noProof/>
          <w:sz w:val="22"/>
          <w:szCs w:val="24"/>
          <w14:ligatures w14:val="standardContextual"/>
        </w:rPr>
        <w:tab/>
      </w:r>
      <w:r w:rsidRPr="00AB412B">
        <w:rPr>
          <w:rFonts w:ascii="仿宋" w:eastAsia="仿宋" w:hAnsi="仿宋" w:hint="eastAsia"/>
          <w:noProof/>
        </w:rPr>
        <w:t>安全与合规</w:t>
      </w:r>
      <w:r>
        <w:rPr>
          <w:rFonts w:hint="eastAsia"/>
          <w:noProof/>
        </w:rPr>
        <w:tab/>
      </w:r>
      <w:r>
        <w:rPr>
          <w:rFonts w:hint="eastAsia"/>
          <w:noProof/>
        </w:rPr>
        <w:fldChar w:fldCharType="begin"/>
      </w:r>
      <w:r>
        <w:rPr>
          <w:rFonts w:hint="eastAsia"/>
          <w:noProof/>
        </w:rPr>
        <w:instrText xml:space="preserve"> </w:instrText>
      </w:r>
      <w:r>
        <w:rPr>
          <w:noProof/>
        </w:rPr>
        <w:instrText>PAGEREF _Toc204097722 \h</w:instrText>
      </w:r>
      <w:r>
        <w:rPr>
          <w:rFonts w:hint="eastAsia"/>
          <w:noProof/>
        </w:rPr>
        <w:instrText xml:space="preserve"> </w:instrText>
      </w:r>
      <w:r>
        <w:rPr>
          <w:rFonts w:hint="eastAsia"/>
          <w:noProof/>
        </w:rPr>
      </w:r>
      <w:r>
        <w:rPr>
          <w:rFonts w:hint="eastAsia"/>
          <w:noProof/>
        </w:rPr>
        <w:fldChar w:fldCharType="separate"/>
      </w:r>
      <w:r w:rsidR="007C2F35">
        <w:rPr>
          <w:noProof/>
        </w:rPr>
        <w:t>43</w:t>
      </w:r>
      <w:r>
        <w:rPr>
          <w:rFonts w:hint="eastAsia"/>
          <w:noProof/>
        </w:rPr>
        <w:fldChar w:fldCharType="end"/>
      </w:r>
    </w:p>
    <w:p w14:paraId="2FADA4EF" w14:textId="27C061A0" w:rsidR="00BA5C9D" w:rsidRDefault="00BA5C9D">
      <w:pPr>
        <w:pStyle w:val="TOC1"/>
        <w:tabs>
          <w:tab w:val="left" w:pos="420"/>
          <w:tab w:val="right" w:leader="dot" w:pos="8296"/>
        </w:tabs>
        <w:rPr>
          <w:rFonts w:eastAsiaTheme="minorEastAsia" w:hint="eastAsia"/>
          <w:b w:val="0"/>
          <w:bCs w:val="0"/>
          <w:caps w:val="0"/>
          <w:noProof/>
          <w:sz w:val="22"/>
          <w:szCs w:val="24"/>
          <w14:ligatures w14:val="standardContextual"/>
        </w:rPr>
      </w:pPr>
      <w:r w:rsidRPr="00AB412B">
        <w:rPr>
          <w:rFonts w:ascii="仿宋" w:eastAsia="仿宋" w:hAnsi="仿宋" w:hint="eastAsia"/>
          <w:noProof/>
        </w:rPr>
        <w:t>6</w:t>
      </w:r>
      <w:r>
        <w:rPr>
          <w:rFonts w:eastAsiaTheme="minorEastAsia" w:hint="eastAsia"/>
          <w:b w:val="0"/>
          <w:bCs w:val="0"/>
          <w:caps w:val="0"/>
          <w:noProof/>
          <w:sz w:val="22"/>
          <w:szCs w:val="24"/>
          <w14:ligatures w14:val="standardContextual"/>
        </w:rPr>
        <w:tab/>
      </w:r>
      <w:r w:rsidRPr="00AB412B">
        <w:rPr>
          <w:rFonts w:ascii="仿宋" w:eastAsia="仿宋" w:hAnsi="仿宋" w:hint="eastAsia"/>
          <w:noProof/>
        </w:rPr>
        <w:t>网络安全设备运维</w:t>
      </w:r>
      <w:r>
        <w:rPr>
          <w:rFonts w:hint="eastAsia"/>
          <w:noProof/>
        </w:rPr>
        <w:tab/>
      </w:r>
      <w:r>
        <w:rPr>
          <w:rFonts w:hint="eastAsia"/>
          <w:noProof/>
        </w:rPr>
        <w:fldChar w:fldCharType="begin"/>
      </w:r>
      <w:r>
        <w:rPr>
          <w:rFonts w:hint="eastAsia"/>
          <w:noProof/>
        </w:rPr>
        <w:instrText xml:space="preserve"> </w:instrText>
      </w:r>
      <w:r>
        <w:rPr>
          <w:noProof/>
        </w:rPr>
        <w:instrText>PAGEREF _Toc204097723 \h</w:instrText>
      </w:r>
      <w:r>
        <w:rPr>
          <w:rFonts w:hint="eastAsia"/>
          <w:noProof/>
        </w:rPr>
        <w:instrText xml:space="preserve"> </w:instrText>
      </w:r>
      <w:r>
        <w:rPr>
          <w:rFonts w:hint="eastAsia"/>
          <w:noProof/>
        </w:rPr>
      </w:r>
      <w:r>
        <w:rPr>
          <w:rFonts w:hint="eastAsia"/>
          <w:noProof/>
        </w:rPr>
        <w:fldChar w:fldCharType="separate"/>
      </w:r>
      <w:r w:rsidR="007C2F35">
        <w:rPr>
          <w:noProof/>
        </w:rPr>
        <w:t>43</w:t>
      </w:r>
      <w:r>
        <w:rPr>
          <w:rFonts w:hint="eastAsia"/>
          <w:noProof/>
        </w:rPr>
        <w:fldChar w:fldCharType="end"/>
      </w:r>
    </w:p>
    <w:p w14:paraId="339D4256" w14:textId="0799D2EE" w:rsidR="00BA5C9D" w:rsidRDefault="00BA5C9D">
      <w:pPr>
        <w:pStyle w:val="TOC2"/>
        <w:tabs>
          <w:tab w:val="left" w:pos="84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6.1</w:t>
      </w:r>
      <w:r>
        <w:rPr>
          <w:rFonts w:eastAsiaTheme="minorEastAsia" w:hint="eastAsia"/>
          <w:smallCaps w:val="0"/>
          <w:noProof/>
          <w:sz w:val="22"/>
          <w:szCs w:val="24"/>
          <w14:ligatures w14:val="standardContextual"/>
        </w:rPr>
        <w:tab/>
      </w:r>
      <w:r w:rsidRPr="00AB412B">
        <w:rPr>
          <w:rFonts w:ascii="仿宋" w:eastAsia="仿宋" w:hAnsi="仿宋" w:hint="eastAsia"/>
          <w:noProof/>
        </w:rPr>
        <w:t>资产生命周期管理</w:t>
      </w:r>
      <w:r>
        <w:rPr>
          <w:rFonts w:hint="eastAsia"/>
          <w:noProof/>
        </w:rPr>
        <w:tab/>
      </w:r>
      <w:r>
        <w:rPr>
          <w:rFonts w:hint="eastAsia"/>
          <w:noProof/>
        </w:rPr>
        <w:fldChar w:fldCharType="begin"/>
      </w:r>
      <w:r>
        <w:rPr>
          <w:rFonts w:hint="eastAsia"/>
          <w:noProof/>
        </w:rPr>
        <w:instrText xml:space="preserve"> </w:instrText>
      </w:r>
      <w:r>
        <w:rPr>
          <w:noProof/>
        </w:rPr>
        <w:instrText>PAGEREF _Toc204097724 \h</w:instrText>
      </w:r>
      <w:r>
        <w:rPr>
          <w:rFonts w:hint="eastAsia"/>
          <w:noProof/>
        </w:rPr>
        <w:instrText xml:space="preserve"> </w:instrText>
      </w:r>
      <w:r>
        <w:rPr>
          <w:rFonts w:hint="eastAsia"/>
          <w:noProof/>
        </w:rPr>
      </w:r>
      <w:r>
        <w:rPr>
          <w:rFonts w:hint="eastAsia"/>
          <w:noProof/>
        </w:rPr>
        <w:fldChar w:fldCharType="separate"/>
      </w:r>
      <w:r w:rsidR="007C2F35">
        <w:rPr>
          <w:noProof/>
        </w:rPr>
        <w:t>44</w:t>
      </w:r>
      <w:r>
        <w:rPr>
          <w:rFonts w:hint="eastAsia"/>
          <w:noProof/>
        </w:rPr>
        <w:fldChar w:fldCharType="end"/>
      </w:r>
    </w:p>
    <w:p w14:paraId="3306AB18" w14:textId="5E3B410D" w:rsidR="00BA5C9D" w:rsidRDefault="00BA5C9D">
      <w:pPr>
        <w:pStyle w:val="TOC2"/>
        <w:tabs>
          <w:tab w:val="left" w:pos="84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6.2</w:t>
      </w:r>
      <w:r>
        <w:rPr>
          <w:rFonts w:eastAsiaTheme="minorEastAsia" w:hint="eastAsia"/>
          <w:smallCaps w:val="0"/>
          <w:noProof/>
          <w:sz w:val="22"/>
          <w:szCs w:val="24"/>
          <w14:ligatures w14:val="standardContextual"/>
        </w:rPr>
        <w:tab/>
      </w:r>
      <w:r w:rsidRPr="00AB412B">
        <w:rPr>
          <w:rFonts w:ascii="仿宋" w:eastAsia="仿宋" w:hAnsi="仿宋" w:hint="eastAsia"/>
          <w:noProof/>
        </w:rPr>
        <w:t>策略配置与管理</w:t>
      </w:r>
      <w:r>
        <w:rPr>
          <w:rFonts w:hint="eastAsia"/>
          <w:noProof/>
        </w:rPr>
        <w:tab/>
      </w:r>
      <w:r>
        <w:rPr>
          <w:rFonts w:hint="eastAsia"/>
          <w:noProof/>
        </w:rPr>
        <w:fldChar w:fldCharType="begin"/>
      </w:r>
      <w:r>
        <w:rPr>
          <w:rFonts w:hint="eastAsia"/>
          <w:noProof/>
        </w:rPr>
        <w:instrText xml:space="preserve"> </w:instrText>
      </w:r>
      <w:r>
        <w:rPr>
          <w:noProof/>
        </w:rPr>
        <w:instrText>PAGEREF _Toc204097725 \h</w:instrText>
      </w:r>
      <w:r>
        <w:rPr>
          <w:rFonts w:hint="eastAsia"/>
          <w:noProof/>
        </w:rPr>
        <w:instrText xml:space="preserve"> </w:instrText>
      </w:r>
      <w:r>
        <w:rPr>
          <w:rFonts w:hint="eastAsia"/>
          <w:noProof/>
        </w:rPr>
      </w:r>
      <w:r>
        <w:rPr>
          <w:rFonts w:hint="eastAsia"/>
          <w:noProof/>
        </w:rPr>
        <w:fldChar w:fldCharType="separate"/>
      </w:r>
      <w:r w:rsidR="007C2F35">
        <w:rPr>
          <w:noProof/>
        </w:rPr>
        <w:t>44</w:t>
      </w:r>
      <w:r>
        <w:rPr>
          <w:rFonts w:hint="eastAsia"/>
          <w:noProof/>
        </w:rPr>
        <w:fldChar w:fldCharType="end"/>
      </w:r>
    </w:p>
    <w:p w14:paraId="21DE86FF" w14:textId="5BFD0E9B" w:rsidR="00BA5C9D" w:rsidRDefault="00BA5C9D">
      <w:pPr>
        <w:pStyle w:val="TOC2"/>
        <w:tabs>
          <w:tab w:val="left" w:pos="84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lastRenderedPageBreak/>
        <w:t>6.3</w:t>
      </w:r>
      <w:r>
        <w:rPr>
          <w:rFonts w:eastAsiaTheme="minorEastAsia" w:hint="eastAsia"/>
          <w:smallCaps w:val="0"/>
          <w:noProof/>
          <w:sz w:val="22"/>
          <w:szCs w:val="24"/>
          <w14:ligatures w14:val="standardContextual"/>
        </w:rPr>
        <w:tab/>
      </w:r>
      <w:r w:rsidRPr="00AB412B">
        <w:rPr>
          <w:rFonts w:ascii="仿宋" w:eastAsia="仿宋" w:hAnsi="仿宋" w:hint="eastAsia"/>
          <w:noProof/>
        </w:rPr>
        <w:t>监控、日志与审计</w:t>
      </w:r>
      <w:r>
        <w:rPr>
          <w:rFonts w:hint="eastAsia"/>
          <w:noProof/>
        </w:rPr>
        <w:tab/>
      </w:r>
      <w:r>
        <w:rPr>
          <w:rFonts w:hint="eastAsia"/>
          <w:noProof/>
        </w:rPr>
        <w:fldChar w:fldCharType="begin"/>
      </w:r>
      <w:r>
        <w:rPr>
          <w:rFonts w:hint="eastAsia"/>
          <w:noProof/>
        </w:rPr>
        <w:instrText xml:space="preserve"> </w:instrText>
      </w:r>
      <w:r>
        <w:rPr>
          <w:noProof/>
        </w:rPr>
        <w:instrText>PAGEREF _Toc204097726 \h</w:instrText>
      </w:r>
      <w:r>
        <w:rPr>
          <w:rFonts w:hint="eastAsia"/>
          <w:noProof/>
        </w:rPr>
        <w:instrText xml:space="preserve"> </w:instrText>
      </w:r>
      <w:r>
        <w:rPr>
          <w:rFonts w:hint="eastAsia"/>
          <w:noProof/>
        </w:rPr>
      </w:r>
      <w:r>
        <w:rPr>
          <w:rFonts w:hint="eastAsia"/>
          <w:noProof/>
        </w:rPr>
        <w:fldChar w:fldCharType="separate"/>
      </w:r>
      <w:r w:rsidR="007C2F35">
        <w:rPr>
          <w:noProof/>
        </w:rPr>
        <w:t>45</w:t>
      </w:r>
      <w:r>
        <w:rPr>
          <w:rFonts w:hint="eastAsia"/>
          <w:noProof/>
        </w:rPr>
        <w:fldChar w:fldCharType="end"/>
      </w:r>
    </w:p>
    <w:p w14:paraId="70ED9EDA" w14:textId="512605BC" w:rsidR="00BA5C9D" w:rsidRDefault="00BA5C9D">
      <w:pPr>
        <w:pStyle w:val="TOC2"/>
        <w:tabs>
          <w:tab w:val="left" w:pos="84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6.4</w:t>
      </w:r>
      <w:r>
        <w:rPr>
          <w:rFonts w:eastAsiaTheme="minorEastAsia" w:hint="eastAsia"/>
          <w:smallCaps w:val="0"/>
          <w:noProof/>
          <w:sz w:val="22"/>
          <w:szCs w:val="24"/>
          <w14:ligatures w14:val="standardContextual"/>
        </w:rPr>
        <w:tab/>
      </w:r>
      <w:r w:rsidRPr="00AB412B">
        <w:rPr>
          <w:rFonts w:ascii="仿宋" w:eastAsia="仿宋" w:hAnsi="仿宋" w:hint="eastAsia"/>
          <w:noProof/>
        </w:rPr>
        <w:t>漏洞管理与更新</w:t>
      </w:r>
      <w:r>
        <w:rPr>
          <w:rFonts w:hint="eastAsia"/>
          <w:noProof/>
        </w:rPr>
        <w:tab/>
      </w:r>
      <w:r>
        <w:rPr>
          <w:rFonts w:hint="eastAsia"/>
          <w:noProof/>
        </w:rPr>
        <w:fldChar w:fldCharType="begin"/>
      </w:r>
      <w:r>
        <w:rPr>
          <w:rFonts w:hint="eastAsia"/>
          <w:noProof/>
        </w:rPr>
        <w:instrText xml:space="preserve"> </w:instrText>
      </w:r>
      <w:r>
        <w:rPr>
          <w:noProof/>
        </w:rPr>
        <w:instrText>PAGEREF _Toc204097727 \h</w:instrText>
      </w:r>
      <w:r>
        <w:rPr>
          <w:rFonts w:hint="eastAsia"/>
          <w:noProof/>
        </w:rPr>
        <w:instrText xml:space="preserve"> </w:instrText>
      </w:r>
      <w:r>
        <w:rPr>
          <w:rFonts w:hint="eastAsia"/>
          <w:noProof/>
        </w:rPr>
      </w:r>
      <w:r>
        <w:rPr>
          <w:rFonts w:hint="eastAsia"/>
          <w:noProof/>
        </w:rPr>
        <w:fldChar w:fldCharType="separate"/>
      </w:r>
      <w:r w:rsidR="007C2F35">
        <w:rPr>
          <w:noProof/>
        </w:rPr>
        <w:t>46</w:t>
      </w:r>
      <w:r>
        <w:rPr>
          <w:rFonts w:hint="eastAsia"/>
          <w:noProof/>
        </w:rPr>
        <w:fldChar w:fldCharType="end"/>
      </w:r>
    </w:p>
    <w:p w14:paraId="66F41691" w14:textId="14931DF1" w:rsidR="00BA5C9D" w:rsidRDefault="00BA5C9D">
      <w:pPr>
        <w:pStyle w:val="TOC2"/>
        <w:tabs>
          <w:tab w:val="left" w:pos="84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6.5</w:t>
      </w:r>
      <w:r>
        <w:rPr>
          <w:rFonts w:eastAsiaTheme="minorEastAsia" w:hint="eastAsia"/>
          <w:smallCaps w:val="0"/>
          <w:noProof/>
          <w:sz w:val="22"/>
          <w:szCs w:val="24"/>
          <w14:ligatures w14:val="standardContextual"/>
        </w:rPr>
        <w:tab/>
      </w:r>
      <w:r w:rsidRPr="00AB412B">
        <w:rPr>
          <w:rFonts w:ascii="仿宋" w:eastAsia="仿宋" w:hAnsi="仿宋" w:hint="eastAsia"/>
          <w:noProof/>
        </w:rPr>
        <w:t>高可用性与灾难恢复</w:t>
      </w:r>
      <w:r>
        <w:rPr>
          <w:rFonts w:hint="eastAsia"/>
          <w:noProof/>
        </w:rPr>
        <w:tab/>
      </w:r>
      <w:r>
        <w:rPr>
          <w:rFonts w:hint="eastAsia"/>
          <w:noProof/>
        </w:rPr>
        <w:fldChar w:fldCharType="begin"/>
      </w:r>
      <w:r>
        <w:rPr>
          <w:rFonts w:hint="eastAsia"/>
          <w:noProof/>
        </w:rPr>
        <w:instrText xml:space="preserve"> </w:instrText>
      </w:r>
      <w:r>
        <w:rPr>
          <w:noProof/>
        </w:rPr>
        <w:instrText>PAGEREF _Toc204097728 \h</w:instrText>
      </w:r>
      <w:r>
        <w:rPr>
          <w:rFonts w:hint="eastAsia"/>
          <w:noProof/>
        </w:rPr>
        <w:instrText xml:space="preserve"> </w:instrText>
      </w:r>
      <w:r>
        <w:rPr>
          <w:rFonts w:hint="eastAsia"/>
          <w:noProof/>
        </w:rPr>
      </w:r>
      <w:r>
        <w:rPr>
          <w:rFonts w:hint="eastAsia"/>
          <w:noProof/>
        </w:rPr>
        <w:fldChar w:fldCharType="separate"/>
      </w:r>
      <w:r w:rsidR="007C2F35">
        <w:rPr>
          <w:noProof/>
        </w:rPr>
        <w:t>46</w:t>
      </w:r>
      <w:r>
        <w:rPr>
          <w:rFonts w:hint="eastAsia"/>
          <w:noProof/>
        </w:rPr>
        <w:fldChar w:fldCharType="end"/>
      </w:r>
    </w:p>
    <w:p w14:paraId="3D129ECE" w14:textId="20AC5C60" w:rsidR="00BA5C9D" w:rsidRDefault="00BA5C9D">
      <w:pPr>
        <w:pStyle w:val="TOC2"/>
        <w:tabs>
          <w:tab w:val="left" w:pos="84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6.6</w:t>
      </w:r>
      <w:r>
        <w:rPr>
          <w:rFonts w:eastAsiaTheme="minorEastAsia" w:hint="eastAsia"/>
          <w:smallCaps w:val="0"/>
          <w:noProof/>
          <w:sz w:val="22"/>
          <w:szCs w:val="24"/>
          <w14:ligatures w14:val="standardContextual"/>
        </w:rPr>
        <w:tab/>
      </w:r>
      <w:r w:rsidRPr="00AB412B">
        <w:rPr>
          <w:rFonts w:ascii="仿宋" w:eastAsia="仿宋" w:hAnsi="仿宋" w:hint="eastAsia"/>
          <w:noProof/>
        </w:rPr>
        <w:t>访问控制与安全管理</w:t>
      </w:r>
      <w:r>
        <w:rPr>
          <w:rFonts w:hint="eastAsia"/>
          <w:noProof/>
        </w:rPr>
        <w:tab/>
      </w:r>
      <w:r>
        <w:rPr>
          <w:rFonts w:hint="eastAsia"/>
          <w:noProof/>
        </w:rPr>
        <w:fldChar w:fldCharType="begin"/>
      </w:r>
      <w:r>
        <w:rPr>
          <w:rFonts w:hint="eastAsia"/>
          <w:noProof/>
        </w:rPr>
        <w:instrText xml:space="preserve"> </w:instrText>
      </w:r>
      <w:r>
        <w:rPr>
          <w:noProof/>
        </w:rPr>
        <w:instrText>PAGEREF _Toc204097729 \h</w:instrText>
      </w:r>
      <w:r>
        <w:rPr>
          <w:rFonts w:hint="eastAsia"/>
          <w:noProof/>
        </w:rPr>
        <w:instrText xml:space="preserve"> </w:instrText>
      </w:r>
      <w:r>
        <w:rPr>
          <w:rFonts w:hint="eastAsia"/>
          <w:noProof/>
        </w:rPr>
      </w:r>
      <w:r>
        <w:rPr>
          <w:rFonts w:hint="eastAsia"/>
          <w:noProof/>
        </w:rPr>
        <w:fldChar w:fldCharType="separate"/>
      </w:r>
      <w:r w:rsidR="007C2F35">
        <w:rPr>
          <w:noProof/>
        </w:rPr>
        <w:t>47</w:t>
      </w:r>
      <w:r>
        <w:rPr>
          <w:rFonts w:hint="eastAsia"/>
          <w:noProof/>
        </w:rPr>
        <w:fldChar w:fldCharType="end"/>
      </w:r>
    </w:p>
    <w:p w14:paraId="0E630E6B" w14:textId="04F402AE" w:rsidR="00BA5C9D" w:rsidRDefault="00BA5C9D">
      <w:pPr>
        <w:pStyle w:val="TOC1"/>
        <w:tabs>
          <w:tab w:val="left" w:pos="420"/>
          <w:tab w:val="right" w:leader="dot" w:pos="8296"/>
        </w:tabs>
        <w:rPr>
          <w:rFonts w:eastAsiaTheme="minorEastAsia" w:hint="eastAsia"/>
          <w:b w:val="0"/>
          <w:bCs w:val="0"/>
          <w:caps w:val="0"/>
          <w:noProof/>
          <w:sz w:val="22"/>
          <w:szCs w:val="24"/>
          <w14:ligatures w14:val="standardContextual"/>
        </w:rPr>
      </w:pPr>
      <w:r w:rsidRPr="00AB412B">
        <w:rPr>
          <w:rFonts w:ascii="仿宋" w:eastAsia="仿宋" w:hAnsi="仿宋" w:hint="eastAsia"/>
          <w:noProof/>
        </w:rPr>
        <w:t>7</w:t>
      </w:r>
      <w:r>
        <w:rPr>
          <w:rFonts w:eastAsiaTheme="minorEastAsia" w:hint="eastAsia"/>
          <w:b w:val="0"/>
          <w:bCs w:val="0"/>
          <w:caps w:val="0"/>
          <w:noProof/>
          <w:sz w:val="22"/>
          <w:szCs w:val="24"/>
          <w14:ligatures w14:val="standardContextual"/>
        </w:rPr>
        <w:tab/>
      </w:r>
      <w:r w:rsidRPr="00AB412B">
        <w:rPr>
          <w:rFonts w:ascii="仿宋" w:eastAsia="仿宋" w:hAnsi="仿宋" w:hint="eastAsia"/>
          <w:noProof/>
        </w:rPr>
        <w:t>终端设备运维</w:t>
      </w:r>
      <w:r>
        <w:rPr>
          <w:rFonts w:hint="eastAsia"/>
          <w:noProof/>
        </w:rPr>
        <w:tab/>
      </w:r>
      <w:r>
        <w:rPr>
          <w:rFonts w:hint="eastAsia"/>
          <w:noProof/>
        </w:rPr>
        <w:fldChar w:fldCharType="begin"/>
      </w:r>
      <w:r>
        <w:rPr>
          <w:rFonts w:hint="eastAsia"/>
          <w:noProof/>
        </w:rPr>
        <w:instrText xml:space="preserve"> </w:instrText>
      </w:r>
      <w:r>
        <w:rPr>
          <w:noProof/>
        </w:rPr>
        <w:instrText>PAGEREF _Toc204097730 \h</w:instrText>
      </w:r>
      <w:r>
        <w:rPr>
          <w:rFonts w:hint="eastAsia"/>
          <w:noProof/>
        </w:rPr>
        <w:instrText xml:space="preserve"> </w:instrText>
      </w:r>
      <w:r>
        <w:rPr>
          <w:rFonts w:hint="eastAsia"/>
          <w:noProof/>
        </w:rPr>
      </w:r>
      <w:r>
        <w:rPr>
          <w:rFonts w:hint="eastAsia"/>
          <w:noProof/>
        </w:rPr>
        <w:fldChar w:fldCharType="separate"/>
      </w:r>
      <w:r w:rsidR="007C2F35">
        <w:rPr>
          <w:noProof/>
        </w:rPr>
        <w:t>47</w:t>
      </w:r>
      <w:r>
        <w:rPr>
          <w:rFonts w:hint="eastAsia"/>
          <w:noProof/>
        </w:rPr>
        <w:fldChar w:fldCharType="end"/>
      </w:r>
    </w:p>
    <w:p w14:paraId="092CE096" w14:textId="4231E048" w:rsidR="00BA5C9D" w:rsidRDefault="00BA5C9D">
      <w:pPr>
        <w:pStyle w:val="TOC2"/>
        <w:tabs>
          <w:tab w:val="left" w:pos="84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7.1</w:t>
      </w:r>
      <w:r>
        <w:rPr>
          <w:rFonts w:eastAsiaTheme="minorEastAsia" w:hint="eastAsia"/>
          <w:smallCaps w:val="0"/>
          <w:noProof/>
          <w:sz w:val="22"/>
          <w:szCs w:val="24"/>
          <w14:ligatures w14:val="standardContextual"/>
        </w:rPr>
        <w:tab/>
      </w:r>
      <w:r w:rsidRPr="00AB412B">
        <w:rPr>
          <w:rFonts w:ascii="仿宋" w:eastAsia="仿宋" w:hAnsi="仿宋" w:hint="eastAsia"/>
          <w:noProof/>
        </w:rPr>
        <w:t>资产生命周期管理</w:t>
      </w:r>
      <w:r>
        <w:rPr>
          <w:rFonts w:hint="eastAsia"/>
          <w:noProof/>
        </w:rPr>
        <w:tab/>
      </w:r>
      <w:r>
        <w:rPr>
          <w:rFonts w:hint="eastAsia"/>
          <w:noProof/>
        </w:rPr>
        <w:fldChar w:fldCharType="begin"/>
      </w:r>
      <w:r>
        <w:rPr>
          <w:rFonts w:hint="eastAsia"/>
          <w:noProof/>
        </w:rPr>
        <w:instrText xml:space="preserve"> </w:instrText>
      </w:r>
      <w:r>
        <w:rPr>
          <w:noProof/>
        </w:rPr>
        <w:instrText>PAGEREF _Toc204097731 \h</w:instrText>
      </w:r>
      <w:r>
        <w:rPr>
          <w:rFonts w:hint="eastAsia"/>
          <w:noProof/>
        </w:rPr>
        <w:instrText xml:space="preserve"> </w:instrText>
      </w:r>
      <w:r>
        <w:rPr>
          <w:rFonts w:hint="eastAsia"/>
          <w:noProof/>
        </w:rPr>
      </w:r>
      <w:r>
        <w:rPr>
          <w:rFonts w:hint="eastAsia"/>
          <w:noProof/>
        </w:rPr>
        <w:fldChar w:fldCharType="separate"/>
      </w:r>
      <w:r w:rsidR="007C2F35">
        <w:rPr>
          <w:noProof/>
        </w:rPr>
        <w:t>47</w:t>
      </w:r>
      <w:r>
        <w:rPr>
          <w:rFonts w:hint="eastAsia"/>
          <w:noProof/>
        </w:rPr>
        <w:fldChar w:fldCharType="end"/>
      </w:r>
    </w:p>
    <w:p w14:paraId="19B0996F" w14:textId="5E2E3A35" w:rsidR="00BA5C9D" w:rsidRDefault="00BA5C9D">
      <w:pPr>
        <w:pStyle w:val="TOC2"/>
        <w:tabs>
          <w:tab w:val="left" w:pos="84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7.2</w:t>
      </w:r>
      <w:r>
        <w:rPr>
          <w:rFonts w:eastAsiaTheme="minorEastAsia" w:hint="eastAsia"/>
          <w:smallCaps w:val="0"/>
          <w:noProof/>
          <w:sz w:val="22"/>
          <w:szCs w:val="24"/>
          <w14:ligatures w14:val="standardContextual"/>
        </w:rPr>
        <w:tab/>
      </w:r>
      <w:r w:rsidRPr="00AB412B">
        <w:rPr>
          <w:rFonts w:ascii="仿宋" w:eastAsia="仿宋" w:hAnsi="仿宋" w:hint="eastAsia"/>
          <w:noProof/>
        </w:rPr>
        <w:t>软件与补丁管理</w:t>
      </w:r>
      <w:r>
        <w:rPr>
          <w:rFonts w:hint="eastAsia"/>
          <w:noProof/>
        </w:rPr>
        <w:tab/>
      </w:r>
      <w:r>
        <w:rPr>
          <w:rFonts w:hint="eastAsia"/>
          <w:noProof/>
        </w:rPr>
        <w:fldChar w:fldCharType="begin"/>
      </w:r>
      <w:r>
        <w:rPr>
          <w:rFonts w:hint="eastAsia"/>
          <w:noProof/>
        </w:rPr>
        <w:instrText xml:space="preserve"> </w:instrText>
      </w:r>
      <w:r>
        <w:rPr>
          <w:noProof/>
        </w:rPr>
        <w:instrText>PAGEREF _Toc204097732 \h</w:instrText>
      </w:r>
      <w:r>
        <w:rPr>
          <w:rFonts w:hint="eastAsia"/>
          <w:noProof/>
        </w:rPr>
        <w:instrText xml:space="preserve"> </w:instrText>
      </w:r>
      <w:r>
        <w:rPr>
          <w:rFonts w:hint="eastAsia"/>
          <w:noProof/>
        </w:rPr>
      </w:r>
      <w:r>
        <w:rPr>
          <w:rFonts w:hint="eastAsia"/>
          <w:noProof/>
        </w:rPr>
        <w:fldChar w:fldCharType="separate"/>
      </w:r>
      <w:r w:rsidR="007C2F35">
        <w:rPr>
          <w:noProof/>
        </w:rPr>
        <w:t>49</w:t>
      </w:r>
      <w:r>
        <w:rPr>
          <w:rFonts w:hint="eastAsia"/>
          <w:noProof/>
        </w:rPr>
        <w:fldChar w:fldCharType="end"/>
      </w:r>
    </w:p>
    <w:p w14:paraId="26FB00FB" w14:textId="62C65D67" w:rsidR="00BA5C9D" w:rsidRDefault="00BA5C9D">
      <w:pPr>
        <w:pStyle w:val="TOC2"/>
        <w:tabs>
          <w:tab w:val="left" w:pos="84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7.3</w:t>
      </w:r>
      <w:r>
        <w:rPr>
          <w:rFonts w:eastAsiaTheme="minorEastAsia" w:hint="eastAsia"/>
          <w:smallCaps w:val="0"/>
          <w:noProof/>
          <w:sz w:val="22"/>
          <w:szCs w:val="24"/>
          <w14:ligatures w14:val="standardContextual"/>
        </w:rPr>
        <w:tab/>
      </w:r>
      <w:r w:rsidRPr="00AB412B">
        <w:rPr>
          <w:rFonts w:ascii="仿宋" w:eastAsia="仿宋" w:hAnsi="仿宋" w:hint="eastAsia"/>
          <w:noProof/>
        </w:rPr>
        <w:t>安全管理</w:t>
      </w:r>
      <w:r>
        <w:rPr>
          <w:rFonts w:hint="eastAsia"/>
          <w:noProof/>
        </w:rPr>
        <w:tab/>
      </w:r>
      <w:r>
        <w:rPr>
          <w:rFonts w:hint="eastAsia"/>
          <w:noProof/>
        </w:rPr>
        <w:fldChar w:fldCharType="begin"/>
      </w:r>
      <w:r>
        <w:rPr>
          <w:rFonts w:hint="eastAsia"/>
          <w:noProof/>
        </w:rPr>
        <w:instrText xml:space="preserve"> </w:instrText>
      </w:r>
      <w:r>
        <w:rPr>
          <w:noProof/>
        </w:rPr>
        <w:instrText>PAGEREF _Toc204097733 \h</w:instrText>
      </w:r>
      <w:r>
        <w:rPr>
          <w:rFonts w:hint="eastAsia"/>
          <w:noProof/>
        </w:rPr>
        <w:instrText xml:space="preserve"> </w:instrText>
      </w:r>
      <w:r>
        <w:rPr>
          <w:rFonts w:hint="eastAsia"/>
          <w:noProof/>
        </w:rPr>
      </w:r>
      <w:r>
        <w:rPr>
          <w:rFonts w:hint="eastAsia"/>
          <w:noProof/>
        </w:rPr>
        <w:fldChar w:fldCharType="separate"/>
      </w:r>
      <w:r w:rsidR="007C2F35">
        <w:rPr>
          <w:noProof/>
        </w:rPr>
        <w:t>49</w:t>
      </w:r>
      <w:r>
        <w:rPr>
          <w:rFonts w:hint="eastAsia"/>
          <w:noProof/>
        </w:rPr>
        <w:fldChar w:fldCharType="end"/>
      </w:r>
    </w:p>
    <w:p w14:paraId="066165DE" w14:textId="0EC88F8B" w:rsidR="00BA5C9D" w:rsidRDefault="00BA5C9D">
      <w:pPr>
        <w:pStyle w:val="TOC2"/>
        <w:tabs>
          <w:tab w:val="left" w:pos="84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7.4</w:t>
      </w:r>
      <w:r>
        <w:rPr>
          <w:rFonts w:eastAsiaTheme="minorEastAsia" w:hint="eastAsia"/>
          <w:smallCaps w:val="0"/>
          <w:noProof/>
          <w:sz w:val="22"/>
          <w:szCs w:val="24"/>
          <w14:ligatures w14:val="standardContextual"/>
        </w:rPr>
        <w:tab/>
      </w:r>
      <w:r w:rsidRPr="00AB412B">
        <w:rPr>
          <w:rFonts w:ascii="仿宋" w:eastAsia="仿宋" w:hAnsi="仿宋" w:hint="eastAsia"/>
          <w:noProof/>
        </w:rPr>
        <w:t>配置与变更管理</w:t>
      </w:r>
      <w:r>
        <w:rPr>
          <w:rFonts w:hint="eastAsia"/>
          <w:noProof/>
        </w:rPr>
        <w:tab/>
      </w:r>
      <w:r>
        <w:rPr>
          <w:rFonts w:hint="eastAsia"/>
          <w:noProof/>
        </w:rPr>
        <w:fldChar w:fldCharType="begin"/>
      </w:r>
      <w:r>
        <w:rPr>
          <w:rFonts w:hint="eastAsia"/>
          <w:noProof/>
        </w:rPr>
        <w:instrText xml:space="preserve"> </w:instrText>
      </w:r>
      <w:r>
        <w:rPr>
          <w:noProof/>
        </w:rPr>
        <w:instrText>PAGEREF _Toc204097734 \h</w:instrText>
      </w:r>
      <w:r>
        <w:rPr>
          <w:rFonts w:hint="eastAsia"/>
          <w:noProof/>
        </w:rPr>
        <w:instrText xml:space="preserve"> </w:instrText>
      </w:r>
      <w:r>
        <w:rPr>
          <w:rFonts w:hint="eastAsia"/>
          <w:noProof/>
        </w:rPr>
      </w:r>
      <w:r>
        <w:rPr>
          <w:rFonts w:hint="eastAsia"/>
          <w:noProof/>
        </w:rPr>
        <w:fldChar w:fldCharType="separate"/>
      </w:r>
      <w:r w:rsidR="007C2F35">
        <w:rPr>
          <w:noProof/>
        </w:rPr>
        <w:t>50</w:t>
      </w:r>
      <w:r>
        <w:rPr>
          <w:rFonts w:hint="eastAsia"/>
          <w:noProof/>
        </w:rPr>
        <w:fldChar w:fldCharType="end"/>
      </w:r>
    </w:p>
    <w:p w14:paraId="618DB077" w14:textId="4EA3720F" w:rsidR="00BA5C9D" w:rsidRDefault="00BA5C9D">
      <w:pPr>
        <w:pStyle w:val="TOC2"/>
        <w:tabs>
          <w:tab w:val="left" w:pos="84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7.5</w:t>
      </w:r>
      <w:r>
        <w:rPr>
          <w:rFonts w:eastAsiaTheme="minorEastAsia" w:hint="eastAsia"/>
          <w:smallCaps w:val="0"/>
          <w:noProof/>
          <w:sz w:val="22"/>
          <w:szCs w:val="24"/>
          <w14:ligatures w14:val="standardContextual"/>
        </w:rPr>
        <w:tab/>
      </w:r>
      <w:r w:rsidRPr="00AB412B">
        <w:rPr>
          <w:rFonts w:ascii="仿宋" w:eastAsia="仿宋" w:hAnsi="仿宋" w:hint="eastAsia"/>
          <w:noProof/>
        </w:rPr>
        <w:t>用户支持与培训</w:t>
      </w:r>
      <w:r>
        <w:rPr>
          <w:rFonts w:hint="eastAsia"/>
          <w:noProof/>
        </w:rPr>
        <w:tab/>
      </w:r>
      <w:r>
        <w:rPr>
          <w:rFonts w:hint="eastAsia"/>
          <w:noProof/>
        </w:rPr>
        <w:fldChar w:fldCharType="begin"/>
      </w:r>
      <w:r>
        <w:rPr>
          <w:rFonts w:hint="eastAsia"/>
          <w:noProof/>
        </w:rPr>
        <w:instrText xml:space="preserve"> </w:instrText>
      </w:r>
      <w:r>
        <w:rPr>
          <w:noProof/>
        </w:rPr>
        <w:instrText>PAGEREF _Toc204097735 \h</w:instrText>
      </w:r>
      <w:r>
        <w:rPr>
          <w:rFonts w:hint="eastAsia"/>
          <w:noProof/>
        </w:rPr>
        <w:instrText xml:space="preserve"> </w:instrText>
      </w:r>
      <w:r>
        <w:rPr>
          <w:rFonts w:hint="eastAsia"/>
          <w:noProof/>
        </w:rPr>
      </w:r>
      <w:r>
        <w:rPr>
          <w:rFonts w:hint="eastAsia"/>
          <w:noProof/>
        </w:rPr>
        <w:fldChar w:fldCharType="separate"/>
      </w:r>
      <w:r w:rsidR="007C2F35">
        <w:rPr>
          <w:noProof/>
        </w:rPr>
        <w:t>50</w:t>
      </w:r>
      <w:r>
        <w:rPr>
          <w:rFonts w:hint="eastAsia"/>
          <w:noProof/>
        </w:rPr>
        <w:fldChar w:fldCharType="end"/>
      </w:r>
    </w:p>
    <w:p w14:paraId="13B7B5A0" w14:textId="26552DB6" w:rsidR="00BA5C9D" w:rsidRDefault="00BA5C9D">
      <w:pPr>
        <w:pStyle w:val="TOC2"/>
        <w:tabs>
          <w:tab w:val="left" w:pos="84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7.6</w:t>
      </w:r>
      <w:r>
        <w:rPr>
          <w:rFonts w:eastAsiaTheme="minorEastAsia" w:hint="eastAsia"/>
          <w:smallCaps w:val="0"/>
          <w:noProof/>
          <w:sz w:val="22"/>
          <w:szCs w:val="24"/>
          <w14:ligatures w14:val="standardContextual"/>
        </w:rPr>
        <w:tab/>
      </w:r>
      <w:r w:rsidRPr="00AB412B">
        <w:rPr>
          <w:rFonts w:ascii="仿宋" w:eastAsia="仿宋" w:hAnsi="仿宋" w:hint="eastAsia"/>
          <w:noProof/>
        </w:rPr>
        <w:t>监控、报告与资产管理</w:t>
      </w:r>
      <w:r>
        <w:rPr>
          <w:rFonts w:hint="eastAsia"/>
          <w:noProof/>
        </w:rPr>
        <w:tab/>
      </w:r>
      <w:r>
        <w:rPr>
          <w:rFonts w:hint="eastAsia"/>
          <w:noProof/>
        </w:rPr>
        <w:fldChar w:fldCharType="begin"/>
      </w:r>
      <w:r>
        <w:rPr>
          <w:rFonts w:hint="eastAsia"/>
          <w:noProof/>
        </w:rPr>
        <w:instrText xml:space="preserve"> </w:instrText>
      </w:r>
      <w:r>
        <w:rPr>
          <w:noProof/>
        </w:rPr>
        <w:instrText>PAGEREF _Toc204097736 \h</w:instrText>
      </w:r>
      <w:r>
        <w:rPr>
          <w:rFonts w:hint="eastAsia"/>
          <w:noProof/>
        </w:rPr>
        <w:instrText xml:space="preserve"> </w:instrText>
      </w:r>
      <w:r>
        <w:rPr>
          <w:rFonts w:hint="eastAsia"/>
          <w:noProof/>
        </w:rPr>
      </w:r>
      <w:r>
        <w:rPr>
          <w:rFonts w:hint="eastAsia"/>
          <w:noProof/>
        </w:rPr>
        <w:fldChar w:fldCharType="separate"/>
      </w:r>
      <w:r w:rsidR="007C2F35">
        <w:rPr>
          <w:noProof/>
        </w:rPr>
        <w:t>51</w:t>
      </w:r>
      <w:r>
        <w:rPr>
          <w:rFonts w:hint="eastAsia"/>
          <w:noProof/>
        </w:rPr>
        <w:fldChar w:fldCharType="end"/>
      </w:r>
    </w:p>
    <w:p w14:paraId="09BF804A" w14:textId="0A9ED27F" w:rsidR="00BA5C9D" w:rsidRDefault="00BA5C9D">
      <w:pPr>
        <w:pStyle w:val="TOC1"/>
        <w:tabs>
          <w:tab w:val="left" w:pos="420"/>
          <w:tab w:val="right" w:leader="dot" w:pos="8296"/>
        </w:tabs>
        <w:rPr>
          <w:rFonts w:eastAsiaTheme="minorEastAsia" w:hint="eastAsia"/>
          <w:b w:val="0"/>
          <w:bCs w:val="0"/>
          <w:caps w:val="0"/>
          <w:noProof/>
          <w:sz w:val="22"/>
          <w:szCs w:val="24"/>
          <w14:ligatures w14:val="standardContextual"/>
        </w:rPr>
      </w:pPr>
      <w:r w:rsidRPr="00AB412B">
        <w:rPr>
          <w:rFonts w:ascii="仿宋" w:eastAsia="仿宋" w:hAnsi="仿宋" w:hint="eastAsia"/>
          <w:noProof/>
        </w:rPr>
        <w:t>8</w:t>
      </w:r>
      <w:r>
        <w:rPr>
          <w:rFonts w:eastAsiaTheme="minorEastAsia" w:hint="eastAsia"/>
          <w:b w:val="0"/>
          <w:bCs w:val="0"/>
          <w:caps w:val="0"/>
          <w:noProof/>
          <w:sz w:val="22"/>
          <w:szCs w:val="24"/>
          <w14:ligatures w14:val="standardContextual"/>
        </w:rPr>
        <w:tab/>
      </w:r>
      <w:r w:rsidRPr="00AB412B">
        <w:rPr>
          <w:rFonts w:ascii="仿宋" w:eastAsia="仿宋" w:hAnsi="仿宋" w:hint="eastAsia"/>
          <w:noProof/>
        </w:rPr>
        <w:t>I</w:t>
      </w:r>
      <w:r w:rsidR="007C2F35">
        <w:rPr>
          <w:rFonts w:ascii="仿宋" w:eastAsia="仿宋" w:hAnsi="仿宋"/>
          <w:noProof/>
        </w:rPr>
        <w:t>o</w:t>
      </w:r>
      <w:r w:rsidRPr="00AB412B">
        <w:rPr>
          <w:rFonts w:ascii="仿宋" w:eastAsia="仿宋" w:hAnsi="仿宋" w:hint="eastAsia"/>
          <w:noProof/>
        </w:rPr>
        <w:t>T设备运维</w:t>
      </w:r>
      <w:r>
        <w:rPr>
          <w:rFonts w:hint="eastAsia"/>
          <w:noProof/>
        </w:rPr>
        <w:tab/>
      </w:r>
      <w:r>
        <w:rPr>
          <w:rFonts w:hint="eastAsia"/>
          <w:noProof/>
        </w:rPr>
        <w:fldChar w:fldCharType="begin"/>
      </w:r>
      <w:r>
        <w:rPr>
          <w:rFonts w:hint="eastAsia"/>
          <w:noProof/>
        </w:rPr>
        <w:instrText xml:space="preserve"> </w:instrText>
      </w:r>
      <w:r>
        <w:rPr>
          <w:noProof/>
        </w:rPr>
        <w:instrText>PAGEREF _Toc204097737 \h</w:instrText>
      </w:r>
      <w:r>
        <w:rPr>
          <w:rFonts w:hint="eastAsia"/>
          <w:noProof/>
        </w:rPr>
        <w:instrText xml:space="preserve"> </w:instrText>
      </w:r>
      <w:r>
        <w:rPr>
          <w:rFonts w:hint="eastAsia"/>
          <w:noProof/>
        </w:rPr>
      </w:r>
      <w:r>
        <w:rPr>
          <w:rFonts w:hint="eastAsia"/>
          <w:noProof/>
        </w:rPr>
        <w:fldChar w:fldCharType="separate"/>
      </w:r>
      <w:r w:rsidR="007C2F35">
        <w:rPr>
          <w:noProof/>
        </w:rPr>
        <w:t>51</w:t>
      </w:r>
      <w:r>
        <w:rPr>
          <w:rFonts w:hint="eastAsia"/>
          <w:noProof/>
        </w:rPr>
        <w:fldChar w:fldCharType="end"/>
      </w:r>
    </w:p>
    <w:p w14:paraId="12A93D19" w14:textId="36EAE9AD" w:rsidR="00BA5C9D" w:rsidRDefault="00BA5C9D">
      <w:pPr>
        <w:pStyle w:val="TOC2"/>
        <w:tabs>
          <w:tab w:val="left" w:pos="84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8.1</w:t>
      </w:r>
      <w:r>
        <w:rPr>
          <w:rFonts w:eastAsiaTheme="minorEastAsia" w:hint="eastAsia"/>
          <w:smallCaps w:val="0"/>
          <w:noProof/>
          <w:sz w:val="22"/>
          <w:szCs w:val="24"/>
          <w14:ligatures w14:val="standardContextual"/>
        </w:rPr>
        <w:tab/>
      </w:r>
      <w:r w:rsidRPr="00AB412B">
        <w:rPr>
          <w:rFonts w:ascii="仿宋" w:eastAsia="仿宋" w:hAnsi="仿宋" w:hint="eastAsia"/>
          <w:noProof/>
        </w:rPr>
        <w:t>资产生命周期管理</w:t>
      </w:r>
      <w:r>
        <w:rPr>
          <w:rFonts w:hint="eastAsia"/>
          <w:noProof/>
        </w:rPr>
        <w:tab/>
      </w:r>
      <w:r>
        <w:rPr>
          <w:rFonts w:hint="eastAsia"/>
          <w:noProof/>
        </w:rPr>
        <w:fldChar w:fldCharType="begin"/>
      </w:r>
      <w:r>
        <w:rPr>
          <w:rFonts w:hint="eastAsia"/>
          <w:noProof/>
        </w:rPr>
        <w:instrText xml:space="preserve"> </w:instrText>
      </w:r>
      <w:r>
        <w:rPr>
          <w:noProof/>
        </w:rPr>
        <w:instrText>PAGEREF _Toc204097738 \h</w:instrText>
      </w:r>
      <w:r>
        <w:rPr>
          <w:rFonts w:hint="eastAsia"/>
          <w:noProof/>
        </w:rPr>
        <w:instrText xml:space="preserve"> </w:instrText>
      </w:r>
      <w:r>
        <w:rPr>
          <w:rFonts w:hint="eastAsia"/>
          <w:noProof/>
        </w:rPr>
      </w:r>
      <w:r>
        <w:rPr>
          <w:rFonts w:hint="eastAsia"/>
          <w:noProof/>
        </w:rPr>
        <w:fldChar w:fldCharType="separate"/>
      </w:r>
      <w:r w:rsidR="007C2F35">
        <w:rPr>
          <w:noProof/>
        </w:rPr>
        <w:t>52</w:t>
      </w:r>
      <w:r>
        <w:rPr>
          <w:rFonts w:hint="eastAsia"/>
          <w:noProof/>
        </w:rPr>
        <w:fldChar w:fldCharType="end"/>
      </w:r>
    </w:p>
    <w:p w14:paraId="0199B3FD" w14:textId="1DB249A1" w:rsidR="00BA5C9D" w:rsidRDefault="00BA5C9D">
      <w:pPr>
        <w:pStyle w:val="TOC2"/>
        <w:tabs>
          <w:tab w:val="left" w:pos="84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8.2</w:t>
      </w:r>
      <w:r>
        <w:rPr>
          <w:rFonts w:eastAsiaTheme="minorEastAsia" w:hint="eastAsia"/>
          <w:smallCaps w:val="0"/>
          <w:noProof/>
          <w:sz w:val="22"/>
          <w:szCs w:val="24"/>
          <w14:ligatures w14:val="standardContextual"/>
        </w:rPr>
        <w:tab/>
      </w:r>
      <w:r w:rsidRPr="00AB412B">
        <w:rPr>
          <w:rFonts w:ascii="仿宋" w:eastAsia="仿宋" w:hAnsi="仿宋" w:hint="eastAsia"/>
          <w:noProof/>
        </w:rPr>
        <w:t>网络连接与通信管理</w:t>
      </w:r>
      <w:r>
        <w:rPr>
          <w:rFonts w:hint="eastAsia"/>
          <w:noProof/>
        </w:rPr>
        <w:tab/>
      </w:r>
      <w:r>
        <w:rPr>
          <w:rFonts w:hint="eastAsia"/>
          <w:noProof/>
        </w:rPr>
        <w:fldChar w:fldCharType="begin"/>
      </w:r>
      <w:r>
        <w:rPr>
          <w:rFonts w:hint="eastAsia"/>
          <w:noProof/>
        </w:rPr>
        <w:instrText xml:space="preserve"> </w:instrText>
      </w:r>
      <w:r>
        <w:rPr>
          <w:noProof/>
        </w:rPr>
        <w:instrText>PAGEREF _Toc204097739 \h</w:instrText>
      </w:r>
      <w:r>
        <w:rPr>
          <w:rFonts w:hint="eastAsia"/>
          <w:noProof/>
        </w:rPr>
        <w:instrText xml:space="preserve"> </w:instrText>
      </w:r>
      <w:r>
        <w:rPr>
          <w:rFonts w:hint="eastAsia"/>
          <w:noProof/>
        </w:rPr>
      </w:r>
      <w:r>
        <w:rPr>
          <w:rFonts w:hint="eastAsia"/>
          <w:noProof/>
        </w:rPr>
        <w:fldChar w:fldCharType="separate"/>
      </w:r>
      <w:r w:rsidR="007C2F35">
        <w:rPr>
          <w:noProof/>
        </w:rPr>
        <w:t>53</w:t>
      </w:r>
      <w:r>
        <w:rPr>
          <w:rFonts w:hint="eastAsia"/>
          <w:noProof/>
        </w:rPr>
        <w:fldChar w:fldCharType="end"/>
      </w:r>
    </w:p>
    <w:p w14:paraId="009AA477" w14:textId="57D8C0FC" w:rsidR="00BA5C9D" w:rsidRDefault="00BA5C9D">
      <w:pPr>
        <w:pStyle w:val="TOC2"/>
        <w:tabs>
          <w:tab w:val="left" w:pos="84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8.3</w:t>
      </w:r>
      <w:r>
        <w:rPr>
          <w:rFonts w:eastAsiaTheme="minorEastAsia" w:hint="eastAsia"/>
          <w:smallCaps w:val="0"/>
          <w:noProof/>
          <w:sz w:val="22"/>
          <w:szCs w:val="24"/>
          <w14:ligatures w14:val="standardContextual"/>
        </w:rPr>
        <w:tab/>
      </w:r>
      <w:r w:rsidRPr="00AB412B">
        <w:rPr>
          <w:rFonts w:ascii="仿宋" w:eastAsia="仿宋" w:hAnsi="仿宋" w:hint="eastAsia"/>
          <w:noProof/>
        </w:rPr>
        <w:t>安全管理</w:t>
      </w:r>
      <w:r>
        <w:rPr>
          <w:rFonts w:hint="eastAsia"/>
          <w:noProof/>
        </w:rPr>
        <w:tab/>
      </w:r>
      <w:r>
        <w:rPr>
          <w:rFonts w:hint="eastAsia"/>
          <w:noProof/>
        </w:rPr>
        <w:fldChar w:fldCharType="begin"/>
      </w:r>
      <w:r>
        <w:rPr>
          <w:rFonts w:hint="eastAsia"/>
          <w:noProof/>
        </w:rPr>
        <w:instrText xml:space="preserve"> </w:instrText>
      </w:r>
      <w:r>
        <w:rPr>
          <w:noProof/>
        </w:rPr>
        <w:instrText>PAGEREF _Toc204097740 \h</w:instrText>
      </w:r>
      <w:r>
        <w:rPr>
          <w:rFonts w:hint="eastAsia"/>
          <w:noProof/>
        </w:rPr>
        <w:instrText xml:space="preserve"> </w:instrText>
      </w:r>
      <w:r>
        <w:rPr>
          <w:rFonts w:hint="eastAsia"/>
          <w:noProof/>
        </w:rPr>
      </w:r>
      <w:r>
        <w:rPr>
          <w:rFonts w:hint="eastAsia"/>
          <w:noProof/>
        </w:rPr>
        <w:fldChar w:fldCharType="separate"/>
      </w:r>
      <w:r w:rsidR="007C2F35">
        <w:rPr>
          <w:noProof/>
        </w:rPr>
        <w:t>53</w:t>
      </w:r>
      <w:r>
        <w:rPr>
          <w:rFonts w:hint="eastAsia"/>
          <w:noProof/>
        </w:rPr>
        <w:fldChar w:fldCharType="end"/>
      </w:r>
    </w:p>
    <w:p w14:paraId="47A41B82" w14:textId="429E03E4" w:rsidR="00BA5C9D" w:rsidRDefault="00BA5C9D">
      <w:pPr>
        <w:pStyle w:val="TOC2"/>
        <w:tabs>
          <w:tab w:val="left" w:pos="84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8.4</w:t>
      </w:r>
      <w:r>
        <w:rPr>
          <w:rFonts w:eastAsiaTheme="minorEastAsia" w:hint="eastAsia"/>
          <w:smallCaps w:val="0"/>
          <w:noProof/>
          <w:sz w:val="22"/>
          <w:szCs w:val="24"/>
          <w14:ligatures w14:val="standardContextual"/>
        </w:rPr>
        <w:tab/>
      </w:r>
      <w:r w:rsidRPr="00AB412B">
        <w:rPr>
          <w:rFonts w:ascii="仿宋" w:eastAsia="仿宋" w:hAnsi="仿宋" w:hint="eastAsia"/>
          <w:noProof/>
        </w:rPr>
        <w:t>固件与配置管理</w:t>
      </w:r>
      <w:r>
        <w:rPr>
          <w:rFonts w:hint="eastAsia"/>
          <w:noProof/>
        </w:rPr>
        <w:tab/>
      </w:r>
      <w:r>
        <w:rPr>
          <w:rFonts w:hint="eastAsia"/>
          <w:noProof/>
        </w:rPr>
        <w:fldChar w:fldCharType="begin"/>
      </w:r>
      <w:r>
        <w:rPr>
          <w:rFonts w:hint="eastAsia"/>
          <w:noProof/>
        </w:rPr>
        <w:instrText xml:space="preserve"> </w:instrText>
      </w:r>
      <w:r>
        <w:rPr>
          <w:noProof/>
        </w:rPr>
        <w:instrText>PAGEREF _Toc204097741 \h</w:instrText>
      </w:r>
      <w:r>
        <w:rPr>
          <w:rFonts w:hint="eastAsia"/>
          <w:noProof/>
        </w:rPr>
        <w:instrText xml:space="preserve"> </w:instrText>
      </w:r>
      <w:r>
        <w:rPr>
          <w:rFonts w:hint="eastAsia"/>
          <w:noProof/>
        </w:rPr>
      </w:r>
      <w:r>
        <w:rPr>
          <w:rFonts w:hint="eastAsia"/>
          <w:noProof/>
        </w:rPr>
        <w:fldChar w:fldCharType="separate"/>
      </w:r>
      <w:r w:rsidR="007C2F35">
        <w:rPr>
          <w:noProof/>
        </w:rPr>
        <w:t>54</w:t>
      </w:r>
      <w:r>
        <w:rPr>
          <w:rFonts w:hint="eastAsia"/>
          <w:noProof/>
        </w:rPr>
        <w:fldChar w:fldCharType="end"/>
      </w:r>
    </w:p>
    <w:p w14:paraId="7DC02AFE" w14:textId="2811CCB1" w:rsidR="00BA5C9D" w:rsidRDefault="00BA5C9D">
      <w:pPr>
        <w:pStyle w:val="TOC2"/>
        <w:tabs>
          <w:tab w:val="left" w:pos="84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8.5</w:t>
      </w:r>
      <w:r>
        <w:rPr>
          <w:rFonts w:eastAsiaTheme="minorEastAsia" w:hint="eastAsia"/>
          <w:smallCaps w:val="0"/>
          <w:noProof/>
          <w:sz w:val="22"/>
          <w:szCs w:val="24"/>
          <w14:ligatures w14:val="standardContextual"/>
        </w:rPr>
        <w:tab/>
      </w:r>
      <w:r w:rsidRPr="00AB412B">
        <w:rPr>
          <w:rFonts w:ascii="仿宋" w:eastAsia="仿宋" w:hAnsi="仿宋" w:hint="eastAsia"/>
          <w:noProof/>
        </w:rPr>
        <w:t>数据管理、监控与告警</w:t>
      </w:r>
      <w:r>
        <w:rPr>
          <w:rFonts w:hint="eastAsia"/>
          <w:noProof/>
        </w:rPr>
        <w:tab/>
      </w:r>
      <w:r>
        <w:rPr>
          <w:rFonts w:hint="eastAsia"/>
          <w:noProof/>
        </w:rPr>
        <w:fldChar w:fldCharType="begin"/>
      </w:r>
      <w:r>
        <w:rPr>
          <w:rFonts w:hint="eastAsia"/>
          <w:noProof/>
        </w:rPr>
        <w:instrText xml:space="preserve"> </w:instrText>
      </w:r>
      <w:r>
        <w:rPr>
          <w:noProof/>
        </w:rPr>
        <w:instrText>PAGEREF _Toc204097742 \h</w:instrText>
      </w:r>
      <w:r>
        <w:rPr>
          <w:rFonts w:hint="eastAsia"/>
          <w:noProof/>
        </w:rPr>
        <w:instrText xml:space="preserve"> </w:instrText>
      </w:r>
      <w:r>
        <w:rPr>
          <w:rFonts w:hint="eastAsia"/>
          <w:noProof/>
        </w:rPr>
      </w:r>
      <w:r>
        <w:rPr>
          <w:rFonts w:hint="eastAsia"/>
          <w:noProof/>
        </w:rPr>
        <w:fldChar w:fldCharType="separate"/>
      </w:r>
      <w:r w:rsidR="007C2F35">
        <w:rPr>
          <w:noProof/>
        </w:rPr>
        <w:t>55</w:t>
      </w:r>
      <w:r>
        <w:rPr>
          <w:rFonts w:hint="eastAsia"/>
          <w:noProof/>
        </w:rPr>
        <w:fldChar w:fldCharType="end"/>
      </w:r>
    </w:p>
    <w:p w14:paraId="503E3EEB" w14:textId="6F895C75" w:rsidR="00BA5C9D" w:rsidRDefault="00BA5C9D">
      <w:pPr>
        <w:pStyle w:val="TOC1"/>
        <w:tabs>
          <w:tab w:val="left" w:pos="420"/>
          <w:tab w:val="right" w:leader="dot" w:pos="8296"/>
        </w:tabs>
        <w:rPr>
          <w:rFonts w:eastAsiaTheme="minorEastAsia" w:hint="eastAsia"/>
          <w:b w:val="0"/>
          <w:bCs w:val="0"/>
          <w:caps w:val="0"/>
          <w:noProof/>
          <w:sz w:val="22"/>
          <w:szCs w:val="24"/>
          <w14:ligatures w14:val="standardContextual"/>
        </w:rPr>
      </w:pPr>
      <w:r w:rsidRPr="00AB412B">
        <w:rPr>
          <w:rFonts w:ascii="仿宋" w:eastAsia="仿宋" w:hAnsi="仿宋" w:hint="eastAsia"/>
          <w:noProof/>
        </w:rPr>
        <w:t>9</w:t>
      </w:r>
      <w:r>
        <w:rPr>
          <w:rFonts w:eastAsiaTheme="minorEastAsia" w:hint="eastAsia"/>
          <w:b w:val="0"/>
          <w:bCs w:val="0"/>
          <w:caps w:val="0"/>
          <w:noProof/>
          <w:sz w:val="22"/>
          <w:szCs w:val="24"/>
          <w14:ligatures w14:val="standardContextual"/>
        </w:rPr>
        <w:tab/>
      </w:r>
      <w:r w:rsidRPr="00AB412B">
        <w:rPr>
          <w:rFonts w:ascii="仿宋" w:eastAsia="仿宋" w:hAnsi="仿宋" w:hint="eastAsia"/>
          <w:noProof/>
        </w:rPr>
        <w:t>公有云运维</w:t>
      </w:r>
      <w:r>
        <w:rPr>
          <w:rFonts w:hint="eastAsia"/>
          <w:noProof/>
        </w:rPr>
        <w:tab/>
      </w:r>
      <w:r>
        <w:rPr>
          <w:rFonts w:hint="eastAsia"/>
          <w:noProof/>
        </w:rPr>
        <w:fldChar w:fldCharType="begin"/>
      </w:r>
      <w:r>
        <w:rPr>
          <w:rFonts w:hint="eastAsia"/>
          <w:noProof/>
        </w:rPr>
        <w:instrText xml:space="preserve"> </w:instrText>
      </w:r>
      <w:r>
        <w:rPr>
          <w:noProof/>
        </w:rPr>
        <w:instrText>PAGEREF _Toc204097743 \h</w:instrText>
      </w:r>
      <w:r>
        <w:rPr>
          <w:rFonts w:hint="eastAsia"/>
          <w:noProof/>
        </w:rPr>
        <w:instrText xml:space="preserve"> </w:instrText>
      </w:r>
      <w:r>
        <w:rPr>
          <w:rFonts w:hint="eastAsia"/>
          <w:noProof/>
        </w:rPr>
      </w:r>
      <w:r>
        <w:rPr>
          <w:rFonts w:hint="eastAsia"/>
          <w:noProof/>
        </w:rPr>
        <w:fldChar w:fldCharType="separate"/>
      </w:r>
      <w:r w:rsidR="007C2F35">
        <w:rPr>
          <w:noProof/>
        </w:rPr>
        <w:t>55</w:t>
      </w:r>
      <w:r>
        <w:rPr>
          <w:rFonts w:hint="eastAsia"/>
          <w:noProof/>
        </w:rPr>
        <w:fldChar w:fldCharType="end"/>
      </w:r>
    </w:p>
    <w:p w14:paraId="7F00A5E4" w14:textId="14A91AEC" w:rsidR="00BA5C9D" w:rsidRDefault="00BA5C9D">
      <w:pPr>
        <w:pStyle w:val="TOC2"/>
        <w:tabs>
          <w:tab w:val="left" w:pos="84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9.1</w:t>
      </w:r>
      <w:r>
        <w:rPr>
          <w:rFonts w:eastAsiaTheme="minorEastAsia" w:hint="eastAsia"/>
          <w:smallCaps w:val="0"/>
          <w:noProof/>
          <w:sz w:val="22"/>
          <w:szCs w:val="24"/>
          <w14:ligatures w14:val="standardContextual"/>
        </w:rPr>
        <w:tab/>
      </w:r>
      <w:r w:rsidRPr="00AB412B">
        <w:rPr>
          <w:rFonts w:ascii="仿宋" w:eastAsia="仿宋" w:hAnsi="仿宋" w:hint="eastAsia"/>
          <w:noProof/>
        </w:rPr>
        <w:t>资产生命周期管理</w:t>
      </w:r>
      <w:r>
        <w:rPr>
          <w:rFonts w:hint="eastAsia"/>
          <w:noProof/>
        </w:rPr>
        <w:tab/>
      </w:r>
      <w:r>
        <w:rPr>
          <w:rFonts w:hint="eastAsia"/>
          <w:noProof/>
        </w:rPr>
        <w:fldChar w:fldCharType="begin"/>
      </w:r>
      <w:r>
        <w:rPr>
          <w:rFonts w:hint="eastAsia"/>
          <w:noProof/>
        </w:rPr>
        <w:instrText xml:space="preserve"> </w:instrText>
      </w:r>
      <w:r>
        <w:rPr>
          <w:noProof/>
        </w:rPr>
        <w:instrText>PAGEREF _Toc204097744 \h</w:instrText>
      </w:r>
      <w:r>
        <w:rPr>
          <w:rFonts w:hint="eastAsia"/>
          <w:noProof/>
        </w:rPr>
        <w:instrText xml:space="preserve"> </w:instrText>
      </w:r>
      <w:r>
        <w:rPr>
          <w:rFonts w:hint="eastAsia"/>
          <w:noProof/>
        </w:rPr>
      </w:r>
      <w:r>
        <w:rPr>
          <w:rFonts w:hint="eastAsia"/>
          <w:noProof/>
        </w:rPr>
        <w:fldChar w:fldCharType="separate"/>
      </w:r>
      <w:r w:rsidR="007C2F35">
        <w:rPr>
          <w:noProof/>
        </w:rPr>
        <w:t>55</w:t>
      </w:r>
      <w:r>
        <w:rPr>
          <w:rFonts w:hint="eastAsia"/>
          <w:noProof/>
        </w:rPr>
        <w:fldChar w:fldCharType="end"/>
      </w:r>
    </w:p>
    <w:p w14:paraId="56E92AF1" w14:textId="19021283" w:rsidR="00BA5C9D" w:rsidRDefault="00BA5C9D">
      <w:pPr>
        <w:pStyle w:val="TOC2"/>
        <w:tabs>
          <w:tab w:val="left" w:pos="84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9.2</w:t>
      </w:r>
      <w:r>
        <w:rPr>
          <w:rFonts w:eastAsiaTheme="minorEastAsia" w:hint="eastAsia"/>
          <w:smallCaps w:val="0"/>
          <w:noProof/>
          <w:sz w:val="22"/>
          <w:szCs w:val="24"/>
          <w14:ligatures w14:val="standardContextual"/>
        </w:rPr>
        <w:tab/>
      </w:r>
      <w:r w:rsidRPr="00AB412B">
        <w:rPr>
          <w:rFonts w:ascii="仿宋" w:eastAsia="仿宋" w:hAnsi="仿宋" w:hint="eastAsia"/>
          <w:noProof/>
        </w:rPr>
        <w:t>成本管理与优化</w:t>
      </w:r>
      <w:r>
        <w:rPr>
          <w:rFonts w:hint="eastAsia"/>
          <w:noProof/>
        </w:rPr>
        <w:tab/>
      </w:r>
      <w:r>
        <w:rPr>
          <w:rFonts w:hint="eastAsia"/>
          <w:noProof/>
        </w:rPr>
        <w:fldChar w:fldCharType="begin"/>
      </w:r>
      <w:r>
        <w:rPr>
          <w:rFonts w:hint="eastAsia"/>
          <w:noProof/>
        </w:rPr>
        <w:instrText xml:space="preserve"> </w:instrText>
      </w:r>
      <w:r>
        <w:rPr>
          <w:noProof/>
        </w:rPr>
        <w:instrText>PAGEREF _Toc204097745 \h</w:instrText>
      </w:r>
      <w:r>
        <w:rPr>
          <w:rFonts w:hint="eastAsia"/>
          <w:noProof/>
        </w:rPr>
        <w:instrText xml:space="preserve"> </w:instrText>
      </w:r>
      <w:r>
        <w:rPr>
          <w:rFonts w:hint="eastAsia"/>
          <w:noProof/>
        </w:rPr>
      </w:r>
      <w:r>
        <w:rPr>
          <w:rFonts w:hint="eastAsia"/>
          <w:noProof/>
        </w:rPr>
        <w:fldChar w:fldCharType="separate"/>
      </w:r>
      <w:r w:rsidR="007C2F35">
        <w:rPr>
          <w:noProof/>
        </w:rPr>
        <w:t>56</w:t>
      </w:r>
      <w:r>
        <w:rPr>
          <w:rFonts w:hint="eastAsia"/>
          <w:noProof/>
        </w:rPr>
        <w:fldChar w:fldCharType="end"/>
      </w:r>
    </w:p>
    <w:p w14:paraId="4A2136FE" w14:textId="5A1CE36F" w:rsidR="00BA5C9D" w:rsidRDefault="00BA5C9D">
      <w:pPr>
        <w:pStyle w:val="TOC2"/>
        <w:tabs>
          <w:tab w:val="left" w:pos="84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9.3</w:t>
      </w:r>
      <w:r>
        <w:rPr>
          <w:rFonts w:eastAsiaTheme="minorEastAsia" w:hint="eastAsia"/>
          <w:smallCaps w:val="0"/>
          <w:noProof/>
          <w:sz w:val="22"/>
          <w:szCs w:val="24"/>
          <w14:ligatures w14:val="standardContextual"/>
        </w:rPr>
        <w:tab/>
      </w:r>
      <w:r w:rsidRPr="00AB412B">
        <w:rPr>
          <w:rFonts w:ascii="仿宋" w:eastAsia="仿宋" w:hAnsi="仿宋" w:hint="eastAsia"/>
          <w:noProof/>
        </w:rPr>
        <w:t>安全管理与合规</w:t>
      </w:r>
      <w:r>
        <w:rPr>
          <w:rFonts w:hint="eastAsia"/>
          <w:noProof/>
        </w:rPr>
        <w:tab/>
      </w:r>
      <w:r>
        <w:rPr>
          <w:rFonts w:hint="eastAsia"/>
          <w:noProof/>
        </w:rPr>
        <w:fldChar w:fldCharType="begin"/>
      </w:r>
      <w:r>
        <w:rPr>
          <w:rFonts w:hint="eastAsia"/>
          <w:noProof/>
        </w:rPr>
        <w:instrText xml:space="preserve"> </w:instrText>
      </w:r>
      <w:r>
        <w:rPr>
          <w:noProof/>
        </w:rPr>
        <w:instrText>PAGEREF _Toc204097746 \h</w:instrText>
      </w:r>
      <w:r>
        <w:rPr>
          <w:rFonts w:hint="eastAsia"/>
          <w:noProof/>
        </w:rPr>
        <w:instrText xml:space="preserve"> </w:instrText>
      </w:r>
      <w:r>
        <w:rPr>
          <w:rFonts w:hint="eastAsia"/>
          <w:noProof/>
        </w:rPr>
      </w:r>
      <w:r>
        <w:rPr>
          <w:rFonts w:hint="eastAsia"/>
          <w:noProof/>
        </w:rPr>
        <w:fldChar w:fldCharType="separate"/>
      </w:r>
      <w:r w:rsidR="007C2F35">
        <w:rPr>
          <w:noProof/>
        </w:rPr>
        <w:t>57</w:t>
      </w:r>
      <w:r>
        <w:rPr>
          <w:rFonts w:hint="eastAsia"/>
          <w:noProof/>
        </w:rPr>
        <w:fldChar w:fldCharType="end"/>
      </w:r>
    </w:p>
    <w:p w14:paraId="77478723" w14:textId="47455A9E" w:rsidR="00BA5C9D" w:rsidRDefault="00BA5C9D">
      <w:pPr>
        <w:pStyle w:val="TOC2"/>
        <w:tabs>
          <w:tab w:val="left" w:pos="84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9.4</w:t>
      </w:r>
      <w:r>
        <w:rPr>
          <w:rFonts w:eastAsiaTheme="minorEastAsia" w:hint="eastAsia"/>
          <w:smallCaps w:val="0"/>
          <w:noProof/>
          <w:sz w:val="22"/>
          <w:szCs w:val="24"/>
          <w14:ligatures w14:val="standardContextual"/>
        </w:rPr>
        <w:tab/>
      </w:r>
      <w:r w:rsidRPr="00AB412B">
        <w:rPr>
          <w:rFonts w:ascii="仿宋" w:eastAsia="仿宋" w:hAnsi="仿宋" w:hint="eastAsia"/>
          <w:noProof/>
        </w:rPr>
        <w:t>高可用性、容灾与备份</w:t>
      </w:r>
      <w:r>
        <w:rPr>
          <w:rFonts w:hint="eastAsia"/>
          <w:noProof/>
        </w:rPr>
        <w:tab/>
      </w:r>
      <w:r>
        <w:rPr>
          <w:rFonts w:hint="eastAsia"/>
          <w:noProof/>
        </w:rPr>
        <w:fldChar w:fldCharType="begin"/>
      </w:r>
      <w:r>
        <w:rPr>
          <w:rFonts w:hint="eastAsia"/>
          <w:noProof/>
        </w:rPr>
        <w:instrText xml:space="preserve"> </w:instrText>
      </w:r>
      <w:r>
        <w:rPr>
          <w:noProof/>
        </w:rPr>
        <w:instrText>PAGEREF _Toc204097747 \h</w:instrText>
      </w:r>
      <w:r>
        <w:rPr>
          <w:rFonts w:hint="eastAsia"/>
          <w:noProof/>
        </w:rPr>
        <w:instrText xml:space="preserve"> </w:instrText>
      </w:r>
      <w:r>
        <w:rPr>
          <w:rFonts w:hint="eastAsia"/>
          <w:noProof/>
        </w:rPr>
      </w:r>
      <w:r>
        <w:rPr>
          <w:rFonts w:hint="eastAsia"/>
          <w:noProof/>
        </w:rPr>
        <w:fldChar w:fldCharType="separate"/>
      </w:r>
      <w:r w:rsidR="007C2F35">
        <w:rPr>
          <w:noProof/>
        </w:rPr>
        <w:t>58</w:t>
      </w:r>
      <w:r>
        <w:rPr>
          <w:rFonts w:hint="eastAsia"/>
          <w:noProof/>
        </w:rPr>
        <w:fldChar w:fldCharType="end"/>
      </w:r>
    </w:p>
    <w:p w14:paraId="0E1833E4" w14:textId="33C05A05" w:rsidR="00BA5C9D" w:rsidRDefault="00BA5C9D">
      <w:pPr>
        <w:pStyle w:val="TOC2"/>
        <w:tabs>
          <w:tab w:val="left" w:pos="84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9.5</w:t>
      </w:r>
      <w:r>
        <w:rPr>
          <w:rFonts w:eastAsiaTheme="minorEastAsia" w:hint="eastAsia"/>
          <w:smallCaps w:val="0"/>
          <w:noProof/>
          <w:sz w:val="22"/>
          <w:szCs w:val="24"/>
          <w14:ligatures w14:val="standardContextual"/>
        </w:rPr>
        <w:tab/>
      </w:r>
      <w:r w:rsidRPr="00AB412B">
        <w:rPr>
          <w:rFonts w:ascii="仿宋" w:eastAsia="仿宋" w:hAnsi="仿宋" w:hint="eastAsia"/>
          <w:noProof/>
        </w:rPr>
        <w:t>监控、告警与运维自动化</w:t>
      </w:r>
      <w:r>
        <w:rPr>
          <w:rFonts w:hint="eastAsia"/>
          <w:noProof/>
        </w:rPr>
        <w:tab/>
      </w:r>
      <w:r>
        <w:rPr>
          <w:rFonts w:hint="eastAsia"/>
          <w:noProof/>
        </w:rPr>
        <w:fldChar w:fldCharType="begin"/>
      </w:r>
      <w:r>
        <w:rPr>
          <w:rFonts w:hint="eastAsia"/>
          <w:noProof/>
        </w:rPr>
        <w:instrText xml:space="preserve"> </w:instrText>
      </w:r>
      <w:r>
        <w:rPr>
          <w:noProof/>
        </w:rPr>
        <w:instrText>PAGEREF _Toc204097748 \h</w:instrText>
      </w:r>
      <w:r>
        <w:rPr>
          <w:rFonts w:hint="eastAsia"/>
          <w:noProof/>
        </w:rPr>
        <w:instrText xml:space="preserve"> </w:instrText>
      </w:r>
      <w:r>
        <w:rPr>
          <w:rFonts w:hint="eastAsia"/>
          <w:noProof/>
        </w:rPr>
      </w:r>
      <w:r>
        <w:rPr>
          <w:rFonts w:hint="eastAsia"/>
          <w:noProof/>
        </w:rPr>
        <w:fldChar w:fldCharType="separate"/>
      </w:r>
      <w:r w:rsidR="007C2F35">
        <w:rPr>
          <w:noProof/>
        </w:rPr>
        <w:t>59</w:t>
      </w:r>
      <w:r>
        <w:rPr>
          <w:rFonts w:hint="eastAsia"/>
          <w:noProof/>
        </w:rPr>
        <w:fldChar w:fldCharType="end"/>
      </w:r>
    </w:p>
    <w:p w14:paraId="518B7424" w14:textId="3E67BC27" w:rsidR="00BA5C9D" w:rsidRDefault="00BA5C9D">
      <w:pPr>
        <w:pStyle w:val="TOC2"/>
        <w:tabs>
          <w:tab w:val="left" w:pos="84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9.6</w:t>
      </w:r>
      <w:r>
        <w:rPr>
          <w:rFonts w:eastAsiaTheme="minorEastAsia" w:hint="eastAsia"/>
          <w:smallCaps w:val="0"/>
          <w:noProof/>
          <w:sz w:val="22"/>
          <w:szCs w:val="24"/>
          <w14:ligatures w14:val="standardContextual"/>
        </w:rPr>
        <w:tab/>
      </w:r>
      <w:r w:rsidRPr="00AB412B">
        <w:rPr>
          <w:rFonts w:ascii="仿宋" w:eastAsia="仿宋" w:hAnsi="仿宋" w:hint="eastAsia"/>
          <w:noProof/>
        </w:rPr>
        <w:t>多云与供应商管理</w:t>
      </w:r>
      <w:r>
        <w:rPr>
          <w:rFonts w:hint="eastAsia"/>
          <w:noProof/>
        </w:rPr>
        <w:tab/>
      </w:r>
      <w:r>
        <w:rPr>
          <w:rFonts w:hint="eastAsia"/>
          <w:noProof/>
        </w:rPr>
        <w:fldChar w:fldCharType="begin"/>
      </w:r>
      <w:r>
        <w:rPr>
          <w:rFonts w:hint="eastAsia"/>
          <w:noProof/>
        </w:rPr>
        <w:instrText xml:space="preserve"> </w:instrText>
      </w:r>
      <w:r>
        <w:rPr>
          <w:noProof/>
        </w:rPr>
        <w:instrText>PAGEREF _Toc204097749 \h</w:instrText>
      </w:r>
      <w:r>
        <w:rPr>
          <w:rFonts w:hint="eastAsia"/>
          <w:noProof/>
        </w:rPr>
        <w:instrText xml:space="preserve"> </w:instrText>
      </w:r>
      <w:r>
        <w:rPr>
          <w:rFonts w:hint="eastAsia"/>
          <w:noProof/>
        </w:rPr>
      </w:r>
      <w:r>
        <w:rPr>
          <w:rFonts w:hint="eastAsia"/>
          <w:noProof/>
        </w:rPr>
        <w:fldChar w:fldCharType="separate"/>
      </w:r>
      <w:r w:rsidR="007C2F35">
        <w:rPr>
          <w:noProof/>
        </w:rPr>
        <w:t>60</w:t>
      </w:r>
      <w:r>
        <w:rPr>
          <w:rFonts w:hint="eastAsia"/>
          <w:noProof/>
        </w:rPr>
        <w:fldChar w:fldCharType="end"/>
      </w:r>
    </w:p>
    <w:p w14:paraId="6DF35966" w14:textId="0ECD780F" w:rsidR="00BA5C9D" w:rsidRDefault="00BA5C9D">
      <w:pPr>
        <w:pStyle w:val="TOC1"/>
        <w:tabs>
          <w:tab w:val="left" w:pos="630"/>
          <w:tab w:val="right" w:leader="dot" w:pos="8296"/>
        </w:tabs>
        <w:rPr>
          <w:rFonts w:eastAsiaTheme="minorEastAsia" w:hint="eastAsia"/>
          <w:b w:val="0"/>
          <w:bCs w:val="0"/>
          <w:caps w:val="0"/>
          <w:noProof/>
          <w:sz w:val="22"/>
          <w:szCs w:val="24"/>
          <w14:ligatures w14:val="standardContextual"/>
        </w:rPr>
      </w:pPr>
      <w:r w:rsidRPr="00AB412B">
        <w:rPr>
          <w:rFonts w:ascii="仿宋" w:eastAsia="仿宋" w:hAnsi="仿宋" w:hint="eastAsia"/>
          <w:noProof/>
        </w:rPr>
        <w:t>10</w:t>
      </w:r>
      <w:r>
        <w:rPr>
          <w:rFonts w:eastAsiaTheme="minorEastAsia" w:hint="eastAsia"/>
          <w:b w:val="0"/>
          <w:bCs w:val="0"/>
          <w:caps w:val="0"/>
          <w:noProof/>
          <w:sz w:val="22"/>
          <w:szCs w:val="24"/>
          <w14:ligatures w14:val="standardContextual"/>
        </w:rPr>
        <w:tab/>
      </w:r>
      <w:r w:rsidRPr="00AB412B">
        <w:rPr>
          <w:rFonts w:ascii="仿宋" w:eastAsia="仿宋" w:hAnsi="仿宋" w:hint="eastAsia"/>
          <w:noProof/>
        </w:rPr>
        <w:t>机房设施运维</w:t>
      </w:r>
      <w:r>
        <w:rPr>
          <w:rFonts w:hint="eastAsia"/>
          <w:noProof/>
        </w:rPr>
        <w:tab/>
      </w:r>
      <w:r>
        <w:rPr>
          <w:rFonts w:hint="eastAsia"/>
          <w:noProof/>
        </w:rPr>
        <w:fldChar w:fldCharType="begin"/>
      </w:r>
      <w:r>
        <w:rPr>
          <w:rFonts w:hint="eastAsia"/>
          <w:noProof/>
        </w:rPr>
        <w:instrText xml:space="preserve"> </w:instrText>
      </w:r>
      <w:r>
        <w:rPr>
          <w:noProof/>
        </w:rPr>
        <w:instrText>PAGEREF _Toc204097750 \h</w:instrText>
      </w:r>
      <w:r>
        <w:rPr>
          <w:rFonts w:hint="eastAsia"/>
          <w:noProof/>
        </w:rPr>
        <w:instrText xml:space="preserve"> </w:instrText>
      </w:r>
      <w:r>
        <w:rPr>
          <w:rFonts w:hint="eastAsia"/>
          <w:noProof/>
        </w:rPr>
      </w:r>
      <w:r>
        <w:rPr>
          <w:rFonts w:hint="eastAsia"/>
          <w:noProof/>
        </w:rPr>
        <w:fldChar w:fldCharType="separate"/>
      </w:r>
      <w:r w:rsidR="007C2F35">
        <w:rPr>
          <w:noProof/>
        </w:rPr>
        <w:t>60</w:t>
      </w:r>
      <w:r>
        <w:rPr>
          <w:rFonts w:hint="eastAsia"/>
          <w:noProof/>
        </w:rPr>
        <w:fldChar w:fldCharType="end"/>
      </w:r>
    </w:p>
    <w:p w14:paraId="2BB99378" w14:textId="024722D3" w:rsidR="00BA5C9D" w:rsidRDefault="00BA5C9D">
      <w:pPr>
        <w:pStyle w:val="TOC2"/>
        <w:tabs>
          <w:tab w:val="left" w:pos="105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10.1</w:t>
      </w:r>
      <w:r>
        <w:rPr>
          <w:rFonts w:eastAsiaTheme="minorEastAsia" w:hint="eastAsia"/>
          <w:smallCaps w:val="0"/>
          <w:noProof/>
          <w:sz w:val="22"/>
          <w:szCs w:val="24"/>
          <w14:ligatures w14:val="standardContextual"/>
        </w:rPr>
        <w:tab/>
      </w:r>
      <w:r w:rsidRPr="00AB412B">
        <w:rPr>
          <w:rFonts w:ascii="仿宋" w:eastAsia="仿宋" w:hAnsi="仿宋" w:hint="eastAsia"/>
          <w:noProof/>
        </w:rPr>
        <w:t>资产生命周期管理</w:t>
      </w:r>
      <w:r>
        <w:rPr>
          <w:rFonts w:hint="eastAsia"/>
          <w:noProof/>
        </w:rPr>
        <w:tab/>
      </w:r>
      <w:r>
        <w:rPr>
          <w:rFonts w:hint="eastAsia"/>
          <w:noProof/>
        </w:rPr>
        <w:fldChar w:fldCharType="begin"/>
      </w:r>
      <w:r>
        <w:rPr>
          <w:rFonts w:hint="eastAsia"/>
          <w:noProof/>
        </w:rPr>
        <w:instrText xml:space="preserve"> </w:instrText>
      </w:r>
      <w:r>
        <w:rPr>
          <w:noProof/>
        </w:rPr>
        <w:instrText>PAGEREF _Toc204097751 \h</w:instrText>
      </w:r>
      <w:r>
        <w:rPr>
          <w:rFonts w:hint="eastAsia"/>
          <w:noProof/>
        </w:rPr>
        <w:instrText xml:space="preserve"> </w:instrText>
      </w:r>
      <w:r>
        <w:rPr>
          <w:rFonts w:hint="eastAsia"/>
          <w:noProof/>
        </w:rPr>
      </w:r>
      <w:r>
        <w:rPr>
          <w:rFonts w:hint="eastAsia"/>
          <w:noProof/>
        </w:rPr>
        <w:fldChar w:fldCharType="separate"/>
      </w:r>
      <w:r w:rsidR="007C2F35">
        <w:rPr>
          <w:noProof/>
        </w:rPr>
        <w:t>60</w:t>
      </w:r>
      <w:r>
        <w:rPr>
          <w:rFonts w:hint="eastAsia"/>
          <w:noProof/>
        </w:rPr>
        <w:fldChar w:fldCharType="end"/>
      </w:r>
    </w:p>
    <w:p w14:paraId="095B2E5A" w14:textId="37E9DB15" w:rsidR="00BA5C9D" w:rsidRDefault="00BA5C9D">
      <w:pPr>
        <w:pStyle w:val="TOC2"/>
        <w:tabs>
          <w:tab w:val="left" w:pos="105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10.2</w:t>
      </w:r>
      <w:r>
        <w:rPr>
          <w:rFonts w:eastAsiaTheme="minorEastAsia" w:hint="eastAsia"/>
          <w:smallCaps w:val="0"/>
          <w:noProof/>
          <w:sz w:val="22"/>
          <w:szCs w:val="24"/>
          <w14:ligatures w14:val="standardContextual"/>
        </w:rPr>
        <w:tab/>
      </w:r>
      <w:r w:rsidRPr="00AB412B">
        <w:rPr>
          <w:rFonts w:ascii="仿宋" w:eastAsia="仿宋" w:hAnsi="仿宋" w:hint="eastAsia"/>
          <w:noProof/>
        </w:rPr>
        <w:t>日常巡检与监控</w:t>
      </w:r>
      <w:r>
        <w:rPr>
          <w:rFonts w:hint="eastAsia"/>
          <w:noProof/>
        </w:rPr>
        <w:tab/>
      </w:r>
      <w:r>
        <w:rPr>
          <w:rFonts w:hint="eastAsia"/>
          <w:noProof/>
        </w:rPr>
        <w:fldChar w:fldCharType="begin"/>
      </w:r>
      <w:r>
        <w:rPr>
          <w:rFonts w:hint="eastAsia"/>
          <w:noProof/>
        </w:rPr>
        <w:instrText xml:space="preserve"> </w:instrText>
      </w:r>
      <w:r>
        <w:rPr>
          <w:noProof/>
        </w:rPr>
        <w:instrText>PAGEREF _Toc204097752 \h</w:instrText>
      </w:r>
      <w:r>
        <w:rPr>
          <w:rFonts w:hint="eastAsia"/>
          <w:noProof/>
        </w:rPr>
        <w:instrText xml:space="preserve"> </w:instrText>
      </w:r>
      <w:r>
        <w:rPr>
          <w:rFonts w:hint="eastAsia"/>
          <w:noProof/>
        </w:rPr>
      </w:r>
      <w:r>
        <w:rPr>
          <w:rFonts w:hint="eastAsia"/>
          <w:noProof/>
        </w:rPr>
        <w:fldChar w:fldCharType="separate"/>
      </w:r>
      <w:r w:rsidR="007C2F35">
        <w:rPr>
          <w:noProof/>
        </w:rPr>
        <w:t>61</w:t>
      </w:r>
      <w:r>
        <w:rPr>
          <w:rFonts w:hint="eastAsia"/>
          <w:noProof/>
        </w:rPr>
        <w:fldChar w:fldCharType="end"/>
      </w:r>
    </w:p>
    <w:p w14:paraId="0A0DD850" w14:textId="3E6B4D6D" w:rsidR="00BA5C9D" w:rsidRDefault="00BA5C9D">
      <w:pPr>
        <w:pStyle w:val="TOC2"/>
        <w:tabs>
          <w:tab w:val="left" w:pos="105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10.3</w:t>
      </w:r>
      <w:r>
        <w:rPr>
          <w:rFonts w:eastAsiaTheme="minorEastAsia" w:hint="eastAsia"/>
          <w:smallCaps w:val="0"/>
          <w:noProof/>
          <w:sz w:val="22"/>
          <w:szCs w:val="24"/>
          <w14:ligatures w14:val="standardContextual"/>
        </w:rPr>
        <w:tab/>
      </w:r>
      <w:r w:rsidRPr="00AB412B">
        <w:rPr>
          <w:rFonts w:ascii="仿宋" w:eastAsia="仿宋" w:hAnsi="仿宋" w:hint="eastAsia"/>
          <w:noProof/>
        </w:rPr>
        <w:t>预防性维护与保养</w:t>
      </w:r>
      <w:r>
        <w:rPr>
          <w:rFonts w:hint="eastAsia"/>
          <w:noProof/>
        </w:rPr>
        <w:tab/>
      </w:r>
      <w:r>
        <w:rPr>
          <w:rFonts w:hint="eastAsia"/>
          <w:noProof/>
        </w:rPr>
        <w:fldChar w:fldCharType="begin"/>
      </w:r>
      <w:r>
        <w:rPr>
          <w:rFonts w:hint="eastAsia"/>
          <w:noProof/>
        </w:rPr>
        <w:instrText xml:space="preserve"> </w:instrText>
      </w:r>
      <w:r>
        <w:rPr>
          <w:noProof/>
        </w:rPr>
        <w:instrText>PAGEREF _Toc204097753 \h</w:instrText>
      </w:r>
      <w:r>
        <w:rPr>
          <w:rFonts w:hint="eastAsia"/>
          <w:noProof/>
        </w:rPr>
        <w:instrText xml:space="preserve"> </w:instrText>
      </w:r>
      <w:r>
        <w:rPr>
          <w:rFonts w:hint="eastAsia"/>
          <w:noProof/>
        </w:rPr>
      </w:r>
      <w:r>
        <w:rPr>
          <w:rFonts w:hint="eastAsia"/>
          <w:noProof/>
        </w:rPr>
        <w:fldChar w:fldCharType="separate"/>
      </w:r>
      <w:r w:rsidR="007C2F35">
        <w:rPr>
          <w:noProof/>
        </w:rPr>
        <w:t>62</w:t>
      </w:r>
      <w:r>
        <w:rPr>
          <w:rFonts w:hint="eastAsia"/>
          <w:noProof/>
        </w:rPr>
        <w:fldChar w:fldCharType="end"/>
      </w:r>
    </w:p>
    <w:p w14:paraId="50302F95" w14:textId="76D5A1D7" w:rsidR="00BA5C9D" w:rsidRDefault="00BA5C9D">
      <w:pPr>
        <w:pStyle w:val="TOC2"/>
        <w:tabs>
          <w:tab w:val="left" w:pos="105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10.4</w:t>
      </w:r>
      <w:r>
        <w:rPr>
          <w:rFonts w:eastAsiaTheme="minorEastAsia" w:hint="eastAsia"/>
          <w:smallCaps w:val="0"/>
          <w:noProof/>
          <w:sz w:val="22"/>
          <w:szCs w:val="24"/>
          <w14:ligatures w14:val="standardContextual"/>
        </w:rPr>
        <w:tab/>
      </w:r>
      <w:r w:rsidRPr="00AB412B">
        <w:rPr>
          <w:rFonts w:ascii="仿宋" w:eastAsia="仿宋" w:hAnsi="仿宋" w:hint="eastAsia"/>
          <w:noProof/>
        </w:rPr>
        <w:t>容量规划与管理</w:t>
      </w:r>
      <w:r>
        <w:rPr>
          <w:rFonts w:hint="eastAsia"/>
          <w:noProof/>
        </w:rPr>
        <w:tab/>
      </w:r>
      <w:r>
        <w:rPr>
          <w:rFonts w:hint="eastAsia"/>
          <w:noProof/>
        </w:rPr>
        <w:fldChar w:fldCharType="begin"/>
      </w:r>
      <w:r>
        <w:rPr>
          <w:rFonts w:hint="eastAsia"/>
          <w:noProof/>
        </w:rPr>
        <w:instrText xml:space="preserve"> </w:instrText>
      </w:r>
      <w:r>
        <w:rPr>
          <w:noProof/>
        </w:rPr>
        <w:instrText>PAGEREF _Toc204097754 \h</w:instrText>
      </w:r>
      <w:r>
        <w:rPr>
          <w:rFonts w:hint="eastAsia"/>
          <w:noProof/>
        </w:rPr>
        <w:instrText xml:space="preserve"> </w:instrText>
      </w:r>
      <w:r>
        <w:rPr>
          <w:rFonts w:hint="eastAsia"/>
          <w:noProof/>
        </w:rPr>
      </w:r>
      <w:r>
        <w:rPr>
          <w:rFonts w:hint="eastAsia"/>
          <w:noProof/>
        </w:rPr>
        <w:fldChar w:fldCharType="separate"/>
      </w:r>
      <w:r w:rsidR="007C2F35">
        <w:rPr>
          <w:noProof/>
        </w:rPr>
        <w:t>63</w:t>
      </w:r>
      <w:r>
        <w:rPr>
          <w:rFonts w:hint="eastAsia"/>
          <w:noProof/>
        </w:rPr>
        <w:fldChar w:fldCharType="end"/>
      </w:r>
    </w:p>
    <w:p w14:paraId="639E3BA5" w14:textId="52E4C6AC" w:rsidR="00BA5C9D" w:rsidRDefault="00BA5C9D">
      <w:pPr>
        <w:pStyle w:val="TOC2"/>
        <w:tabs>
          <w:tab w:val="left" w:pos="105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10.5</w:t>
      </w:r>
      <w:r>
        <w:rPr>
          <w:rFonts w:eastAsiaTheme="minorEastAsia" w:hint="eastAsia"/>
          <w:smallCaps w:val="0"/>
          <w:noProof/>
          <w:sz w:val="22"/>
          <w:szCs w:val="24"/>
          <w14:ligatures w14:val="standardContextual"/>
        </w:rPr>
        <w:tab/>
      </w:r>
      <w:r w:rsidRPr="00AB412B">
        <w:rPr>
          <w:rFonts w:ascii="仿宋" w:eastAsia="仿宋" w:hAnsi="仿宋" w:hint="eastAsia"/>
          <w:noProof/>
        </w:rPr>
        <w:t>变更管理</w:t>
      </w:r>
      <w:r>
        <w:rPr>
          <w:rFonts w:hint="eastAsia"/>
          <w:noProof/>
        </w:rPr>
        <w:tab/>
      </w:r>
      <w:r>
        <w:rPr>
          <w:rFonts w:hint="eastAsia"/>
          <w:noProof/>
        </w:rPr>
        <w:fldChar w:fldCharType="begin"/>
      </w:r>
      <w:r>
        <w:rPr>
          <w:rFonts w:hint="eastAsia"/>
          <w:noProof/>
        </w:rPr>
        <w:instrText xml:space="preserve"> </w:instrText>
      </w:r>
      <w:r>
        <w:rPr>
          <w:noProof/>
        </w:rPr>
        <w:instrText>PAGEREF _Toc204097755 \h</w:instrText>
      </w:r>
      <w:r>
        <w:rPr>
          <w:rFonts w:hint="eastAsia"/>
          <w:noProof/>
        </w:rPr>
        <w:instrText xml:space="preserve"> </w:instrText>
      </w:r>
      <w:r>
        <w:rPr>
          <w:rFonts w:hint="eastAsia"/>
          <w:noProof/>
        </w:rPr>
      </w:r>
      <w:r>
        <w:rPr>
          <w:rFonts w:hint="eastAsia"/>
          <w:noProof/>
        </w:rPr>
        <w:fldChar w:fldCharType="separate"/>
      </w:r>
      <w:r w:rsidR="007C2F35">
        <w:rPr>
          <w:noProof/>
        </w:rPr>
        <w:t>63</w:t>
      </w:r>
      <w:r>
        <w:rPr>
          <w:rFonts w:hint="eastAsia"/>
          <w:noProof/>
        </w:rPr>
        <w:fldChar w:fldCharType="end"/>
      </w:r>
    </w:p>
    <w:p w14:paraId="486324F3" w14:textId="6C43FA14" w:rsidR="00BA5C9D" w:rsidRDefault="00BA5C9D">
      <w:pPr>
        <w:pStyle w:val="TOC2"/>
        <w:tabs>
          <w:tab w:val="left" w:pos="105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10.6</w:t>
      </w:r>
      <w:r>
        <w:rPr>
          <w:rFonts w:eastAsiaTheme="minorEastAsia" w:hint="eastAsia"/>
          <w:smallCaps w:val="0"/>
          <w:noProof/>
          <w:sz w:val="22"/>
          <w:szCs w:val="24"/>
          <w14:ligatures w14:val="standardContextual"/>
        </w:rPr>
        <w:tab/>
      </w:r>
      <w:r w:rsidRPr="00AB412B">
        <w:rPr>
          <w:rFonts w:ascii="仿宋" w:eastAsia="仿宋" w:hAnsi="仿宋" w:hint="eastAsia"/>
          <w:noProof/>
        </w:rPr>
        <w:t>物理安全与访问控制</w:t>
      </w:r>
      <w:r>
        <w:rPr>
          <w:rFonts w:hint="eastAsia"/>
          <w:noProof/>
        </w:rPr>
        <w:tab/>
      </w:r>
      <w:r>
        <w:rPr>
          <w:rFonts w:hint="eastAsia"/>
          <w:noProof/>
        </w:rPr>
        <w:fldChar w:fldCharType="begin"/>
      </w:r>
      <w:r>
        <w:rPr>
          <w:rFonts w:hint="eastAsia"/>
          <w:noProof/>
        </w:rPr>
        <w:instrText xml:space="preserve"> </w:instrText>
      </w:r>
      <w:r>
        <w:rPr>
          <w:noProof/>
        </w:rPr>
        <w:instrText>PAGEREF _Toc204097756 \h</w:instrText>
      </w:r>
      <w:r>
        <w:rPr>
          <w:rFonts w:hint="eastAsia"/>
          <w:noProof/>
        </w:rPr>
        <w:instrText xml:space="preserve"> </w:instrText>
      </w:r>
      <w:r>
        <w:rPr>
          <w:rFonts w:hint="eastAsia"/>
          <w:noProof/>
        </w:rPr>
      </w:r>
      <w:r>
        <w:rPr>
          <w:rFonts w:hint="eastAsia"/>
          <w:noProof/>
        </w:rPr>
        <w:fldChar w:fldCharType="separate"/>
      </w:r>
      <w:r w:rsidR="007C2F35">
        <w:rPr>
          <w:noProof/>
        </w:rPr>
        <w:t>64</w:t>
      </w:r>
      <w:r>
        <w:rPr>
          <w:rFonts w:hint="eastAsia"/>
          <w:noProof/>
        </w:rPr>
        <w:fldChar w:fldCharType="end"/>
      </w:r>
    </w:p>
    <w:p w14:paraId="1E8D495C" w14:textId="0297E9F0" w:rsidR="00BA5C9D" w:rsidRDefault="00BA5C9D">
      <w:pPr>
        <w:pStyle w:val="TOC2"/>
        <w:tabs>
          <w:tab w:val="left" w:pos="105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10.7</w:t>
      </w:r>
      <w:r>
        <w:rPr>
          <w:rFonts w:eastAsiaTheme="minorEastAsia" w:hint="eastAsia"/>
          <w:smallCaps w:val="0"/>
          <w:noProof/>
          <w:sz w:val="22"/>
          <w:szCs w:val="24"/>
          <w14:ligatures w14:val="standardContextual"/>
        </w:rPr>
        <w:tab/>
      </w:r>
      <w:r w:rsidRPr="00AB412B">
        <w:rPr>
          <w:rFonts w:ascii="仿宋" w:eastAsia="仿宋" w:hAnsi="仿宋" w:hint="eastAsia"/>
          <w:noProof/>
        </w:rPr>
        <w:t>应急响应与灾难恢复</w:t>
      </w:r>
      <w:r>
        <w:rPr>
          <w:rFonts w:hint="eastAsia"/>
          <w:noProof/>
        </w:rPr>
        <w:tab/>
      </w:r>
      <w:r>
        <w:rPr>
          <w:rFonts w:hint="eastAsia"/>
          <w:noProof/>
        </w:rPr>
        <w:fldChar w:fldCharType="begin"/>
      </w:r>
      <w:r>
        <w:rPr>
          <w:rFonts w:hint="eastAsia"/>
          <w:noProof/>
        </w:rPr>
        <w:instrText xml:space="preserve"> </w:instrText>
      </w:r>
      <w:r>
        <w:rPr>
          <w:noProof/>
        </w:rPr>
        <w:instrText>PAGEREF _Toc204097757 \h</w:instrText>
      </w:r>
      <w:r>
        <w:rPr>
          <w:rFonts w:hint="eastAsia"/>
          <w:noProof/>
        </w:rPr>
        <w:instrText xml:space="preserve"> </w:instrText>
      </w:r>
      <w:r>
        <w:rPr>
          <w:rFonts w:hint="eastAsia"/>
          <w:noProof/>
        </w:rPr>
      </w:r>
      <w:r>
        <w:rPr>
          <w:rFonts w:hint="eastAsia"/>
          <w:noProof/>
        </w:rPr>
        <w:fldChar w:fldCharType="separate"/>
      </w:r>
      <w:r w:rsidR="007C2F35">
        <w:rPr>
          <w:noProof/>
        </w:rPr>
        <w:t>65</w:t>
      </w:r>
      <w:r>
        <w:rPr>
          <w:rFonts w:hint="eastAsia"/>
          <w:noProof/>
        </w:rPr>
        <w:fldChar w:fldCharType="end"/>
      </w:r>
    </w:p>
    <w:p w14:paraId="2D44020D" w14:textId="3AA33238" w:rsidR="00BA5C9D" w:rsidRDefault="00BA5C9D">
      <w:pPr>
        <w:pStyle w:val="TOC2"/>
        <w:tabs>
          <w:tab w:val="left" w:pos="105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10.8</w:t>
      </w:r>
      <w:r>
        <w:rPr>
          <w:rFonts w:eastAsiaTheme="minorEastAsia" w:hint="eastAsia"/>
          <w:smallCaps w:val="0"/>
          <w:noProof/>
          <w:sz w:val="22"/>
          <w:szCs w:val="24"/>
          <w14:ligatures w14:val="standardContextual"/>
        </w:rPr>
        <w:tab/>
      </w:r>
      <w:r w:rsidRPr="00AB412B">
        <w:rPr>
          <w:rFonts w:ascii="仿宋" w:eastAsia="仿宋" w:hAnsi="仿宋" w:hint="eastAsia"/>
          <w:noProof/>
        </w:rPr>
        <w:t>文档管理</w:t>
      </w:r>
      <w:r>
        <w:rPr>
          <w:rFonts w:hint="eastAsia"/>
          <w:noProof/>
        </w:rPr>
        <w:tab/>
      </w:r>
      <w:r>
        <w:rPr>
          <w:rFonts w:hint="eastAsia"/>
          <w:noProof/>
        </w:rPr>
        <w:fldChar w:fldCharType="begin"/>
      </w:r>
      <w:r>
        <w:rPr>
          <w:rFonts w:hint="eastAsia"/>
          <w:noProof/>
        </w:rPr>
        <w:instrText xml:space="preserve"> </w:instrText>
      </w:r>
      <w:r>
        <w:rPr>
          <w:noProof/>
        </w:rPr>
        <w:instrText>PAGEREF _Toc204097758 \h</w:instrText>
      </w:r>
      <w:r>
        <w:rPr>
          <w:rFonts w:hint="eastAsia"/>
          <w:noProof/>
        </w:rPr>
        <w:instrText xml:space="preserve"> </w:instrText>
      </w:r>
      <w:r>
        <w:rPr>
          <w:rFonts w:hint="eastAsia"/>
          <w:noProof/>
        </w:rPr>
      </w:r>
      <w:r>
        <w:rPr>
          <w:rFonts w:hint="eastAsia"/>
          <w:noProof/>
        </w:rPr>
        <w:fldChar w:fldCharType="separate"/>
      </w:r>
      <w:r w:rsidR="007C2F35">
        <w:rPr>
          <w:noProof/>
        </w:rPr>
        <w:t>65</w:t>
      </w:r>
      <w:r>
        <w:rPr>
          <w:rFonts w:hint="eastAsia"/>
          <w:noProof/>
        </w:rPr>
        <w:fldChar w:fldCharType="end"/>
      </w:r>
    </w:p>
    <w:p w14:paraId="250F65F8" w14:textId="6D2E2331" w:rsidR="00BA5C9D" w:rsidRDefault="00BA5C9D">
      <w:pPr>
        <w:pStyle w:val="TOC1"/>
        <w:tabs>
          <w:tab w:val="left" w:pos="630"/>
          <w:tab w:val="right" w:leader="dot" w:pos="8296"/>
        </w:tabs>
        <w:rPr>
          <w:rFonts w:eastAsiaTheme="minorEastAsia" w:hint="eastAsia"/>
          <w:b w:val="0"/>
          <w:bCs w:val="0"/>
          <w:caps w:val="0"/>
          <w:noProof/>
          <w:sz w:val="22"/>
          <w:szCs w:val="24"/>
          <w14:ligatures w14:val="standardContextual"/>
        </w:rPr>
      </w:pPr>
      <w:r w:rsidRPr="00AB412B">
        <w:rPr>
          <w:rFonts w:ascii="仿宋" w:eastAsia="仿宋" w:hAnsi="仿宋" w:hint="eastAsia"/>
          <w:noProof/>
        </w:rPr>
        <w:t>11</w:t>
      </w:r>
      <w:r>
        <w:rPr>
          <w:rFonts w:eastAsiaTheme="minorEastAsia" w:hint="eastAsia"/>
          <w:b w:val="0"/>
          <w:bCs w:val="0"/>
          <w:caps w:val="0"/>
          <w:noProof/>
          <w:sz w:val="22"/>
          <w:szCs w:val="24"/>
          <w14:ligatures w14:val="standardContextual"/>
        </w:rPr>
        <w:tab/>
      </w:r>
      <w:r w:rsidRPr="00AB412B">
        <w:rPr>
          <w:rFonts w:ascii="仿宋" w:eastAsia="仿宋" w:hAnsi="仿宋" w:hint="eastAsia"/>
          <w:noProof/>
        </w:rPr>
        <w:t>数据库运维</w:t>
      </w:r>
      <w:r>
        <w:rPr>
          <w:rFonts w:hint="eastAsia"/>
          <w:noProof/>
        </w:rPr>
        <w:tab/>
      </w:r>
      <w:r>
        <w:rPr>
          <w:rFonts w:hint="eastAsia"/>
          <w:noProof/>
        </w:rPr>
        <w:fldChar w:fldCharType="begin"/>
      </w:r>
      <w:r>
        <w:rPr>
          <w:rFonts w:hint="eastAsia"/>
          <w:noProof/>
        </w:rPr>
        <w:instrText xml:space="preserve"> </w:instrText>
      </w:r>
      <w:r>
        <w:rPr>
          <w:noProof/>
        </w:rPr>
        <w:instrText>PAGEREF _Toc204097759 \h</w:instrText>
      </w:r>
      <w:r>
        <w:rPr>
          <w:rFonts w:hint="eastAsia"/>
          <w:noProof/>
        </w:rPr>
        <w:instrText xml:space="preserve"> </w:instrText>
      </w:r>
      <w:r>
        <w:rPr>
          <w:rFonts w:hint="eastAsia"/>
          <w:noProof/>
        </w:rPr>
      </w:r>
      <w:r>
        <w:rPr>
          <w:rFonts w:hint="eastAsia"/>
          <w:noProof/>
        </w:rPr>
        <w:fldChar w:fldCharType="separate"/>
      </w:r>
      <w:r w:rsidR="007C2F35">
        <w:rPr>
          <w:noProof/>
        </w:rPr>
        <w:t>66</w:t>
      </w:r>
      <w:r>
        <w:rPr>
          <w:rFonts w:hint="eastAsia"/>
          <w:noProof/>
        </w:rPr>
        <w:fldChar w:fldCharType="end"/>
      </w:r>
    </w:p>
    <w:p w14:paraId="5AC7AC3D" w14:textId="5AD6BF06" w:rsidR="00BA5C9D" w:rsidRDefault="00BA5C9D">
      <w:pPr>
        <w:pStyle w:val="TOC2"/>
        <w:tabs>
          <w:tab w:val="left" w:pos="105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11.1</w:t>
      </w:r>
      <w:r>
        <w:rPr>
          <w:rFonts w:eastAsiaTheme="minorEastAsia" w:hint="eastAsia"/>
          <w:smallCaps w:val="0"/>
          <w:noProof/>
          <w:sz w:val="22"/>
          <w:szCs w:val="24"/>
          <w14:ligatures w14:val="standardContextual"/>
        </w:rPr>
        <w:tab/>
      </w:r>
      <w:r w:rsidRPr="00AB412B">
        <w:rPr>
          <w:rFonts w:ascii="仿宋" w:eastAsia="仿宋" w:hAnsi="仿宋" w:hint="eastAsia"/>
          <w:noProof/>
        </w:rPr>
        <w:t>数据库生命周期管理</w:t>
      </w:r>
      <w:r>
        <w:rPr>
          <w:rFonts w:hint="eastAsia"/>
          <w:noProof/>
        </w:rPr>
        <w:tab/>
      </w:r>
      <w:r>
        <w:rPr>
          <w:rFonts w:hint="eastAsia"/>
          <w:noProof/>
        </w:rPr>
        <w:fldChar w:fldCharType="begin"/>
      </w:r>
      <w:r>
        <w:rPr>
          <w:rFonts w:hint="eastAsia"/>
          <w:noProof/>
        </w:rPr>
        <w:instrText xml:space="preserve"> </w:instrText>
      </w:r>
      <w:r>
        <w:rPr>
          <w:noProof/>
        </w:rPr>
        <w:instrText>PAGEREF _Toc204097760 \h</w:instrText>
      </w:r>
      <w:r>
        <w:rPr>
          <w:rFonts w:hint="eastAsia"/>
          <w:noProof/>
        </w:rPr>
        <w:instrText xml:space="preserve"> </w:instrText>
      </w:r>
      <w:r>
        <w:rPr>
          <w:rFonts w:hint="eastAsia"/>
          <w:noProof/>
        </w:rPr>
      </w:r>
      <w:r>
        <w:rPr>
          <w:rFonts w:hint="eastAsia"/>
          <w:noProof/>
        </w:rPr>
        <w:fldChar w:fldCharType="separate"/>
      </w:r>
      <w:r w:rsidR="007C2F35">
        <w:rPr>
          <w:noProof/>
        </w:rPr>
        <w:t>66</w:t>
      </w:r>
      <w:r>
        <w:rPr>
          <w:rFonts w:hint="eastAsia"/>
          <w:noProof/>
        </w:rPr>
        <w:fldChar w:fldCharType="end"/>
      </w:r>
    </w:p>
    <w:p w14:paraId="39279580" w14:textId="5C447948" w:rsidR="00BA5C9D" w:rsidRDefault="00BA5C9D">
      <w:pPr>
        <w:pStyle w:val="TOC2"/>
        <w:tabs>
          <w:tab w:val="left" w:pos="105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11.2</w:t>
      </w:r>
      <w:r>
        <w:rPr>
          <w:rFonts w:eastAsiaTheme="minorEastAsia" w:hint="eastAsia"/>
          <w:smallCaps w:val="0"/>
          <w:noProof/>
          <w:sz w:val="22"/>
          <w:szCs w:val="24"/>
          <w14:ligatures w14:val="standardContextual"/>
        </w:rPr>
        <w:tab/>
      </w:r>
      <w:r w:rsidRPr="00AB412B">
        <w:rPr>
          <w:rFonts w:ascii="仿宋" w:eastAsia="仿宋" w:hAnsi="仿宋" w:hint="eastAsia"/>
          <w:noProof/>
        </w:rPr>
        <w:t>高可用与容灾</w:t>
      </w:r>
      <w:r>
        <w:rPr>
          <w:rFonts w:hint="eastAsia"/>
          <w:noProof/>
        </w:rPr>
        <w:tab/>
      </w:r>
      <w:r>
        <w:rPr>
          <w:rFonts w:hint="eastAsia"/>
          <w:noProof/>
        </w:rPr>
        <w:fldChar w:fldCharType="begin"/>
      </w:r>
      <w:r>
        <w:rPr>
          <w:rFonts w:hint="eastAsia"/>
          <w:noProof/>
        </w:rPr>
        <w:instrText xml:space="preserve"> </w:instrText>
      </w:r>
      <w:r>
        <w:rPr>
          <w:noProof/>
        </w:rPr>
        <w:instrText>PAGEREF _Toc204097761 \h</w:instrText>
      </w:r>
      <w:r>
        <w:rPr>
          <w:rFonts w:hint="eastAsia"/>
          <w:noProof/>
        </w:rPr>
        <w:instrText xml:space="preserve"> </w:instrText>
      </w:r>
      <w:r>
        <w:rPr>
          <w:rFonts w:hint="eastAsia"/>
          <w:noProof/>
        </w:rPr>
      </w:r>
      <w:r>
        <w:rPr>
          <w:rFonts w:hint="eastAsia"/>
          <w:noProof/>
        </w:rPr>
        <w:fldChar w:fldCharType="separate"/>
      </w:r>
      <w:r w:rsidR="007C2F35">
        <w:rPr>
          <w:noProof/>
        </w:rPr>
        <w:t>67</w:t>
      </w:r>
      <w:r>
        <w:rPr>
          <w:rFonts w:hint="eastAsia"/>
          <w:noProof/>
        </w:rPr>
        <w:fldChar w:fldCharType="end"/>
      </w:r>
    </w:p>
    <w:p w14:paraId="3E9F1436" w14:textId="3F910C94" w:rsidR="00BA5C9D" w:rsidRDefault="00BA5C9D">
      <w:pPr>
        <w:pStyle w:val="TOC2"/>
        <w:tabs>
          <w:tab w:val="left" w:pos="105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11.3</w:t>
      </w:r>
      <w:r>
        <w:rPr>
          <w:rFonts w:eastAsiaTheme="minorEastAsia" w:hint="eastAsia"/>
          <w:smallCaps w:val="0"/>
          <w:noProof/>
          <w:sz w:val="22"/>
          <w:szCs w:val="24"/>
          <w14:ligatures w14:val="standardContextual"/>
        </w:rPr>
        <w:tab/>
      </w:r>
      <w:r w:rsidRPr="00AB412B">
        <w:rPr>
          <w:rFonts w:ascii="仿宋" w:eastAsia="仿宋" w:hAnsi="仿宋" w:hint="eastAsia"/>
          <w:noProof/>
        </w:rPr>
        <w:t>性能管理与优化</w:t>
      </w:r>
      <w:r>
        <w:rPr>
          <w:rFonts w:hint="eastAsia"/>
          <w:noProof/>
        </w:rPr>
        <w:tab/>
      </w:r>
      <w:r>
        <w:rPr>
          <w:rFonts w:hint="eastAsia"/>
          <w:noProof/>
        </w:rPr>
        <w:fldChar w:fldCharType="begin"/>
      </w:r>
      <w:r>
        <w:rPr>
          <w:rFonts w:hint="eastAsia"/>
          <w:noProof/>
        </w:rPr>
        <w:instrText xml:space="preserve"> </w:instrText>
      </w:r>
      <w:r>
        <w:rPr>
          <w:noProof/>
        </w:rPr>
        <w:instrText>PAGEREF _Toc204097762 \h</w:instrText>
      </w:r>
      <w:r>
        <w:rPr>
          <w:rFonts w:hint="eastAsia"/>
          <w:noProof/>
        </w:rPr>
        <w:instrText xml:space="preserve"> </w:instrText>
      </w:r>
      <w:r>
        <w:rPr>
          <w:rFonts w:hint="eastAsia"/>
          <w:noProof/>
        </w:rPr>
      </w:r>
      <w:r>
        <w:rPr>
          <w:rFonts w:hint="eastAsia"/>
          <w:noProof/>
        </w:rPr>
        <w:fldChar w:fldCharType="separate"/>
      </w:r>
      <w:r w:rsidR="007C2F35">
        <w:rPr>
          <w:noProof/>
        </w:rPr>
        <w:t>68</w:t>
      </w:r>
      <w:r>
        <w:rPr>
          <w:rFonts w:hint="eastAsia"/>
          <w:noProof/>
        </w:rPr>
        <w:fldChar w:fldCharType="end"/>
      </w:r>
    </w:p>
    <w:p w14:paraId="77D724BE" w14:textId="1CC2C1B1" w:rsidR="00BA5C9D" w:rsidRDefault="00BA5C9D">
      <w:pPr>
        <w:pStyle w:val="TOC2"/>
        <w:tabs>
          <w:tab w:val="left" w:pos="105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11.4</w:t>
      </w:r>
      <w:r>
        <w:rPr>
          <w:rFonts w:eastAsiaTheme="minorEastAsia" w:hint="eastAsia"/>
          <w:smallCaps w:val="0"/>
          <w:noProof/>
          <w:sz w:val="22"/>
          <w:szCs w:val="24"/>
          <w14:ligatures w14:val="standardContextual"/>
        </w:rPr>
        <w:tab/>
      </w:r>
      <w:r w:rsidRPr="00AB412B">
        <w:rPr>
          <w:rFonts w:ascii="仿宋" w:eastAsia="仿宋" w:hAnsi="仿宋" w:hint="eastAsia"/>
          <w:noProof/>
        </w:rPr>
        <w:t>安全管理</w:t>
      </w:r>
      <w:r>
        <w:rPr>
          <w:rFonts w:hint="eastAsia"/>
          <w:noProof/>
        </w:rPr>
        <w:tab/>
      </w:r>
      <w:r>
        <w:rPr>
          <w:rFonts w:hint="eastAsia"/>
          <w:noProof/>
        </w:rPr>
        <w:fldChar w:fldCharType="begin"/>
      </w:r>
      <w:r>
        <w:rPr>
          <w:rFonts w:hint="eastAsia"/>
          <w:noProof/>
        </w:rPr>
        <w:instrText xml:space="preserve"> </w:instrText>
      </w:r>
      <w:r>
        <w:rPr>
          <w:noProof/>
        </w:rPr>
        <w:instrText>PAGEREF _Toc204097763 \h</w:instrText>
      </w:r>
      <w:r>
        <w:rPr>
          <w:rFonts w:hint="eastAsia"/>
          <w:noProof/>
        </w:rPr>
        <w:instrText xml:space="preserve"> </w:instrText>
      </w:r>
      <w:r>
        <w:rPr>
          <w:rFonts w:hint="eastAsia"/>
          <w:noProof/>
        </w:rPr>
      </w:r>
      <w:r>
        <w:rPr>
          <w:rFonts w:hint="eastAsia"/>
          <w:noProof/>
        </w:rPr>
        <w:fldChar w:fldCharType="separate"/>
      </w:r>
      <w:r w:rsidR="007C2F35">
        <w:rPr>
          <w:noProof/>
        </w:rPr>
        <w:t>69</w:t>
      </w:r>
      <w:r>
        <w:rPr>
          <w:rFonts w:hint="eastAsia"/>
          <w:noProof/>
        </w:rPr>
        <w:fldChar w:fldCharType="end"/>
      </w:r>
    </w:p>
    <w:p w14:paraId="13A99805" w14:textId="26C867A8" w:rsidR="00BA5C9D" w:rsidRDefault="00BA5C9D">
      <w:pPr>
        <w:pStyle w:val="TOC2"/>
        <w:tabs>
          <w:tab w:val="left" w:pos="105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11.5</w:t>
      </w:r>
      <w:r>
        <w:rPr>
          <w:rFonts w:eastAsiaTheme="minorEastAsia" w:hint="eastAsia"/>
          <w:smallCaps w:val="0"/>
          <w:noProof/>
          <w:sz w:val="22"/>
          <w:szCs w:val="24"/>
          <w14:ligatures w14:val="standardContextual"/>
        </w:rPr>
        <w:tab/>
      </w:r>
      <w:r w:rsidRPr="00AB412B">
        <w:rPr>
          <w:rFonts w:ascii="仿宋" w:eastAsia="仿宋" w:hAnsi="仿宋" w:hint="eastAsia"/>
          <w:noProof/>
        </w:rPr>
        <w:t>日常运维操作</w:t>
      </w:r>
      <w:r>
        <w:rPr>
          <w:rFonts w:hint="eastAsia"/>
          <w:noProof/>
        </w:rPr>
        <w:tab/>
      </w:r>
      <w:r>
        <w:rPr>
          <w:rFonts w:hint="eastAsia"/>
          <w:noProof/>
        </w:rPr>
        <w:fldChar w:fldCharType="begin"/>
      </w:r>
      <w:r>
        <w:rPr>
          <w:rFonts w:hint="eastAsia"/>
          <w:noProof/>
        </w:rPr>
        <w:instrText xml:space="preserve"> </w:instrText>
      </w:r>
      <w:r>
        <w:rPr>
          <w:noProof/>
        </w:rPr>
        <w:instrText>PAGEREF _Toc204097764 \h</w:instrText>
      </w:r>
      <w:r>
        <w:rPr>
          <w:rFonts w:hint="eastAsia"/>
          <w:noProof/>
        </w:rPr>
        <w:instrText xml:space="preserve"> </w:instrText>
      </w:r>
      <w:r>
        <w:rPr>
          <w:rFonts w:hint="eastAsia"/>
          <w:noProof/>
        </w:rPr>
      </w:r>
      <w:r>
        <w:rPr>
          <w:rFonts w:hint="eastAsia"/>
          <w:noProof/>
        </w:rPr>
        <w:fldChar w:fldCharType="separate"/>
      </w:r>
      <w:r w:rsidR="007C2F35">
        <w:rPr>
          <w:noProof/>
        </w:rPr>
        <w:t>70</w:t>
      </w:r>
      <w:r>
        <w:rPr>
          <w:rFonts w:hint="eastAsia"/>
          <w:noProof/>
        </w:rPr>
        <w:fldChar w:fldCharType="end"/>
      </w:r>
    </w:p>
    <w:p w14:paraId="6C39A931" w14:textId="5BA85C4E" w:rsidR="00BA5C9D" w:rsidRDefault="00BA5C9D">
      <w:pPr>
        <w:pStyle w:val="TOC1"/>
        <w:tabs>
          <w:tab w:val="left" w:pos="630"/>
          <w:tab w:val="right" w:leader="dot" w:pos="8296"/>
        </w:tabs>
        <w:rPr>
          <w:rFonts w:eastAsiaTheme="minorEastAsia" w:hint="eastAsia"/>
          <w:b w:val="0"/>
          <w:bCs w:val="0"/>
          <w:caps w:val="0"/>
          <w:noProof/>
          <w:sz w:val="22"/>
          <w:szCs w:val="24"/>
          <w14:ligatures w14:val="standardContextual"/>
        </w:rPr>
      </w:pPr>
      <w:r w:rsidRPr="00AB412B">
        <w:rPr>
          <w:rFonts w:ascii="仿宋" w:eastAsia="仿宋" w:hAnsi="仿宋" w:hint="eastAsia"/>
          <w:noProof/>
        </w:rPr>
        <w:t>12</w:t>
      </w:r>
      <w:r>
        <w:rPr>
          <w:rFonts w:eastAsiaTheme="minorEastAsia" w:hint="eastAsia"/>
          <w:b w:val="0"/>
          <w:bCs w:val="0"/>
          <w:caps w:val="0"/>
          <w:noProof/>
          <w:sz w:val="22"/>
          <w:szCs w:val="24"/>
          <w14:ligatures w14:val="standardContextual"/>
        </w:rPr>
        <w:tab/>
      </w:r>
      <w:r w:rsidRPr="00AB412B">
        <w:rPr>
          <w:rFonts w:ascii="仿宋" w:eastAsia="仿宋" w:hAnsi="仿宋" w:hint="eastAsia"/>
          <w:noProof/>
        </w:rPr>
        <w:t>应用软件运维</w:t>
      </w:r>
      <w:r>
        <w:rPr>
          <w:rFonts w:hint="eastAsia"/>
          <w:noProof/>
        </w:rPr>
        <w:tab/>
      </w:r>
      <w:r>
        <w:rPr>
          <w:rFonts w:hint="eastAsia"/>
          <w:noProof/>
        </w:rPr>
        <w:fldChar w:fldCharType="begin"/>
      </w:r>
      <w:r>
        <w:rPr>
          <w:rFonts w:hint="eastAsia"/>
          <w:noProof/>
        </w:rPr>
        <w:instrText xml:space="preserve"> </w:instrText>
      </w:r>
      <w:r>
        <w:rPr>
          <w:noProof/>
        </w:rPr>
        <w:instrText>PAGEREF _Toc204097765 \h</w:instrText>
      </w:r>
      <w:r>
        <w:rPr>
          <w:rFonts w:hint="eastAsia"/>
          <w:noProof/>
        </w:rPr>
        <w:instrText xml:space="preserve"> </w:instrText>
      </w:r>
      <w:r>
        <w:rPr>
          <w:rFonts w:hint="eastAsia"/>
          <w:noProof/>
        </w:rPr>
      </w:r>
      <w:r>
        <w:rPr>
          <w:rFonts w:hint="eastAsia"/>
          <w:noProof/>
        </w:rPr>
        <w:fldChar w:fldCharType="separate"/>
      </w:r>
      <w:r w:rsidR="007C2F35">
        <w:rPr>
          <w:noProof/>
        </w:rPr>
        <w:t>70</w:t>
      </w:r>
      <w:r>
        <w:rPr>
          <w:rFonts w:hint="eastAsia"/>
          <w:noProof/>
        </w:rPr>
        <w:fldChar w:fldCharType="end"/>
      </w:r>
    </w:p>
    <w:p w14:paraId="7B1CB189" w14:textId="013C4F81" w:rsidR="00BA5C9D" w:rsidRDefault="00BA5C9D">
      <w:pPr>
        <w:pStyle w:val="TOC2"/>
        <w:tabs>
          <w:tab w:val="left" w:pos="105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lastRenderedPageBreak/>
        <w:t>12.1</w:t>
      </w:r>
      <w:r>
        <w:rPr>
          <w:rFonts w:eastAsiaTheme="minorEastAsia" w:hint="eastAsia"/>
          <w:smallCaps w:val="0"/>
          <w:noProof/>
          <w:sz w:val="22"/>
          <w:szCs w:val="24"/>
          <w14:ligatures w14:val="standardContextual"/>
        </w:rPr>
        <w:tab/>
      </w:r>
      <w:r w:rsidRPr="00AB412B">
        <w:rPr>
          <w:rFonts w:ascii="仿宋" w:eastAsia="仿宋" w:hAnsi="仿宋" w:hint="eastAsia"/>
          <w:noProof/>
        </w:rPr>
        <w:t>资产生命周期管理</w:t>
      </w:r>
      <w:r>
        <w:rPr>
          <w:rFonts w:hint="eastAsia"/>
          <w:noProof/>
        </w:rPr>
        <w:tab/>
      </w:r>
      <w:r>
        <w:rPr>
          <w:rFonts w:hint="eastAsia"/>
          <w:noProof/>
        </w:rPr>
        <w:fldChar w:fldCharType="begin"/>
      </w:r>
      <w:r>
        <w:rPr>
          <w:rFonts w:hint="eastAsia"/>
          <w:noProof/>
        </w:rPr>
        <w:instrText xml:space="preserve"> </w:instrText>
      </w:r>
      <w:r>
        <w:rPr>
          <w:noProof/>
        </w:rPr>
        <w:instrText>PAGEREF _Toc204097766 \h</w:instrText>
      </w:r>
      <w:r>
        <w:rPr>
          <w:rFonts w:hint="eastAsia"/>
          <w:noProof/>
        </w:rPr>
        <w:instrText xml:space="preserve"> </w:instrText>
      </w:r>
      <w:r>
        <w:rPr>
          <w:rFonts w:hint="eastAsia"/>
          <w:noProof/>
        </w:rPr>
      </w:r>
      <w:r>
        <w:rPr>
          <w:rFonts w:hint="eastAsia"/>
          <w:noProof/>
        </w:rPr>
        <w:fldChar w:fldCharType="separate"/>
      </w:r>
      <w:r w:rsidR="007C2F35">
        <w:rPr>
          <w:noProof/>
        </w:rPr>
        <w:t>71</w:t>
      </w:r>
      <w:r>
        <w:rPr>
          <w:rFonts w:hint="eastAsia"/>
          <w:noProof/>
        </w:rPr>
        <w:fldChar w:fldCharType="end"/>
      </w:r>
    </w:p>
    <w:p w14:paraId="16D3D4FA" w14:textId="24832256" w:rsidR="00BA5C9D" w:rsidRDefault="00BA5C9D">
      <w:pPr>
        <w:pStyle w:val="TOC2"/>
        <w:tabs>
          <w:tab w:val="left" w:pos="105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12.2</w:t>
      </w:r>
      <w:r>
        <w:rPr>
          <w:rFonts w:eastAsiaTheme="minorEastAsia" w:hint="eastAsia"/>
          <w:smallCaps w:val="0"/>
          <w:noProof/>
          <w:sz w:val="22"/>
          <w:szCs w:val="24"/>
          <w14:ligatures w14:val="standardContextual"/>
        </w:rPr>
        <w:tab/>
      </w:r>
      <w:r w:rsidRPr="00AB412B">
        <w:rPr>
          <w:rFonts w:ascii="仿宋" w:eastAsia="仿宋" w:hAnsi="仿宋" w:hint="eastAsia"/>
          <w:noProof/>
        </w:rPr>
        <w:t>高可用与弹性</w:t>
      </w:r>
      <w:r>
        <w:rPr>
          <w:rFonts w:hint="eastAsia"/>
          <w:noProof/>
        </w:rPr>
        <w:tab/>
      </w:r>
      <w:r>
        <w:rPr>
          <w:rFonts w:hint="eastAsia"/>
          <w:noProof/>
        </w:rPr>
        <w:fldChar w:fldCharType="begin"/>
      </w:r>
      <w:r>
        <w:rPr>
          <w:rFonts w:hint="eastAsia"/>
          <w:noProof/>
        </w:rPr>
        <w:instrText xml:space="preserve"> </w:instrText>
      </w:r>
      <w:r>
        <w:rPr>
          <w:noProof/>
        </w:rPr>
        <w:instrText>PAGEREF _Toc204097767 \h</w:instrText>
      </w:r>
      <w:r>
        <w:rPr>
          <w:rFonts w:hint="eastAsia"/>
          <w:noProof/>
        </w:rPr>
        <w:instrText xml:space="preserve"> </w:instrText>
      </w:r>
      <w:r>
        <w:rPr>
          <w:rFonts w:hint="eastAsia"/>
          <w:noProof/>
        </w:rPr>
      </w:r>
      <w:r>
        <w:rPr>
          <w:rFonts w:hint="eastAsia"/>
          <w:noProof/>
        </w:rPr>
        <w:fldChar w:fldCharType="separate"/>
      </w:r>
      <w:r w:rsidR="007C2F35">
        <w:rPr>
          <w:noProof/>
        </w:rPr>
        <w:t>71</w:t>
      </w:r>
      <w:r>
        <w:rPr>
          <w:rFonts w:hint="eastAsia"/>
          <w:noProof/>
        </w:rPr>
        <w:fldChar w:fldCharType="end"/>
      </w:r>
    </w:p>
    <w:p w14:paraId="579E2634" w14:textId="1A52BBBC" w:rsidR="00BA5C9D" w:rsidRDefault="00BA5C9D">
      <w:pPr>
        <w:pStyle w:val="TOC2"/>
        <w:tabs>
          <w:tab w:val="left" w:pos="105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12.3</w:t>
      </w:r>
      <w:r>
        <w:rPr>
          <w:rFonts w:eastAsiaTheme="minorEastAsia" w:hint="eastAsia"/>
          <w:smallCaps w:val="0"/>
          <w:noProof/>
          <w:sz w:val="22"/>
          <w:szCs w:val="24"/>
          <w14:ligatures w14:val="standardContextual"/>
        </w:rPr>
        <w:tab/>
      </w:r>
      <w:r w:rsidRPr="00AB412B">
        <w:rPr>
          <w:rFonts w:ascii="仿宋" w:eastAsia="仿宋" w:hAnsi="仿宋" w:hint="eastAsia"/>
          <w:noProof/>
        </w:rPr>
        <w:t>性能管理与优化</w:t>
      </w:r>
      <w:r>
        <w:rPr>
          <w:rFonts w:hint="eastAsia"/>
          <w:noProof/>
        </w:rPr>
        <w:tab/>
      </w:r>
      <w:r>
        <w:rPr>
          <w:rFonts w:hint="eastAsia"/>
          <w:noProof/>
        </w:rPr>
        <w:fldChar w:fldCharType="begin"/>
      </w:r>
      <w:r>
        <w:rPr>
          <w:rFonts w:hint="eastAsia"/>
          <w:noProof/>
        </w:rPr>
        <w:instrText xml:space="preserve"> </w:instrText>
      </w:r>
      <w:r>
        <w:rPr>
          <w:noProof/>
        </w:rPr>
        <w:instrText>PAGEREF _Toc204097768 \h</w:instrText>
      </w:r>
      <w:r>
        <w:rPr>
          <w:rFonts w:hint="eastAsia"/>
          <w:noProof/>
        </w:rPr>
        <w:instrText xml:space="preserve"> </w:instrText>
      </w:r>
      <w:r>
        <w:rPr>
          <w:rFonts w:hint="eastAsia"/>
          <w:noProof/>
        </w:rPr>
      </w:r>
      <w:r>
        <w:rPr>
          <w:rFonts w:hint="eastAsia"/>
          <w:noProof/>
        </w:rPr>
        <w:fldChar w:fldCharType="separate"/>
      </w:r>
      <w:r w:rsidR="007C2F35">
        <w:rPr>
          <w:noProof/>
        </w:rPr>
        <w:t>72</w:t>
      </w:r>
      <w:r>
        <w:rPr>
          <w:rFonts w:hint="eastAsia"/>
          <w:noProof/>
        </w:rPr>
        <w:fldChar w:fldCharType="end"/>
      </w:r>
    </w:p>
    <w:p w14:paraId="692C793F" w14:textId="4DDF3693" w:rsidR="00BA5C9D" w:rsidRDefault="00BA5C9D">
      <w:pPr>
        <w:pStyle w:val="TOC2"/>
        <w:tabs>
          <w:tab w:val="left" w:pos="105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12.4</w:t>
      </w:r>
      <w:r>
        <w:rPr>
          <w:rFonts w:eastAsiaTheme="minorEastAsia" w:hint="eastAsia"/>
          <w:smallCaps w:val="0"/>
          <w:noProof/>
          <w:sz w:val="22"/>
          <w:szCs w:val="24"/>
          <w14:ligatures w14:val="standardContextual"/>
        </w:rPr>
        <w:tab/>
      </w:r>
      <w:r w:rsidRPr="00AB412B">
        <w:rPr>
          <w:rFonts w:ascii="仿宋" w:eastAsia="仿宋" w:hAnsi="仿宋" w:hint="eastAsia"/>
          <w:noProof/>
        </w:rPr>
        <w:t>安全管理</w:t>
      </w:r>
      <w:r>
        <w:rPr>
          <w:rFonts w:hint="eastAsia"/>
          <w:noProof/>
        </w:rPr>
        <w:tab/>
      </w:r>
      <w:r>
        <w:rPr>
          <w:rFonts w:hint="eastAsia"/>
          <w:noProof/>
        </w:rPr>
        <w:fldChar w:fldCharType="begin"/>
      </w:r>
      <w:r>
        <w:rPr>
          <w:rFonts w:hint="eastAsia"/>
          <w:noProof/>
        </w:rPr>
        <w:instrText xml:space="preserve"> </w:instrText>
      </w:r>
      <w:r>
        <w:rPr>
          <w:noProof/>
        </w:rPr>
        <w:instrText>PAGEREF _Toc204097769 \h</w:instrText>
      </w:r>
      <w:r>
        <w:rPr>
          <w:rFonts w:hint="eastAsia"/>
          <w:noProof/>
        </w:rPr>
        <w:instrText xml:space="preserve"> </w:instrText>
      </w:r>
      <w:r>
        <w:rPr>
          <w:rFonts w:hint="eastAsia"/>
          <w:noProof/>
        </w:rPr>
      </w:r>
      <w:r>
        <w:rPr>
          <w:rFonts w:hint="eastAsia"/>
          <w:noProof/>
        </w:rPr>
        <w:fldChar w:fldCharType="separate"/>
      </w:r>
      <w:r w:rsidR="007C2F35">
        <w:rPr>
          <w:noProof/>
        </w:rPr>
        <w:t>73</w:t>
      </w:r>
      <w:r>
        <w:rPr>
          <w:rFonts w:hint="eastAsia"/>
          <w:noProof/>
        </w:rPr>
        <w:fldChar w:fldCharType="end"/>
      </w:r>
    </w:p>
    <w:p w14:paraId="6A34565A" w14:textId="5FEDA0AC" w:rsidR="00BA5C9D" w:rsidRDefault="00BA5C9D">
      <w:pPr>
        <w:pStyle w:val="TOC2"/>
        <w:tabs>
          <w:tab w:val="left" w:pos="105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12.5</w:t>
      </w:r>
      <w:r>
        <w:rPr>
          <w:rFonts w:eastAsiaTheme="minorEastAsia" w:hint="eastAsia"/>
          <w:smallCaps w:val="0"/>
          <w:noProof/>
          <w:sz w:val="22"/>
          <w:szCs w:val="24"/>
          <w14:ligatures w14:val="standardContextual"/>
        </w:rPr>
        <w:tab/>
      </w:r>
      <w:r w:rsidRPr="00AB412B">
        <w:rPr>
          <w:rFonts w:ascii="仿宋" w:eastAsia="仿宋" w:hAnsi="仿宋" w:hint="eastAsia"/>
          <w:noProof/>
        </w:rPr>
        <w:t>配置与变更管理</w:t>
      </w:r>
      <w:r>
        <w:rPr>
          <w:rFonts w:hint="eastAsia"/>
          <w:noProof/>
        </w:rPr>
        <w:tab/>
      </w:r>
      <w:r>
        <w:rPr>
          <w:rFonts w:hint="eastAsia"/>
          <w:noProof/>
        </w:rPr>
        <w:fldChar w:fldCharType="begin"/>
      </w:r>
      <w:r>
        <w:rPr>
          <w:rFonts w:hint="eastAsia"/>
          <w:noProof/>
        </w:rPr>
        <w:instrText xml:space="preserve"> </w:instrText>
      </w:r>
      <w:r>
        <w:rPr>
          <w:noProof/>
        </w:rPr>
        <w:instrText>PAGEREF _Toc204097770 \h</w:instrText>
      </w:r>
      <w:r>
        <w:rPr>
          <w:rFonts w:hint="eastAsia"/>
          <w:noProof/>
        </w:rPr>
        <w:instrText xml:space="preserve"> </w:instrText>
      </w:r>
      <w:r>
        <w:rPr>
          <w:rFonts w:hint="eastAsia"/>
          <w:noProof/>
        </w:rPr>
      </w:r>
      <w:r>
        <w:rPr>
          <w:rFonts w:hint="eastAsia"/>
          <w:noProof/>
        </w:rPr>
        <w:fldChar w:fldCharType="separate"/>
      </w:r>
      <w:r w:rsidR="007C2F35">
        <w:rPr>
          <w:noProof/>
        </w:rPr>
        <w:t>74</w:t>
      </w:r>
      <w:r>
        <w:rPr>
          <w:rFonts w:hint="eastAsia"/>
          <w:noProof/>
        </w:rPr>
        <w:fldChar w:fldCharType="end"/>
      </w:r>
    </w:p>
    <w:p w14:paraId="74E1AD2F" w14:textId="583D17AA" w:rsidR="00BA5C9D" w:rsidRDefault="00BA5C9D">
      <w:pPr>
        <w:pStyle w:val="TOC2"/>
        <w:tabs>
          <w:tab w:val="left" w:pos="105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12.6</w:t>
      </w:r>
      <w:r>
        <w:rPr>
          <w:rFonts w:eastAsiaTheme="minorEastAsia" w:hint="eastAsia"/>
          <w:smallCaps w:val="0"/>
          <w:noProof/>
          <w:sz w:val="22"/>
          <w:szCs w:val="24"/>
          <w14:ligatures w14:val="standardContextual"/>
        </w:rPr>
        <w:tab/>
      </w:r>
      <w:r w:rsidRPr="00AB412B">
        <w:rPr>
          <w:rFonts w:ascii="仿宋" w:eastAsia="仿宋" w:hAnsi="仿宋" w:hint="eastAsia"/>
          <w:noProof/>
        </w:rPr>
        <w:t>监控、日志、告警与自愈</w:t>
      </w:r>
      <w:r>
        <w:rPr>
          <w:rFonts w:hint="eastAsia"/>
          <w:noProof/>
        </w:rPr>
        <w:tab/>
      </w:r>
      <w:r>
        <w:rPr>
          <w:rFonts w:hint="eastAsia"/>
          <w:noProof/>
        </w:rPr>
        <w:fldChar w:fldCharType="begin"/>
      </w:r>
      <w:r>
        <w:rPr>
          <w:rFonts w:hint="eastAsia"/>
          <w:noProof/>
        </w:rPr>
        <w:instrText xml:space="preserve"> </w:instrText>
      </w:r>
      <w:r>
        <w:rPr>
          <w:noProof/>
        </w:rPr>
        <w:instrText>PAGEREF _Toc204097771 \h</w:instrText>
      </w:r>
      <w:r>
        <w:rPr>
          <w:rFonts w:hint="eastAsia"/>
          <w:noProof/>
        </w:rPr>
        <w:instrText xml:space="preserve"> </w:instrText>
      </w:r>
      <w:r>
        <w:rPr>
          <w:rFonts w:hint="eastAsia"/>
          <w:noProof/>
        </w:rPr>
      </w:r>
      <w:r>
        <w:rPr>
          <w:rFonts w:hint="eastAsia"/>
          <w:noProof/>
        </w:rPr>
        <w:fldChar w:fldCharType="separate"/>
      </w:r>
      <w:r w:rsidR="007C2F35">
        <w:rPr>
          <w:noProof/>
        </w:rPr>
        <w:t>75</w:t>
      </w:r>
      <w:r>
        <w:rPr>
          <w:rFonts w:hint="eastAsia"/>
          <w:noProof/>
        </w:rPr>
        <w:fldChar w:fldCharType="end"/>
      </w:r>
    </w:p>
    <w:p w14:paraId="10BDD2E5" w14:textId="3325F753" w:rsidR="00BA5C9D" w:rsidRDefault="00BA5C9D">
      <w:pPr>
        <w:pStyle w:val="TOC1"/>
        <w:tabs>
          <w:tab w:val="left" w:pos="630"/>
          <w:tab w:val="right" w:leader="dot" w:pos="8296"/>
        </w:tabs>
        <w:rPr>
          <w:rFonts w:eastAsiaTheme="minorEastAsia" w:hint="eastAsia"/>
          <w:b w:val="0"/>
          <w:bCs w:val="0"/>
          <w:caps w:val="0"/>
          <w:noProof/>
          <w:sz w:val="22"/>
          <w:szCs w:val="24"/>
          <w14:ligatures w14:val="standardContextual"/>
        </w:rPr>
      </w:pPr>
      <w:r w:rsidRPr="00AB412B">
        <w:rPr>
          <w:rFonts w:ascii="仿宋" w:eastAsia="仿宋" w:hAnsi="仿宋" w:hint="eastAsia"/>
          <w:noProof/>
        </w:rPr>
        <w:t>13</w:t>
      </w:r>
      <w:r>
        <w:rPr>
          <w:rFonts w:eastAsiaTheme="minorEastAsia" w:hint="eastAsia"/>
          <w:b w:val="0"/>
          <w:bCs w:val="0"/>
          <w:caps w:val="0"/>
          <w:noProof/>
          <w:sz w:val="22"/>
          <w:szCs w:val="24"/>
          <w14:ligatures w14:val="standardContextual"/>
        </w:rPr>
        <w:tab/>
      </w:r>
      <w:r w:rsidRPr="00AB412B">
        <w:rPr>
          <w:rFonts w:ascii="仿宋" w:eastAsia="仿宋" w:hAnsi="仿宋" w:hint="eastAsia"/>
          <w:noProof/>
        </w:rPr>
        <w:t>业务系统软件运维</w:t>
      </w:r>
      <w:r>
        <w:rPr>
          <w:rFonts w:hint="eastAsia"/>
          <w:noProof/>
        </w:rPr>
        <w:tab/>
      </w:r>
      <w:r>
        <w:rPr>
          <w:rFonts w:hint="eastAsia"/>
          <w:noProof/>
        </w:rPr>
        <w:fldChar w:fldCharType="begin"/>
      </w:r>
      <w:r>
        <w:rPr>
          <w:rFonts w:hint="eastAsia"/>
          <w:noProof/>
        </w:rPr>
        <w:instrText xml:space="preserve"> </w:instrText>
      </w:r>
      <w:r>
        <w:rPr>
          <w:noProof/>
        </w:rPr>
        <w:instrText>PAGEREF _Toc204097772 \h</w:instrText>
      </w:r>
      <w:r>
        <w:rPr>
          <w:rFonts w:hint="eastAsia"/>
          <w:noProof/>
        </w:rPr>
        <w:instrText xml:space="preserve"> </w:instrText>
      </w:r>
      <w:r>
        <w:rPr>
          <w:rFonts w:hint="eastAsia"/>
          <w:noProof/>
        </w:rPr>
      </w:r>
      <w:r>
        <w:rPr>
          <w:rFonts w:hint="eastAsia"/>
          <w:noProof/>
        </w:rPr>
        <w:fldChar w:fldCharType="separate"/>
      </w:r>
      <w:r w:rsidR="007C2F35">
        <w:rPr>
          <w:noProof/>
        </w:rPr>
        <w:t>75</w:t>
      </w:r>
      <w:r>
        <w:rPr>
          <w:rFonts w:hint="eastAsia"/>
          <w:noProof/>
        </w:rPr>
        <w:fldChar w:fldCharType="end"/>
      </w:r>
    </w:p>
    <w:p w14:paraId="5D50678B" w14:textId="2BB32959" w:rsidR="00BA5C9D" w:rsidRDefault="00BA5C9D">
      <w:pPr>
        <w:pStyle w:val="TOC2"/>
        <w:tabs>
          <w:tab w:val="left" w:pos="105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13.1</w:t>
      </w:r>
      <w:r>
        <w:rPr>
          <w:rFonts w:eastAsiaTheme="minorEastAsia" w:hint="eastAsia"/>
          <w:smallCaps w:val="0"/>
          <w:noProof/>
          <w:sz w:val="22"/>
          <w:szCs w:val="24"/>
          <w14:ligatures w14:val="standardContextual"/>
        </w:rPr>
        <w:tab/>
      </w:r>
      <w:r w:rsidRPr="00AB412B">
        <w:rPr>
          <w:rFonts w:ascii="仿宋" w:eastAsia="仿宋" w:hAnsi="仿宋" w:hint="eastAsia"/>
          <w:noProof/>
        </w:rPr>
        <w:t>系统生命周期管理</w:t>
      </w:r>
      <w:r>
        <w:rPr>
          <w:rFonts w:hint="eastAsia"/>
          <w:noProof/>
        </w:rPr>
        <w:tab/>
      </w:r>
      <w:r>
        <w:rPr>
          <w:rFonts w:hint="eastAsia"/>
          <w:noProof/>
        </w:rPr>
        <w:fldChar w:fldCharType="begin"/>
      </w:r>
      <w:r>
        <w:rPr>
          <w:rFonts w:hint="eastAsia"/>
          <w:noProof/>
        </w:rPr>
        <w:instrText xml:space="preserve"> </w:instrText>
      </w:r>
      <w:r>
        <w:rPr>
          <w:noProof/>
        </w:rPr>
        <w:instrText>PAGEREF _Toc204097773 \h</w:instrText>
      </w:r>
      <w:r>
        <w:rPr>
          <w:rFonts w:hint="eastAsia"/>
          <w:noProof/>
        </w:rPr>
        <w:instrText xml:space="preserve"> </w:instrText>
      </w:r>
      <w:r>
        <w:rPr>
          <w:rFonts w:hint="eastAsia"/>
          <w:noProof/>
        </w:rPr>
      </w:r>
      <w:r>
        <w:rPr>
          <w:rFonts w:hint="eastAsia"/>
          <w:noProof/>
        </w:rPr>
        <w:fldChar w:fldCharType="separate"/>
      </w:r>
      <w:r w:rsidR="007C2F35">
        <w:rPr>
          <w:noProof/>
        </w:rPr>
        <w:t>75</w:t>
      </w:r>
      <w:r>
        <w:rPr>
          <w:rFonts w:hint="eastAsia"/>
          <w:noProof/>
        </w:rPr>
        <w:fldChar w:fldCharType="end"/>
      </w:r>
    </w:p>
    <w:p w14:paraId="70A11CDB" w14:textId="7D7CC625" w:rsidR="00BA5C9D" w:rsidRDefault="00BA5C9D">
      <w:pPr>
        <w:pStyle w:val="TOC2"/>
        <w:tabs>
          <w:tab w:val="left" w:pos="105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13.2</w:t>
      </w:r>
      <w:r>
        <w:rPr>
          <w:rFonts w:eastAsiaTheme="minorEastAsia" w:hint="eastAsia"/>
          <w:smallCaps w:val="0"/>
          <w:noProof/>
          <w:sz w:val="22"/>
          <w:szCs w:val="24"/>
          <w14:ligatures w14:val="standardContextual"/>
        </w:rPr>
        <w:tab/>
      </w:r>
      <w:r w:rsidRPr="00AB412B">
        <w:rPr>
          <w:rFonts w:ascii="仿宋" w:eastAsia="仿宋" w:hAnsi="仿宋" w:hint="eastAsia"/>
          <w:noProof/>
        </w:rPr>
        <w:t>业务连续性管理</w:t>
      </w:r>
      <w:r>
        <w:rPr>
          <w:rFonts w:hint="eastAsia"/>
          <w:noProof/>
        </w:rPr>
        <w:tab/>
      </w:r>
      <w:r>
        <w:rPr>
          <w:rFonts w:hint="eastAsia"/>
          <w:noProof/>
        </w:rPr>
        <w:fldChar w:fldCharType="begin"/>
      </w:r>
      <w:r>
        <w:rPr>
          <w:rFonts w:hint="eastAsia"/>
          <w:noProof/>
        </w:rPr>
        <w:instrText xml:space="preserve"> </w:instrText>
      </w:r>
      <w:r>
        <w:rPr>
          <w:noProof/>
        </w:rPr>
        <w:instrText>PAGEREF _Toc204097774 \h</w:instrText>
      </w:r>
      <w:r>
        <w:rPr>
          <w:rFonts w:hint="eastAsia"/>
          <w:noProof/>
        </w:rPr>
        <w:instrText xml:space="preserve"> </w:instrText>
      </w:r>
      <w:r>
        <w:rPr>
          <w:rFonts w:hint="eastAsia"/>
          <w:noProof/>
        </w:rPr>
      </w:r>
      <w:r>
        <w:rPr>
          <w:rFonts w:hint="eastAsia"/>
          <w:noProof/>
        </w:rPr>
        <w:fldChar w:fldCharType="separate"/>
      </w:r>
      <w:r w:rsidR="007C2F35">
        <w:rPr>
          <w:noProof/>
        </w:rPr>
        <w:t>76</w:t>
      </w:r>
      <w:r>
        <w:rPr>
          <w:rFonts w:hint="eastAsia"/>
          <w:noProof/>
        </w:rPr>
        <w:fldChar w:fldCharType="end"/>
      </w:r>
    </w:p>
    <w:p w14:paraId="6FDCE3D5" w14:textId="0D39E844" w:rsidR="00BA5C9D" w:rsidRDefault="00BA5C9D">
      <w:pPr>
        <w:pStyle w:val="TOC2"/>
        <w:tabs>
          <w:tab w:val="left" w:pos="105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13.3</w:t>
      </w:r>
      <w:r>
        <w:rPr>
          <w:rFonts w:eastAsiaTheme="minorEastAsia" w:hint="eastAsia"/>
          <w:smallCaps w:val="0"/>
          <w:noProof/>
          <w:sz w:val="22"/>
          <w:szCs w:val="24"/>
          <w14:ligatures w14:val="standardContextual"/>
        </w:rPr>
        <w:tab/>
      </w:r>
      <w:r w:rsidRPr="00AB412B">
        <w:rPr>
          <w:rFonts w:ascii="仿宋" w:eastAsia="仿宋" w:hAnsi="仿宋" w:hint="eastAsia"/>
          <w:noProof/>
        </w:rPr>
        <w:t>日常运维与监控</w:t>
      </w:r>
      <w:r>
        <w:rPr>
          <w:rFonts w:hint="eastAsia"/>
          <w:noProof/>
        </w:rPr>
        <w:tab/>
      </w:r>
      <w:r>
        <w:rPr>
          <w:rFonts w:hint="eastAsia"/>
          <w:noProof/>
        </w:rPr>
        <w:fldChar w:fldCharType="begin"/>
      </w:r>
      <w:r>
        <w:rPr>
          <w:rFonts w:hint="eastAsia"/>
          <w:noProof/>
        </w:rPr>
        <w:instrText xml:space="preserve"> </w:instrText>
      </w:r>
      <w:r>
        <w:rPr>
          <w:noProof/>
        </w:rPr>
        <w:instrText>PAGEREF _Toc204097775 \h</w:instrText>
      </w:r>
      <w:r>
        <w:rPr>
          <w:rFonts w:hint="eastAsia"/>
          <w:noProof/>
        </w:rPr>
        <w:instrText xml:space="preserve"> </w:instrText>
      </w:r>
      <w:r>
        <w:rPr>
          <w:rFonts w:hint="eastAsia"/>
          <w:noProof/>
        </w:rPr>
      </w:r>
      <w:r>
        <w:rPr>
          <w:rFonts w:hint="eastAsia"/>
          <w:noProof/>
        </w:rPr>
        <w:fldChar w:fldCharType="separate"/>
      </w:r>
      <w:r w:rsidR="007C2F35">
        <w:rPr>
          <w:noProof/>
        </w:rPr>
        <w:t>77</w:t>
      </w:r>
      <w:r>
        <w:rPr>
          <w:rFonts w:hint="eastAsia"/>
          <w:noProof/>
        </w:rPr>
        <w:fldChar w:fldCharType="end"/>
      </w:r>
    </w:p>
    <w:p w14:paraId="081D6056" w14:textId="13380FAC" w:rsidR="00BA5C9D" w:rsidRDefault="00BA5C9D">
      <w:pPr>
        <w:pStyle w:val="TOC2"/>
        <w:tabs>
          <w:tab w:val="left" w:pos="105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13.4</w:t>
      </w:r>
      <w:r>
        <w:rPr>
          <w:rFonts w:eastAsiaTheme="minorEastAsia" w:hint="eastAsia"/>
          <w:smallCaps w:val="0"/>
          <w:noProof/>
          <w:sz w:val="22"/>
          <w:szCs w:val="24"/>
          <w14:ligatures w14:val="standardContextual"/>
        </w:rPr>
        <w:tab/>
      </w:r>
      <w:r w:rsidRPr="00AB412B">
        <w:rPr>
          <w:rFonts w:ascii="仿宋" w:eastAsia="仿宋" w:hAnsi="仿宋" w:hint="eastAsia"/>
          <w:noProof/>
        </w:rPr>
        <w:t>用户支持与服务管理</w:t>
      </w:r>
      <w:r>
        <w:rPr>
          <w:rFonts w:hint="eastAsia"/>
          <w:noProof/>
        </w:rPr>
        <w:tab/>
      </w:r>
      <w:r>
        <w:rPr>
          <w:rFonts w:hint="eastAsia"/>
          <w:noProof/>
        </w:rPr>
        <w:fldChar w:fldCharType="begin"/>
      </w:r>
      <w:r>
        <w:rPr>
          <w:rFonts w:hint="eastAsia"/>
          <w:noProof/>
        </w:rPr>
        <w:instrText xml:space="preserve"> </w:instrText>
      </w:r>
      <w:r>
        <w:rPr>
          <w:noProof/>
        </w:rPr>
        <w:instrText>PAGEREF _Toc204097776 \h</w:instrText>
      </w:r>
      <w:r>
        <w:rPr>
          <w:rFonts w:hint="eastAsia"/>
          <w:noProof/>
        </w:rPr>
        <w:instrText xml:space="preserve"> </w:instrText>
      </w:r>
      <w:r>
        <w:rPr>
          <w:rFonts w:hint="eastAsia"/>
          <w:noProof/>
        </w:rPr>
      </w:r>
      <w:r>
        <w:rPr>
          <w:rFonts w:hint="eastAsia"/>
          <w:noProof/>
        </w:rPr>
        <w:fldChar w:fldCharType="separate"/>
      </w:r>
      <w:r w:rsidR="007C2F35">
        <w:rPr>
          <w:noProof/>
        </w:rPr>
        <w:t>78</w:t>
      </w:r>
      <w:r>
        <w:rPr>
          <w:rFonts w:hint="eastAsia"/>
          <w:noProof/>
        </w:rPr>
        <w:fldChar w:fldCharType="end"/>
      </w:r>
    </w:p>
    <w:p w14:paraId="6A0583C1" w14:textId="57AEA842" w:rsidR="00BA5C9D" w:rsidRDefault="00BA5C9D">
      <w:pPr>
        <w:pStyle w:val="TOC2"/>
        <w:tabs>
          <w:tab w:val="left" w:pos="105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13.5</w:t>
      </w:r>
      <w:r>
        <w:rPr>
          <w:rFonts w:eastAsiaTheme="minorEastAsia" w:hint="eastAsia"/>
          <w:smallCaps w:val="0"/>
          <w:noProof/>
          <w:sz w:val="22"/>
          <w:szCs w:val="24"/>
          <w14:ligatures w14:val="standardContextual"/>
        </w:rPr>
        <w:tab/>
      </w:r>
      <w:r w:rsidRPr="00AB412B">
        <w:rPr>
          <w:rFonts w:ascii="仿宋" w:eastAsia="仿宋" w:hAnsi="仿宋" w:hint="eastAsia"/>
          <w:noProof/>
        </w:rPr>
        <w:t>数据管理与质量</w:t>
      </w:r>
      <w:r>
        <w:rPr>
          <w:rFonts w:hint="eastAsia"/>
          <w:noProof/>
        </w:rPr>
        <w:tab/>
      </w:r>
      <w:r>
        <w:rPr>
          <w:rFonts w:hint="eastAsia"/>
          <w:noProof/>
        </w:rPr>
        <w:fldChar w:fldCharType="begin"/>
      </w:r>
      <w:r>
        <w:rPr>
          <w:rFonts w:hint="eastAsia"/>
          <w:noProof/>
        </w:rPr>
        <w:instrText xml:space="preserve"> </w:instrText>
      </w:r>
      <w:r>
        <w:rPr>
          <w:noProof/>
        </w:rPr>
        <w:instrText>PAGEREF _Toc204097777 \h</w:instrText>
      </w:r>
      <w:r>
        <w:rPr>
          <w:rFonts w:hint="eastAsia"/>
          <w:noProof/>
        </w:rPr>
        <w:instrText xml:space="preserve"> </w:instrText>
      </w:r>
      <w:r>
        <w:rPr>
          <w:rFonts w:hint="eastAsia"/>
          <w:noProof/>
        </w:rPr>
      </w:r>
      <w:r>
        <w:rPr>
          <w:rFonts w:hint="eastAsia"/>
          <w:noProof/>
        </w:rPr>
        <w:fldChar w:fldCharType="separate"/>
      </w:r>
      <w:r w:rsidR="007C2F35">
        <w:rPr>
          <w:noProof/>
        </w:rPr>
        <w:t>79</w:t>
      </w:r>
      <w:r>
        <w:rPr>
          <w:rFonts w:hint="eastAsia"/>
          <w:noProof/>
        </w:rPr>
        <w:fldChar w:fldCharType="end"/>
      </w:r>
    </w:p>
    <w:p w14:paraId="709C6C03" w14:textId="75280EC6" w:rsidR="00BA5C9D" w:rsidRDefault="00BA5C9D">
      <w:pPr>
        <w:pStyle w:val="TOC2"/>
        <w:tabs>
          <w:tab w:val="left" w:pos="105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13.6</w:t>
      </w:r>
      <w:r>
        <w:rPr>
          <w:rFonts w:eastAsiaTheme="minorEastAsia" w:hint="eastAsia"/>
          <w:smallCaps w:val="0"/>
          <w:noProof/>
          <w:sz w:val="22"/>
          <w:szCs w:val="24"/>
          <w14:ligatures w14:val="standardContextual"/>
        </w:rPr>
        <w:tab/>
      </w:r>
      <w:r w:rsidRPr="00AB412B">
        <w:rPr>
          <w:rFonts w:ascii="仿宋" w:eastAsia="仿宋" w:hAnsi="仿宋" w:hint="eastAsia"/>
          <w:noProof/>
        </w:rPr>
        <w:t>安全与合规</w:t>
      </w:r>
      <w:r>
        <w:rPr>
          <w:rFonts w:hint="eastAsia"/>
          <w:noProof/>
        </w:rPr>
        <w:tab/>
      </w:r>
      <w:r>
        <w:rPr>
          <w:rFonts w:hint="eastAsia"/>
          <w:noProof/>
        </w:rPr>
        <w:fldChar w:fldCharType="begin"/>
      </w:r>
      <w:r>
        <w:rPr>
          <w:rFonts w:hint="eastAsia"/>
          <w:noProof/>
        </w:rPr>
        <w:instrText xml:space="preserve"> </w:instrText>
      </w:r>
      <w:r>
        <w:rPr>
          <w:noProof/>
        </w:rPr>
        <w:instrText>PAGEREF _Toc204097778 \h</w:instrText>
      </w:r>
      <w:r>
        <w:rPr>
          <w:rFonts w:hint="eastAsia"/>
          <w:noProof/>
        </w:rPr>
        <w:instrText xml:space="preserve"> </w:instrText>
      </w:r>
      <w:r>
        <w:rPr>
          <w:rFonts w:hint="eastAsia"/>
          <w:noProof/>
        </w:rPr>
      </w:r>
      <w:r>
        <w:rPr>
          <w:rFonts w:hint="eastAsia"/>
          <w:noProof/>
        </w:rPr>
        <w:fldChar w:fldCharType="separate"/>
      </w:r>
      <w:r w:rsidR="007C2F35">
        <w:rPr>
          <w:noProof/>
        </w:rPr>
        <w:t>80</w:t>
      </w:r>
      <w:r>
        <w:rPr>
          <w:rFonts w:hint="eastAsia"/>
          <w:noProof/>
        </w:rPr>
        <w:fldChar w:fldCharType="end"/>
      </w:r>
    </w:p>
    <w:p w14:paraId="3BE89452" w14:textId="50C679F5" w:rsidR="00BA5C9D" w:rsidRDefault="00BA5C9D">
      <w:pPr>
        <w:pStyle w:val="TOC2"/>
        <w:tabs>
          <w:tab w:val="left" w:pos="1050"/>
          <w:tab w:val="right" w:leader="dot" w:pos="8296"/>
        </w:tabs>
        <w:rPr>
          <w:rFonts w:eastAsiaTheme="minorEastAsia" w:hint="eastAsia"/>
          <w:smallCaps w:val="0"/>
          <w:noProof/>
          <w:sz w:val="22"/>
          <w:szCs w:val="24"/>
          <w14:ligatures w14:val="standardContextual"/>
        </w:rPr>
      </w:pPr>
      <w:r w:rsidRPr="00AB412B">
        <w:rPr>
          <w:rFonts w:ascii="仿宋" w:eastAsia="仿宋" w:hAnsi="仿宋" w:hint="eastAsia"/>
          <w:noProof/>
        </w:rPr>
        <w:t>13.7</w:t>
      </w:r>
      <w:r>
        <w:rPr>
          <w:rFonts w:eastAsiaTheme="minorEastAsia" w:hint="eastAsia"/>
          <w:smallCaps w:val="0"/>
          <w:noProof/>
          <w:sz w:val="22"/>
          <w:szCs w:val="24"/>
          <w14:ligatures w14:val="standardContextual"/>
        </w:rPr>
        <w:tab/>
      </w:r>
      <w:r w:rsidRPr="00AB412B">
        <w:rPr>
          <w:rFonts w:ascii="仿宋" w:eastAsia="仿宋" w:hAnsi="仿宋" w:hint="eastAsia"/>
          <w:noProof/>
        </w:rPr>
        <w:t>供应商管理</w:t>
      </w:r>
      <w:r>
        <w:rPr>
          <w:rFonts w:hint="eastAsia"/>
          <w:noProof/>
        </w:rPr>
        <w:tab/>
      </w:r>
      <w:r>
        <w:rPr>
          <w:rFonts w:hint="eastAsia"/>
          <w:noProof/>
        </w:rPr>
        <w:fldChar w:fldCharType="begin"/>
      </w:r>
      <w:r>
        <w:rPr>
          <w:rFonts w:hint="eastAsia"/>
          <w:noProof/>
        </w:rPr>
        <w:instrText xml:space="preserve"> </w:instrText>
      </w:r>
      <w:r>
        <w:rPr>
          <w:noProof/>
        </w:rPr>
        <w:instrText>PAGEREF _Toc204097779 \h</w:instrText>
      </w:r>
      <w:r>
        <w:rPr>
          <w:rFonts w:hint="eastAsia"/>
          <w:noProof/>
        </w:rPr>
        <w:instrText xml:space="preserve"> </w:instrText>
      </w:r>
      <w:r>
        <w:rPr>
          <w:rFonts w:hint="eastAsia"/>
          <w:noProof/>
        </w:rPr>
      </w:r>
      <w:r>
        <w:rPr>
          <w:rFonts w:hint="eastAsia"/>
          <w:noProof/>
        </w:rPr>
        <w:fldChar w:fldCharType="separate"/>
      </w:r>
      <w:r w:rsidR="007C2F35">
        <w:rPr>
          <w:noProof/>
        </w:rPr>
        <w:t>81</w:t>
      </w:r>
      <w:r>
        <w:rPr>
          <w:rFonts w:hint="eastAsia"/>
          <w:noProof/>
        </w:rPr>
        <w:fldChar w:fldCharType="end"/>
      </w:r>
    </w:p>
    <w:p w14:paraId="4EA4A1B9" w14:textId="648ED08C" w:rsidR="00460D06" w:rsidRPr="00981D93" w:rsidRDefault="008C3205" w:rsidP="00600FD3">
      <w:pPr>
        <w:adjustRightInd w:val="0"/>
        <w:snapToGrid w:val="0"/>
        <w:spacing w:line="192" w:lineRule="auto"/>
        <w:jc w:val="center"/>
        <w:rPr>
          <w:rFonts w:ascii="微软雅黑" w:eastAsia="微软雅黑" w:hAnsi="微软雅黑" w:hint="eastAsia"/>
          <w:color w:val="000000" w:themeColor="text1"/>
          <w:sz w:val="32"/>
          <w:szCs w:val="32"/>
        </w:rPr>
      </w:pPr>
      <w:r>
        <w:rPr>
          <w:rFonts w:ascii="微软雅黑" w:eastAsia="微软雅黑" w:hAnsi="微软雅黑" w:hint="eastAsia"/>
          <w:b/>
          <w:bCs/>
          <w:caps/>
          <w:color w:val="000000" w:themeColor="text1"/>
          <w:sz w:val="32"/>
          <w:szCs w:val="32"/>
        </w:rPr>
        <w:fldChar w:fldCharType="end"/>
      </w:r>
    </w:p>
    <w:p w14:paraId="4D32953F" w14:textId="77777777" w:rsidR="00254E4E" w:rsidRDefault="00254E4E" w:rsidP="00254E4E">
      <w:pPr>
        <w:pStyle w:val="1"/>
        <w:numPr>
          <w:ilvl w:val="0"/>
          <w:numId w:val="0"/>
        </w:numPr>
        <w:adjustRightInd w:val="0"/>
        <w:snapToGrid w:val="0"/>
        <w:spacing w:before="100" w:beforeAutospacing="1" w:after="100" w:afterAutospacing="1" w:line="240" w:lineRule="auto"/>
        <w:rPr>
          <w:rFonts w:ascii="微软雅黑" w:eastAsia="微软雅黑" w:hAnsi="微软雅黑" w:hint="eastAsia"/>
          <w:color w:val="000000" w:themeColor="text1"/>
          <w:sz w:val="30"/>
          <w:szCs w:val="30"/>
        </w:rPr>
        <w:sectPr w:rsidR="00254E4E" w:rsidSect="00272379">
          <w:pgSz w:w="11906" w:h="16838"/>
          <w:pgMar w:top="1440" w:right="1800" w:bottom="1440" w:left="1800" w:header="851" w:footer="992" w:gutter="0"/>
          <w:pgNumType w:start="1"/>
          <w:cols w:space="425"/>
          <w:docGrid w:type="lines" w:linePitch="312"/>
        </w:sectPr>
      </w:pPr>
      <w:bookmarkStart w:id="9" w:name="_Toc129100482"/>
    </w:p>
    <w:p w14:paraId="4062CE25" w14:textId="2E77D303" w:rsidR="00D4236F" w:rsidRDefault="0080034E" w:rsidP="00AB154C">
      <w:pPr>
        <w:pStyle w:val="1"/>
        <w:spacing w:before="100" w:beforeAutospacing="1" w:after="100" w:afterAutospacing="1"/>
        <w:rPr>
          <w:rFonts w:ascii="仿宋" w:eastAsia="仿宋" w:hAnsi="仿宋" w:hint="eastAsia"/>
          <w:sz w:val="21"/>
          <w:szCs w:val="21"/>
        </w:rPr>
      </w:pPr>
      <w:bookmarkStart w:id="10" w:name="_Toc204097688"/>
      <w:bookmarkEnd w:id="9"/>
      <w:r w:rsidRPr="001F628E">
        <w:rPr>
          <w:rFonts w:ascii="仿宋" w:eastAsia="仿宋" w:hAnsi="仿宋" w:hint="eastAsia"/>
          <w:sz w:val="21"/>
          <w:szCs w:val="21"/>
        </w:rPr>
        <w:lastRenderedPageBreak/>
        <w:t>背景</w:t>
      </w:r>
      <w:bookmarkEnd w:id="10"/>
    </w:p>
    <w:p w14:paraId="1BBD6ECF" w14:textId="68C20B99" w:rsidR="008031C8" w:rsidRPr="001F70F8" w:rsidRDefault="008031C8" w:rsidP="001F70F8">
      <w:pPr>
        <w:widowControl w:val="0"/>
        <w:spacing w:after="160" w:line="278" w:lineRule="auto"/>
        <w:ind w:firstLineChars="200" w:firstLine="420"/>
        <w:rPr>
          <w:rFonts w:ascii="仿宋" w:eastAsia="仿宋" w:hAnsi="仿宋" w:hint="eastAsia"/>
          <w:szCs w:val="21"/>
        </w:rPr>
      </w:pPr>
      <w:bookmarkStart w:id="11" w:name="OLE_LINK17"/>
      <w:r w:rsidRPr="008031C8">
        <w:rPr>
          <w:rFonts w:ascii="仿宋" w:eastAsia="仿宋" w:hAnsi="仿宋"/>
          <w:szCs w:val="21"/>
        </w:rPr>
        <w:t>在零售</w:t>
      </w:r>
      <w:r>
        <w:rPr>
          <w:rFonts w:ascii="仿宋" w:eastAsia="仿宋" w:hAnsi="仿宋" w:hint="eastAsia"/>
          <w:szCs w:val="21"/>
        </w:rPr>
        <w:t>行业深度</w:t>
      </w:r>
      <w:r w:rsidRPr="008031C8">
        <w:rPr>
          <w:rFonts w:ascii="仿宋" w:eastAsia="仿宋" w:hAnsi="仿宋"/>
          <w:szCs w:val="21"/>
        </w:rPr>
        <w:t>数字化的浪潮下</w:t>
      </w:r>
      <w:r>
        <w:rPr>
          <w:rFonts w:ascii="仿宋" w:eastAsia="仿宋" w:hAnsi="仿宋" w:hint="eastAsia"/>
          <w:szCs w:val="21"/>
        </w:rPr>
        <w:t>，</w:t>
      </w:r>
      <w:r w:rsidRPr="008031C8">
        <w:rPr>
          <w:rFonts w:ascii="仿宋" w:eastAsia="仿宋" w:hAnsi="仿宋"/>
          <w:szCs w:val="21"/>
        </w:rPr>
        <w:t>商场早已不只是商品买卖的场所，而是升级为融合沉浸体验、智慧服务与数据决策的综合零售空间。而支撑这场变革的，是以 ICT（信息与通信技术）为核心的基础设施：它贯穿企业运营的</w:t>
      </w:r>
      <w:r>
        <w:rPr>
          <w:rFonts w:ascii="仿宋" w:eastAsia="仿宋" w:hAnsi="仿宋" w:hint="eastAsia"/>
          <w:szCs w:val="21"/>
        </w:rPr>
        <w:t>各</w:t>
      </w:r>
      <w:r w:rsidRPr="008031C8">
        <w:rPr>
          <w:rFonts w:ascii="仿宋" w:eastAsia="仿宋" w:hAnsi="仿宋"/>
          <w:szCs w:val="21"/>
        </w:rPr>
        <w:t>个环节，交织成一张高度复杂、彼此协同的技术生态网。</w:t>
      </w:r>
    </w:p>
    <w:p w14:paraId="375CA8D1" w14:textId="7BAFF5D7" w:rsidR="001F70F8" w:rsidRPr="001F70F8" w:rsidRDefault="001F70F8" w:rsidP="001F70F8">
      <w:pPr>
        <w:widowControl w:val="0"/>
        <w:spacing w:after="160" w:line="278" w:lineRule="auto"/>
        <w:ind w:firstLineChars="200" w:firstLine="420"/>
        <w:rPr>
          <w:rFonts w:ascii="仿宋" w:eastAsia="仿宋" w:hAnsi="仿宋" w:hint="eastAsia"/>
          <w:szCs w:val="21"/>
        </w:rPr>
      </w:pPr>
      <w:r w:rsidRPr="001F70F8">
        <w:rPr>
          <w:rFonts w:ascii="仿宋" w:eastAsia="仿宋" w:hAnsi="仿宋"/>
          <w:szCs w:val="21"/>
        </w:rPr>
        <w:t>然而，商场ICT环境的多元化与关联性也带来了运维挑战：一方面，网络系统、服务器存储、安全设备等硬件设施需</w:t>
      </w:r>
      <w:proofErr w:type="gramStart"/>
      <w:r w:rsidRPr="001F70F8">
        <w:rPr>
          <w:rFonts w:ascii="仿宋" w:eastAsia="仿宋" w:hAnsi="仿宋"/>
          <w:szCs w:val="21"/>
        </w:rPr>
        <w:t>保障长</w:t>
      </w:r>
      <w:proofErr w:type="gramEnd"/>
      <w:r w:rsidRPr="001F70F8">
        <w:rPr>
          <w:rFonts w:ascii="仿宋" w:eastAsia="仿宋" w:hAnsi="仿宋"/>
          <w:szCs w:val="21"/>
        </w:rPr>
        <w:t>时间的稳定运行，任何单点</w:t>
      </w:r>
      <w:proofErr w:type="gramStart"/>
      <w:r w:rsidRPr="001F70F8">
        <w:rPr>
          <w:rFonts w:ascii="仿宋" w:eastAsia="仿宋" w:hAnsi="仿宋"/>
          <w:szCs w:val="21"/>
        </w:rPr>
        <w:t>故障或运维</w:t>
      </w:r>
      <w:proofErr w:type="gramEnd"/>
      <w:r w:rsidRPr="001F70F8">
        <w:rPr>
          <w:rFonts w:ascii="仿宋" w:eastAsia="仿宋" w:hAnsi="仿宋"/>
          <w:szCs w:val="21"/>
        </w:rPr>
        <w:t>的操作失误都可能导致支付中断、客户数据丢失、安全防护失效等风险的发生；另一方面，IoT设备、</w:t>
      </w:r>
      <w:proofErr w:type="gramStart"/>
      <w:r w:rsidRPr="001F70F8">
        <w:rPr>
          <w:rFonts w:ascii="仿宋" w:eastAsia="仿宋" w:hAnsi="仿宋"/>
          <w:szCs w:val="21"/>
        </w:rPr>
        <w:t>公有云</w:t>
      </w:r>
      <w:proofErr w:type="gramEnd"/>
      <w:r w:rsidRPr="001F70F8">
        <w:rPr>
          <w:rFonts w:ascii="仿宋" w:eastAsia="仿宋" w:hAnsi="仿宋"/>
          <w:szCs w:val="21"/>
        </w:rPr>
        <w:t>等与本地业务系统的深度融合，要求运</w:t>
      </w:r>
      <w:proofErr w:type="gramStart"/>
      <w:r w:rsidRPr="001F70F8">
        <w:rPr>
          <w:rFonts w:ascii="仿宋" w:eastAsia="仿宋" w:hAnsi="仿宋"/>
          <w:szCs w:val="21"/>
        </w:rPr>
        <w:t>维工作</w:t>
      </w:r>
      <w:proofErr w:type="gramEnd"/>
      <w:r w:rsidRPr="001F70F8">
        <w:rPr>
          <w:rFonts w:ascii="仿宋" w:eastAsia="仿宋" w:hAnsi="仿宋"/>
          <w:szCs w:val="21"/>
        </w:rPr>
        <w:t>必须打破传统“硬件-软件”的割裂模式，实现跨层级、跨平台的协同管理。同时，数据安全合规要求日益严格，商场作为人流密集场所，用户信息保护、交易数据加密等需求，进一步凸显了运维安全策略的必要性。</w:t>
      </w:r>
      <w:r w:rsidRPr="001F70F8">
        <w:rPr>
          <w:rFonts w:ascii="Cambria Math" w:eastAsia="仿宋" w:hAnsi="Cambria Math" w:cs="Cambria Math"/>
          <w:szCs w:val="21"/>
        </w:rPr>
        <w:t>​</w:t>
      </w:r>
    </w:p>
    <w:p w14:paraId="78C5339D" w14:textId="01B26883" w:rsidR="001F70F8" w:rsidRPr="001F70F8" w:rsidRDefault="001F70F8" w:rsidP="001F70F8">
      <w:pPr>
        <w:widowControl w:val="0"/>
        <w:spacing w:after="160" w:line="278" w:lineRule="auto"/>
        <w:ind w:firstLineChars="200" w:firstLine="420"/>
        <w:rPr>
          <w:rFonts w:ascii="仿宋" w:eastAsia="仿宋" w:hAnsi="仿宋" w:hint="eastAsia"/>
          <w:szCs w:val="21"/>
        </w:rPr>
      </w:pPr>
      <w:r w:rsidRPr="001F70F8">
        <w:rPr>
          <w:rFonts w:ascii="仿宋" w:eastAsia="仿宋" w:hAnsi="仿宋"/>
          <w:szCs w:val="21"/>
        </w:rPr>
        <w:t>当前，多数商场的ICT运</w:t>
      </w:r>
      <w:proofErr w:type="gramStart"/>
      <w:r w:rsidRPr="001F70F8">
        <w:rPr>
          <w:rFonts w:ascii="仿宋" w:eastAsia="仿宋" w:hAnsi="仿宋"/>
          <w:szCs w:val="21"/>
        </w:rPr>
        <w:t>维存在</w:t>
      </w:r>
      <w:proofErr w:type="gramEnd"/>
      <w:r w:rsidRPr="001F70F8">
        <w:rPr>
          <w:rFonts w:ascii="仿宋" w:eastAsia="仿宋" w:hAnsi="仿宋"/>
          <w:szCs w:val="21"/>
        </w:rPr>
        <w:t>标准不统一、流程碎片化等问题，如：网络故障排查依赖经验主义、服务器与存储运</w:t>
      </w:r>
      <w:proofErr w:type="gramStart"/>
      <w:r w:rsidRPr="001F70F8">
        <w:rPr>
          <w:rFonts w:ascii="仿宋" w:eastAsia="仿宋" w:hAnsi="仿宋"/>
          <w:szCs w:val="21"/>
        </w:rPr>
        <w:t>维缺乏</w:t>
      </w:r>
      <w:proofErr w:type="gramEnd"/>
      <w:r w:rsidRPr="001F70F8">
        <w:rPr>
          <w:rFonts w:ascii="仿宋" w:eastAsia="仿宋" w:hAnsi="仿宋"/>
          <w:szCs w:val="21"/>
        </w:rPr>
        <w:t>规范化巡检机制、网络安全风险难以快速定位，</w:t>
      </w:r>
      <w:proofErr w:type="gramStart"/>
      <w:r w:rsidRPr="001F70F8">
        <w:rPr>
          <w:rFonts w:ascii="仿宋" w:eastAsia="仿宋" w:hAnsi="仿宋"/>
          <w:szCs w:val="21"/>
        </w:rPr>
        <w:t>公有云</w:t>
      </w:r>
      <w:proofErr w:type="gramEnd"/>
      <w:r w:rsidRPr="001F70F8">
        <w:rPr>
          <w:rFonts w:ascii="仿宋" w:eastAsia="仿宋" w:hAnsi="仿宋"/>
          <w:szCs w:val="21"/>
        </w:rPr>
        <w:t>与本地设施的权责划分模糊等，这些痛点不仅影响运维效率，更可能因突发故障导致运营中断，</w:t>
      </w:r>
      <w:proofErr w:type="gramStart"/>
      <w:r w:rsidRPr="001F70F8">
        <w:rPr>
          <w:rFonts w:ascii="仿宋" w:eastAsia="仿宋" w:hAnsi="仿宋"/>
          <w:szCs w:val="21"/>
        </w:rPr>
        <w:t>损害商</w:t>
      </w:r>
      <w:proofErr w:type="gramEnd"/>
      <w:r w:rsidR="0034249D">
        <w:rPr>
          <w:rFonts w:ascii="仿宋" w:eastAsia="仿宋" w:hAnsi="仿宋" w:hint="eastAsia"/>
          <w:szCs w:val="21"/>
        </w:rPr>
        <w:t>企业</w:t>
      </w:r>
      <w:r w:rsidRPr="001F70F8">
        <w:rPr>
          <w:rFonts w:ascii="仿宋" w:eastAsia="仿宋" w:hAnsi="仿宋"/>
          <w:szCs w:val="21"/>
        </w:rPr>
        <w:t>形象与经济效益。</w:t>
      </w:r>
      <w:r w:rsidRPr="001F70F8">
        <w:rPr>
          <w:rFonts w:ascii="Cambria Math" w:eastAsia="仿宋" w:hAnsi="Cambria Math" w:cs="Cambria Math"/>
          <w:szCs w:val="21"/>
        </w:rPr>
        <w:t>​</w:t>
      </w:r>
    </w:p>
    <w:p w14:paraId="166BBE07" w14:textId="71286548" w:rsidR="001F70F8" w:rsidRDefault="001F70F8" w:rsidP="001F70F8">
      <w:pPr>
        <w:widowControl w:val="0"/>
        <w:spacing w:after="160" w:line="278" w:lineRule="auto"/>
        <w:ind w:firstLineChars="200" w:firstLine="420"/>
        <w:rPr>
          <w:rFonts w:ascii="仿宋" w:eastAsia="仿宋" w:hAnsi="仿宋" w:hint="eastAsia"/>
          <w:szCs w:val="21"/>
        </w:rPr>
      </w:pPr>
      <w:r w:rsidRPr="001F70F8">
        <w:rPr>
          <w:rFonts w:ascii="仿宋" w:eastAsia="仿宋" w:hAnsi="仿宋"/>
          <w:szCs w:val="21"/>
        </w:rPr>
        <w:t>为构建标准化、体系化的运维框架，</w:t>
      </w:r>
      <w:r w:rsidR="00EE101A">
        <w:rPr>
          <w:rFonts w:ascii="仿宋" w:eastAsia="仿宋" w:hAnsi="仿宋" w:hint="eastAsia"/>
          <w:szCs w:val="21"/>
        </w:rPr>
        <w:t>中国百货商业协会携手零售企业</w:t>
      </w:r>
      <w:r w:rsidR="008031C8">
        <w:rPr>
          <w:rFonts w:ascii="仿宋" w:eastAsia="仿宋" w:hAnsi="仿宋" w:hint="eastAsia"/>
          <w:szCs w:val="21"/>
        </w:rPr>
        <w:t>和行业</w:t>
      </w:r>
      <w:r w:rsidR="00EE101A">
        <w:rPr>
          <w:rFonts w:ascii="仿宋" w:eastAsia="仿宋" w:hAnsi="仿宋" w:hint="eastAsia"/>
          <w:szCs w:val="21"/>
        </w:rPr>
        <w:t>专家，起草本指南，</w:t>
      </w:r>
      <w:r w:rsidRPr="001F70F8">
        <w:rPr>
          <w:rFonts w:ascii="仿宋" w:eastAsia="仿宋" w:hAnsi="仿宋"/>
          <w:szCs w:val="21"/>
        </w:rPr>
        <w:t>以“安全为基、流程为纲、全</w:t>
      </w:r>
      <w:proofErr w:type="gramStart"/>
      <w:r w:rsidRPr="001F70F8">
        <w:rPr>
          <w:rFonts w:ascii="仿宋" w:eastAsia="仿宋" w:hAnsi="仿宋"/>
          <w:szCs w:val="21"/>
        </w:rPr>
        <w:t>栈</w:t>
      </w:r>
      <w:proofErr w:type="gramEnd"/>
      <w:r w:rsidRPr="001F70F8">
        <w:rPr>
          <w:rFonts w:ascii="仿宋" w:eastAsia="仿宋" w:hAnsi="仿宋"/>
          <w:szCs w:val="21"/>
        </w:rPr>
        <w:t>覆盖”为核心思路，整合运</w:t>
      </w:r>
      <w:proofErr w:type="gramStart"/>
      <w:r w:rsidRPr="001F70F8">
        <w:rPr>
          <w:rFonts w:ascii="仿宋" w:eastAsia="仿宋" w:hAnsi="仿宋"/>
          <w:szCs w:val="21"/>
        </w:rPr>
        <w:t>维安全</w:t>
      </w:r>
      <w:proofErr w:type="gramEnd"/>
      <w:r w:rsidRPr="001F70F8">
        <w:rPr>
          <w:rFonts w:ascii="仿宋" w:eastAsia="仿宋" w:hAnsi="仿宋"/>
          <w:szCs w:val="21"/>
        </w:rPr>
        <w:t>通用策略与管理流程，覆盖从网络、服务器、安全设备到终端、IoT、</w:t>
      </w:r>
      <w:proofErr w:type="gramStart"/>
      <w:r w:rsidRPr="001F70F8">
        <w:rPr>
          <w:rFonts w:ascii="仿宋" w:eastAsia="仿宋" w:hAnsi="仿宋"/>
          <w:szCs w:val="21"/>
        </w:rPr>
        <w:t>公有云</w:t>
      </w:r>
      <w:proofErr w:type="gramEnd"/>
      <w:r w:rsidRPr="001F70F8">
        <w:rPr>
          <w:rFonts w:ascii="仿宋" w:eastAsia="仿宋" w:hAnsi="仿宋"/>
          <w:szCs w:val="21"/>
        </w:rPr>
        <w:t>等软硬件基础设施，以及数据库、应用软件、业务系统的全软件链条，旨在为商场ICT运</w:t>
      </w:r>
      <w:proofErr w:type="gramStart"/>
      <w:r w:rsidRPr="001F70F8">
        <w:rPr>
          <w:rFonts w:ascii="仿宋" w:eastAsia="仿宋" w:hAnsi="仿宋"/>
          <w:szCs w:val="21"/>
        </w:rPr>
        <w:t>维提供</w:t>
      </w:r>
      <w:proofErr w:type="gramEnd"/>
      <w:r w:rsidRPr="001F70F8">
        <w:rPr>
          <w:rFonts w:ascii="仿宋" w:eastAsia="仿宋" w:hAnsi="仿宋"/>
          <w:szCs w:val="21"/>
        </w:rPr>
        <w:t>可落地的操作规范，实现 “故障可预防、问题可追溯、风险可管控” 的目标，最终保障商场数字化运营的稳定性、安全性与高效性。</w:t>
      </w:r>
    </w:p>
    <w:bookmarkEnd w:id="11"/>
    <w:p w14:paraId="308F1CC5" w14:textId="569111FB" w:rsidR="00700BF2" w:rsidRDefault="00700BF2" w:rsidP="001F70F8">
      <w:pPr>
        <w:widowControl w:val="0"/>
        <w:spacing w:after="160" w:line="278" w:lineRule="auto"/>
        <w:ind w:firstLineChars="200" w:firstLine="420"/>
        <w:rPr>
          <w:rFonts w:ascii="仿宋" w:eastAsia="仿宋" w:hAnsi="仿宋" w:hint="eastAsia"/>
          <w:szCs w:val="21"/>
        </w:rPr>
      </w:pPr>
      <w:r>
        <w:rPr>
          <w:rFonts w:ascii="仿宋" w:eastAsia="仿宋" w:hAnsi="仿宋" w:hint="eastAsia"/>
          <w:szCs w:val="21"/>
        </w:rPr>
        <w:t>本指南起草单位及人员：</w:t>
      </w:r>
    </w:p>
    <w:tbl>
      <w:tblPr>
        <w:tblW w:w="8202" w:type="dxa"/>
        <w:tblInd w:w="113" w:type="dxa"/>
        <w:tblLook w:val="04A0" w:firstRow="1" w:lastRow="0" w:firstColumn="1" w:lastColumn="0" w:noHBand="0" w:noVBand="1"/>
      </w:tblPr>
      <w:tblGrid>
        <w:gridCol w:w="1413"/>
        <w:gridCol w:w="4111"/>
        <w:gridCol w:w="2678"/>
      </w:tblGrid>
      <w:tr w:rsidR="00700BF2" w:rsidRPr="00700BF2" w14:paraId="342F05CA" w14:textId="77777777" w:rsidTr="00700BF2">
        <w:trPr>
          <w:trHeight w:val="323"/>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538447E0" w14:textId="77777777" w:rsidR="00700BF2" w:rsidRPr="00700BF2" w:rsidRDefault="00700BF2" w:rsidP="00700BF2">
            <w:pPr>
              <w:widowControl w:val="0"/>
              <w:adjustRightInd w:val="0"/>
              <w:snapToGrid w:val="0"/>
              <w:jc w:val="center"/>
              <w:rPr>
                <w:rFonts w:ascii="仿宋" w:eastAsia="仿宋" w:hAnsi="仿宋" w:hint="eastAsia"/>
                <w:b/>
                <w:bCs/>
                <w:szCs w:val="21"/>
              </w:rPr>
            </w:pPr>
            <w:r w:rsidRPr="00700BF2">
              <w:rPr>
                <w:rFonts w:ascii="仿宋" w:eastAsia="仿宋" w:hAnsi="仿宋" w:hint="eastAsia"/>
                <w:b/>
                <w:bCs/>
                <w:szCs w:val="21"/>
              </w:rPr>
              <w:t>姓名</w:t>
            </w:r>
          </w:p>
        </w:tc>
        <w:tc>
          <w:tcPr>
            <w:tcW w:w="4111" w:type="dxa"/>
            <w:tcBorders>
              <w:top w:val="single" w:sz="4" w:space="0" w:color="auto"/>
              <w:left w:val="nil"/>
              <w:bottom w:val="single" w:sz="4" w:space="0" w:color="auto"/>
              <w:right w:val="single" w:sz="4" w:space="0" w:color="auto"/>
            </w:tcBorders>
            <w:noWrap/>
            <w:vAlign w:val="center"/>
            <w:hideMark/>
          </w:tcPr>
          <w:p w14:paraId="14C64BA5" w14:textId="77777777" w:rsidR="00700BF2" w:rsidRPr="00700BF2" w:rsidRDefault="00700BF2" w:rsidP="00700BF2">
            <w:pPr>
              <w:widowControl w:val="0"/>
              <w:adjustRightInd w:val="0"/>
              <w:snapToGrid w:val="0"/>
              <w:ind w:firstLineChars="200" w:firstLine="422"/>
              <w:jc w:val="center"/>
              <w:rPr>
                <w:rFonts w:ascii="仿宋" w:eastAsia="仿宋" w:hAnsi="仿宋" w:hint="eastAsia"/>
                <w:b/>
                <w:bCs/>
                <w:szCs w:val="21"/>
              </w:rPr>
            </w:pPr>
            <w:r w:rsidRPr="00700BF2">
              <w:rPr>
                <w:rFonts w:ascii="仿宋" w:eastAsia="仿宋" w:hAnsi="仿宋" w:hint="eastAsia"/>
                <w:b/>
                <w:bCs/>
                <w:szCs w:val="21"/>
              </w:rPr>
              <w:t>单位</w:t>
            </w:r>
          </w:p>
        </w:tc>
        <w:tc>
          <w:tcPr>
            <w:tcW w:w="2678" w:type="dxa"/>
            <w:tcBorders>
              <w:top w:val="single" w:sz="4" w:space="0" w:color="auto"/>
              <w:left w:val="nil"/>
              <w:bottom w:val="single" w:sz="4" w:space="0" w:color="auto"/>
              <w:right w:val="single" w:sz="4" w:space="0" w:color="auto"/>
            </w:tcBorders>
            <w:noWrap/>
            <w:vAlign w:val="center"/>
            <w:hideMark/>
          </w:tcPr>
          <w:p w14:paraId="1650C8AB" w14:textId="77777777" w:rsidR="00700BF2" w:rsidRPr="00700BF2" w:rsidRDefault="00700BF2" w:rsidP="00700BF2">
            <w:pPr>
              <w:widowControl w:val="0"/>
              <w:adjustRightInd w:val="0"/>
              <w:snapToGrid w:val="0"/>
              <w:ind w:firstLineChars="200" w:firstLine="422"/>
              <w:jc w:val="center"/>
              <w:rPr>
                <w:rFonts w:ascii="仿宋" w:eastAsia="仿宋" w:hAnsi="仿宋" w:hint="eastAsia"/>
                <w:b/>
                <w:bCs/>
                <w:szCs w:val="21"/>
              </w:rPr>
            </w:pPr>
            <w:r w:rsidRPr="00700BF2">
              <w:rPr>
                <w:rFonts w:ascii="仿宋" w:eastAsia="仿宋" w:hAnsi="仿宋" w:hint="eastAsia"/>
                <w:b/>
                <w:bCs/>
                <w:szCs w:val="21"/>
              </w:rPr>
              <w:t>职务</w:t>
            </w:r>
          </w:p>
        </w:tc>
      </w:tr>
      <w:tr w:rsidR="00700BF2" w:rsidRPr="00700BF2" w14:paraId="3EFCAFCB" w14:textId="77777777" w:rsidTr="00700BF2">
        <w:trPr>
          <w:trHeight w:val="323"/>
        </w:trPr>
        <w:tc>
          <w:tcPr>
            <w:tcW w:w="1413" w:type="dxa"/>
            <w:tcBorders>
              <w:top w:val="nil"/>
              <w:left w:val="single" w:sz="4" w:space="0" w:color="auto"/>
              <w:bottom w:val="single" w:sz="4" w:space="0" w:color="auto"/>
              <w:right w:val="single" w:sz="4" w:space="0" w:color="auto"/>
            </w:tcBorders>
            <w:noWrap/>
            <w:vAlign w:val="center"/>
            <w:hideMark/>
          </w:tcPr>
          <w:p w14:paraId="0AFDDCAB" w14:textId="77777777" w:rsidR="00700BF2" w:rsidRPr="00700BF2" w:rsidRDefault="00700BF2" w:rsidP="00700BF2">
            <w:pPr>
              <w:widowControl w:val="0"/>
              <w:adjustRightInd w:val="0"/>
              <w:snapToGrid w:val="0"/>
              <w:jc w:val="center"/>
              <w:rPr>
                <w:rFonts w:ascii="仿宋" w:eastAsia="仿宋" w:hAnsi="仿宋" w:hint="eastAsia"/>
                <w:szCs w:val="21"/>
              </w:rPr>
            </w:pPr>
            <w:r w:rsidRPr="00700BF2">
              <w:rPr>
                <w:rFonts w:ascii="仿宋" w:eastAsia="仿宋" w:hAnsi="仿宋" w:hint="eastAsia"/>
                <w:szCs w:val="21"/>
              </w:rPr>
              <w:t>杨青松</w:t>
            </w:r>
          </w:p>
        </w:tc>
        <w:tc>
          <w:tcPr>
            <w:tcW w:w="4111" w:type="dxa"/>
            <w:tcBorders>
              <w:top w:val="nil"/>
              <w:left w:val="nil"/>
              <w:bottom w:val="single" w:sz="4" w:space="0" w:color="auto"/>
              <w:right w:val="single" w:sz="4" w:space="0" w:color="auto"/>
            </w:tcBorders>
            <w:noWrap/>
            <w:vAlign w:val="center"/>
            <w:hideMark/>
          </w:tcPr>
          <w:p w14:paraId="48074E22" w14:textId="77777777" w:rsidR="00700BF2" w:rsidRPr="00700BF2" w:rsidRDefault="00700BF2" w:rsidP="00700BF2">
            <w:pPr>
              <w:widowControl w:val="0"/>
              <w:adjustRightInd w:val="0"/>
              <w:snapToGrid w:val="0"/>
              <w:ind w:firstLineChars="200" w:firstLine="420"/>
              <w:rPr>
                <w:rFonts w:ascii="仿宋" w:eastAsia="仿宋" w:hAnsi="仿宋" w:hint="eastAsia"/>
                <w:szCs w:val="21"/>
              </w:rPr>
            </w:pPr>
            <w:r w:rsidRPr="00700BF2">
              <w:rPr>
                <w:rFonts w:ascii="仿宋" w:eastAsia="仿宋" w:hAnsi="仿宋" w:hint="eastAsia"/>
                <w:szCs w:val="21"/>
              </w:rPr>
              <w:t>中国百货商业协会</w:t>
            </w:r>
          </w:p>
        </w:tc>
        <w:tc>
          <w:tcPr>
            <w:tcW w:w="2678" w:type="dxa"/>
            <w:tcBorders>
              <w:top w:val="nil"/>
              <w:left w:val="nil"/>
              <w:bottom w:val="single" w:sz="4" w:space="0" w:color="auto"/>
              <w:right w:val="single" w:sz="4" w:space="0" w:color="auto"/>
            </w:tcBorders>
            <w:noWrap/>
            <w:vAlign w:val="center"/>
            <w:hideMark/>
          </w:tcPr>
          <w:p w14:paraId="5B4D492A" w14:textId="77777777" w:rsidR="00700BF2" w:rsidRPr="00700BF2" w:rsidRDefault="00700BF2" w:rsidP="00700BF2">
            <w:pPr>
              <w:widowControl w:val="0"/>
              <w:adjustRightInd w:val="0"/>
              <w:snapToGrid w:val="0"/>
              <w:ind w:firstLineChars="200" w:firstLine="420"/>
              <w:rPr>
                <w:rFonts w:ascii="仿宋" w:eastAsia="仿宋" w:hAnsi="仿宋" w:hint="eastAsia"/>
                <w:szCs w:val="21"/>
              </w:rPr>
            </w:pPr>
            <w:r w:rsidRPr="00700BF2">
              <w:rPr>
                <w:rFonts w:ascii="仿宋" w:eastAsia="仿宋" w:hAnsi="仿宋" w:hint="eastAsia"/>
                <w:szCs w:val="21"/>
              </w:rPr>
              <w:t>执行会长兼秘书长</w:t>
            </w:r>
          </w:p>
        </w:tc>
      </w:tr>
      <w:tr w:rsidR="00700BF2" w:rsidRPr="00700BF2" w14:paraId="546E0C19" w14:textId="77777777" w:rsidTr="00700BF2">
        <w:trPr>
          <w:trHeight w:val="323"/>
        </w:trPr>
        <w:tc>
          <w:tcPr>
            <w:tcW w:w="1413" w:type="dxa"/>
            <w:tcBorders>
              <w:top w:val="nil"/>
              <w:left w:val="single" w:sz="4" w:space="0" w:color="auto"/>
              <w:bottom w:val="single" w:sz="4" w:space="0" w:color="auto"/>
              <w:right w:val="single" w:sz="4" w:space="0" w:color="auto"/>
            </w:tcBorders>
            <w:noWrap/>
            <w:vAlign w:val="center"/>
            <w:hideMark/>
          </w:tcPr>
          <w:p w14:paraId="7EF0C8EC" w14:textId="77777777" w:rsidR="00700BF2" w:rsidRPr="00700BF2" w:rsidRDefault="00700BF2" w:rsidP="00700BF2">
            <w:pPr>
              <w:widowControl w:val="0"/>
              <w:adjustRightInd w:val="0"/>
              <w:snapToGrid w:val="0"/>
              <w:jc w:val="center"/>
              <w:rPr>
                <w:rFonts w:ascii="仿宋" w:eastAsia="仿宋" w:hAnsi="仿宋" w:hint="eastAsia"/>
                <w:szCs w:val="21"/>
              </w:rPr>
            </w:pPr>
            <w:r w:rsidRPr="00700BF2">
              <w:rPr>
                <w:rFonts w:ascii="仿宋" w:eastAsia="仿宋" w:hAnsi="仿宋" w:hint="eastAsia"/>
                <w:szCs w:val="21"/>
              </w:rPr>
              <w:t>高明德</w:t>
            </w:r>
          </w:p>
        </w:tc>
        <w:tc>
          <w:tcPr>
            <w:tcW w:w="4111" w:type="dxa"/>
            <w:tcBorders>
              <w:top w:val="nil"/>
              <w:left w:val="nil"/>
              <w:bottom w:val="single" w:sz="4" w:space="0" w:color="auto"/>
              <w:right w:val="single" w:sz="4" w:space="0" w:color="auto"/>
            </w:tcBorders>
            <w:noWrap/>
            <w:vAlign w:val="center"/>
            <w:hideMark/>
          </w:tcPr>
          <w:p w14:paraId="7658FF31" w14:textId="77777777" w:rsidR="00700BF2" w:rsidRPr="00700BF2" w:rsidRDefault="00700BF2" w:rsidP="00700BF2">
            <w:pPr>
              <w:widowControl w:val="0"/>
              <w:adjustRightInd w:val="0"/>
              <w:snapToGrid w:val="0"/>
              <w:ind w:firstLineChars="200" w:firstLine="420"/>
              <w:rPr>
                <w:rFonts w:ascii="仿宋" w:eastAsia="仿宋" w:hAnsi="仿宋" w:hint="eastAsia"/>
                <w:szCs w:val="21"/>
              </w:rPr>
            </w:pPr>
            <w:r w:rsidRPr="00700BF2">
              <w:rPr>
                <w:rFonts w:ascii="仿宋" w:eastAsia="仿宋" w:hAnsi="仿宋" w:hint="eastAsia"/>
                <w:szCs w:val="21"/>
              </w:rPr>
              <w:t>中国百货商业协会</w:t>
            </w:r>
          </w:p>
        </w:tc>
        <w:tc>
          <w:tcPr>
            <w:tcW w:w="2678" w:type="dxa"/>
            <w:tcBorders>
              <w:top w:val="nil"/>
              <w:left w:val="nil"/>
              <w:bottom w:val="single" w:sz="4" w:space="0" w:color="auto"/>
              <w:right w:val="single" w:sz="4" w:space="0" w:color="auto"/>
            </w:tcBorders>
            <w:noWrap/>
            <w:vAlign w:val="center"/>
            <w:hideMark/>
          </w:tcPr>
          <w:p w14:paraId="4F42E593" w14:textId="77777777" w:rsidR="00700BF2" w:rsidRPr="00700BF2" w:rsidRDefault="00700BF2" w:rsidP="00700BF2">
            <w:pPr>
              <w:widowControl w:val="0"/>
              <w:adjustRightInd w:val="0"/>
              <w:snapToGrid w:val="0"/>
              <w:ind w:firstLineChars="200" w:firstLine="420"/>
              <w:rPr>
                <w:rFonts w:ascii="仿宋" w:eastAsia="仿宋" w:hAnsi="仿宋" w:hint="eastAsia"/>
                <w:szCs w:val="21"/>
              </w:rPr>
            </w:pPr>
            <w:r w:rsidRPr="00700BF2">
              <w:rPr>
                <w:rFonts w:ascii="仿宋" w:eastAsia="仿宋" w:hAnsi="仿宋" w:hint="eastAsia"/>
                <w:szCs w:val="21"/>
              </w:rPr>
              <w:t>副秘书长</w:t>
            </w:r>
          </w:p>
        </w:tc>
      </w:tr>
      <w:tr w:rsidR="00700BF2" w:rsidRPr="00700BF2" w14:paraId="6EC3290E" w14:textId="77777777" w:rsidTr="00700BF2">
        <w:trPr>
          <w:trHeight w:val="323"/>
        </w:trPr>
        <w:tc>
          <w:tcPr>
            <w:tcW w:w="1413" w:type="dxa"/>
            <w:tcBorders>
              <w:top w:val="nil"/>
              <w:left w:val="single" w:sz="4" w:space="0" w:color="auto"/>
              <w:bottom w:val="single" w:sz="4" w:space="0" w:color="auto"/>
              <w:right w:val="single" w:sz="4" w:space="0" w:color="auto"/>
            </w:tcBorders>
            <w:noWrap/>
            <w:vAlign w:val="center"/>
            <w:hideMark/>
          </w:tcPr>
          <w:p w14:paraId="1CD2F0CD" w14:textId="77777777" w:rsidR="00700BF2" w:rsidRPr="00700BF2" w:rsidRDefault="00700BF2" w:rsidP="00700BF2">
            <w:pPr>
              <w:widowControl w:val="0"/>
              <w:adjustRightInd w:val="0"/>
              <w:snapToGrid w:val="0"/>
              <w:jc w:val="center"/>
              <w:rPr>
                <w:rFonts w:ascii="仿宋" w:eastAsia="仿宋" w:hAnsi="仿宋" w:hint="eastAsia"/>
                <w:szCs w:val="21"/>
              </w:rPr>
            </w:pPr>
            <w:r w:rsidRPr="00700BF2">
              <w:rPr>
                <w:rFonts w:ascii="仿宋" w:eastAsia="仿宋" w:hAnsi="仿宋" w:hint="eastAsia"/>
                <w:szCs w:val="21"/>
              </w:rPr>
              <w:t>张蕾</w:t>
            </w:r>
          </w:p>
        </w:tc>
        <w:tc>
          <w:tcPr>
            <w:tcW w:w="4111" w:type="dxa"/>
            <w:tcBorders>
              <w:top w:val="nil"/>
              <w:left w:val="nil"/>
              <w:bottom w:val="single" w:sz="4" w:space="0" w:color="auto"/>
              <w:right w:val="single" w:sz="4" w:space="0" w:color="auto"/>
            </w:tcBorders>
            <w:noWrap/>
            <w:vAlign w:val="center"/>
            <w:hideMark/>
          </w:tcPr>
          <w:p w14:paraId="636CBA84" w14:textId="77777777" w:rsidR="00700BF2" w:rsidRPr="00700BF2" w:rsidRDefault="00700BF2" w:rsidP="00700BF2">
            <w:pPr>
              <w:widowControl w:val="0"/>
              <w:adjustRightInd w:val="0"/>
              <w:snapToGrid w:val="0"/>
              <w:ind w:firstLineChars="200" w:firstLine="420"/>
              <w:rPr>
                <w:rFonts w:ascii="仿宋" w:eastAsia="仿宋" w:hAnsi="仿宋" w:hint="eastAsia"/>
                <w:szCs w:val="21"/>
              </w:rPr>
            </w:pPr>
            <w:r w:rsidRPr="00700BF2">
              <w:rPr>
                <w:rFonts w:ascii="仿宋" w:eastAsia="仿宋" w:hAnsi="仿宋" w:hint="eastAsia"/>
                <w:szCs w:val="21"/>
              </w:rPr>
              <w:t>中国百货商业协会</w:t>
            </w:r>
          </w:p>
        </w:tc>
        <w:tc>
          <w:tcPr>
            <w:tcW w:w="2678" w:type="dxa"/>
            <w:tcBorders>
              <w:top w:val="nil"/>
              <w:left w:val="nil"/>
              <w:bottom w:val="single" w:sz="4" w:space="0" w:color="auto"/>
              <w:right w:val="single" w:sz="4" w:space="0" w:color="auto"/>
            </w:tcBorders>
            <w:noWrap/>
            <w:vAlign w:val="center"/>
            <w:hideMark/>
          </w:tcPr>
          <w:p w14:paraId="5D3C562F" w14:textId="77777777" w:rsidR="00700BF2" w:rsidRPr="00700BF2" w:rsidRDefault="00700BF2" w:rsidP="00700BF2">
            <w:pPr>
              <w:widowControl w:val="0"/>
              <w:adjustRightInd w:val="0"/>
              <w:snapToGrid w:val="0"/>
              <w:ind w:firstLineChars="200" w:firstLine="420"/>
              <w:rPr>
                <w:rFonts w:ascii="仿宋" w:eastAsia="仿宋" w:hAnsi="仿宋" w:hint="eastAsia"/>
                <w:szCs w:val="21"/>
              </w:rPr>
            </w:pPr>
            <w:r w:rsidRPr="00700BF2">
              <w:rPr>
                <w:rFonts w:ascii="仿宋" w:eastAsia="仿宋" w:hAnsi="仿宋" w:hint="eastAsia"/>
                <w:szCs w:val="21"/>
              </w:rPr>
              <w:t>主任</w:t>
            </w:r>
          </w:p>
        </w:tc>
      </w:tr>
      <w:tr w:rsidR="00700BF2" w:rsidRPr="00700BF2" w14:paraId="7274F1FE" w14:textId="77777777" w:rsidTr="00700BF2">
        <w:trPr>
          <w:trHeight w:val="323"/>
        </w:trPr>
        <w:tc>
          <w:tcPr>
            <w:tcW w:w="1413" w:type="dxa"/>
            <w:tcBorders>
              <w:top w:val="nil"/>
              <w:left w:val="single" w:sz="4" w:space="0" w:color="auto"/>
              <w:bottom w:val="single" w:sz="4" w:space="0" w:color="auto"/>
              <w:right w:val="single" w:sz="4" w:space="0" w:color="auto"/>
            </w:tcBorders>
            <w:noWrap/>
            <w:vAlign w:val="center"/>
            <w:hideMark/>
          </w:tcPr>
          <w:p w14:paraId="500AF213" w14:textId="77777777" w:rsidR="00700BF2" w:rsidRPr="00700BF2" w:rsidRDefault="00700BF2" w:rsidP="00700BF2">
            <w:pPr>
              <w:widowControl w:val="0"/>
              <w:adjustRightInd w:val="0"/>
              <w:snapToGrid w:val="0"/>
              <w:jc w:val="center"/>
              <w:rPr>
                <w:rFonts w:ascii="仿宋" w:eastAsia="仿宋" w:hAnsi="仿宋" w:hint="eastAsia"/>
                <w:szCs w:val="21"/>
              </w:rPr>
            </w:pPr>
            <w:r w:rsidRPr="00700BF2">
              <w:rPr>
                <w:rFonts w:ascii="仿宋" w:eastAsia="仿宋" w:hAnsi="仿宋" w:hint="eastAsia"/>
                <w:szCs w:val="21"/>
              </w:rPr>
              <w:t>赵丽</w:t>
            </w:r>
          </w:p>
        </w:tc>
        <w:tc>
          <w:tcPr>
            <w:tcW w:w="4111" w:type="dxa"/>
            <w:tcBorders>
              <w:top w:val="nil"/>
              <w:left w:val="nil"/>
              <w:bottom w:val="single" w:sz="4" w:space="0" w:color="auto"/>
              <w:right w:val="single" w:sz="4" w:space="0" w:color="auto"/>
            </w:tcBorders>
            <w:noWrap/>
            <w:vAlign w:val="center"/>
            <w:hideMark/>
          </w:tcPr>
          <w:p w14:paraId="4EF5A3A2" w14:textId="77777777" w:rsidR="00700BF2" w:rsidRPr="00700BF2" w:rsidRDefault="00700BF2" w:rsidP="00700BF2">
            <w:pPr>
              <w:widowControl w:val="0"/>
              <w:adjustRightInd w:val="0"/>
              <w:snapToGrid w:val="0"/>
              <w:ind w:firstLineChars="200" w:firstLine="420"/>
              <w:rPr>
                <w:rFonts w:ascii="仿宋" w:eastAsia="仿宋" w:hAnsi="仿宋" w:hint="eastAsia"/>
                <w:szCs w:val="21"/>
              </w:rPr>
            </w:pPr>
            <w:r w:rsidRPr="00700BF2">
              <w:rPr>
                <w:rFonts w:ascii="仿宋" w:eastAsia="仿宋" w:hAnsi="仿宋" w:hint="eastAsia"/>
                <w:szCs w:val="21"/>
              </w:rPr>
              <w:t>王府井集团股份有限公司</w:t>
            </w:r>
          </w:p>
        </w:tc>
        <w:tc>
          <w:tcPr>
            <w:tcW w:w="2678" w:type="dxa"/>
            <w:tcBorders>
              <w:top w:val="nil"/>
              <w:left w:val="nil"/>
              <w:bottom w:val="single" w:sz="4" w:space="0" w:color="auto"/>
              <w:right w:val="single" w:sz="4" w:space="0" w:color="auto"/>
            </w:tcBorders>
            <w:noWrap/>
            <w:vAlign w:val="center"/>
            <w:hideMark/>
          </w:tcPr>
          <w:p w14:paraId="40936ACC" w14:textId="77777777" w:rsidR="00700BF2" w:rsidRPr="00700BF2" w:rsidRDefault="00700BF2" w:rsidP="00700BF2">
            <w:pPr>
              <w:widowControl w:val="0"/>
              <w:adjustRightInd w:val="0"/>
              <w:snapToGrid w:val="0"/>
              <w:ind w:firstLineChars="200" w:firstLine="420"/>
              <w:rPr>
                <w:rFonts w:ascii="仿宋" w:eastAsia="仿宋" w:hAnsi="仿宋" w:hint="eastAsia"/>
                <w:szCs w:val="21"/>
              </w:rPr>
            </w:pPr>
            <w:r w:rsidRPr="00700BF2">
              <w:rPr>
                <w:rFonts w:ascii="仿宋" w:eastAsia="仿宋" w:hAnsi="仿宋" w:hint="eastAsia"/>
                <w:szCs w:val="21"/>
              </w:rPr>
              <w:t>信息技术总监</w:t>
            </w:r>
          </w:p>
        </w:tc>
      </w:tr>
      <w:tr w:rsidR="00700BF2" w:rsidRPr="00700BF2" w14:paraId="0354C504" w14:textId="77777777" w:rsidTr="00700BF2">
        <w:trPr>
          <w:trHeight w:val="323"/>
        </w:trPr>
        <w:tc>
          <w:tcPr>
            <w:tcW w:w="1413" w:type="dxa"/>
            <w:tcBorders>
              <w:top w:val="nil"/>
              <w:left w:val="single" w:sz="4" w:space="0" w:color="auto"/>
              <w:bottom w:val="single" w:sz="4" w:space="0" w:color="auto"/>
              <w:right w:val="single" w:sz="4" w:space="0" w:color="auto"/>
            </w:tcBorders>
            <w:noWrap/>
            <w:vAlign w:val="center"/>
            <w:hideMark/>
          </w:tcPr>
          <w:p w14:paraId="0B748DF8" w14:textId="77777777" w:rsidR="00700BF2" w:rsidRPr="00700BF2" w:rsidRDefault="00700BF2" w:rsidP="00700BF2">
            <w:pPr>
              <w:widowControl w:val="0"/>
              <w:adjustRightInd w:val="0"/>
              <w:snapToGrid w:val="0"/>
              <w:jc w:val="center"/>
              <w:rPr>
                <w:rFonts w:ascii="仿宋" w:eastAsia="仿宋" w:hAnsi="仿宋" w:hint="eastAsia"/>
                <w:szCs w:val="21"/>
              </w:rPr>
            </w:pPr>
            <w:r w:rsidRPr="00700BF2">
              <w:rPr>
                <w:rFonts w:ascii="仿宋" w:eastAsia="仿宋" w:hAnsi="仿宋" w:hint="eastAsia"/>
                <w:szCs w:val="21"/>
              </w:rPr>
              <w:t>曾楚雁</w:t>
            </w:r>
          </w:p>
        </w:tc>
        <w:tc>
          <w:tcPr>
            <w:tcW w:w="4111" w:type="dxa"/>
            <w:tcBorders>
              <w:top w:val="nil"/>
              <w:left w:val="nil"/>
              <w:bottom w:val="single" w:sz="4" w:space="0" w:color="auto"/>
              <w:right w:val="single" w:sz="4" w:space="0" w:color="auto"/>
            </w:tcBorders>
            <w:noWrap/>
            <w:vAlign w:val="center"/>
            <w:hideMark/>
          </w:tcPr>
          <w:p w14:paraId="11771DC4" w14:textId="77777777" w:rsidR="00700BF2" w:rsidRPr="00700BF2" w:rsidRDefault="00700BF2" w:rsidP="00700BF2">
            <w:pPr>
              <w:widowControl w:val="0"/>
              <w:adjustRightInd w:val="0"/>
              <w:snapToGrid w:val="0"/>
              <w:ind w:firstLineChars="200" w:firstLine="420"/>
              <w:rPr>
                <w:rFonts w:ascii="仿宋" w:eastAsia="仿宋" w:hAnsi="仿宋" w:hint="eastAsia"/>
                <w:szCs w:val="21"/>
              </w:rPr>
            </w:pPr>
            <w:r w:rsidRPr="00700BF2">
              <w:rPr>
                <w:rFonts w:ascii="仿宋" w:eastAsia="仿宋" w:hAnsi="仿宋" w:hint="eastAsia"/>
                <w:szCs w:val="21"/>
              </w:rPr>
              <w:t>大商集团</w:t>
            </w:r>
          </w:p>
        </w:tc>
        <w:tc>
          <w:tcPr>
            <w:tcW w:w="2678" w:type="dxa"/>
            <w:tcBorders>
              <w:top w:val="nil"/>
              <w:left w:val="nil"/>
              <w:bottom w:val="single" w:sz="4" w:space="0" w:color="auto"/>
              <w:right w:val="single" w:sz="4" w:space="0" w:color="auto"/>
            </w:tcBorders>
            <w:noWrap/>
            <w:vAlign w:val="center"/>
            <w:hideMark/>
          </w:tcPr>
          <w:p w14:paraId="21BDA44C" w14:textId="77777777" w:rsidR="00700BF2" w:rsidRPr="00700BF2" w:rsidRDefault="00700BF2" w:rsidP="00700BF2">
            <w:pPr>
              <w:widowControl w:val="0"/>
              <w:adjustRightInd w:val="0"/>
              <w:snapToGrid w:val="0"/>
              <w:ind w:firstLineChars="200" w:firstLine="420"/>
              <w:rPr>
                <w:rFonts w:ascii="仿宋" w:eastAsia="仿宋" w:hAnsi="仿宋" w:hint="eastAsia"/>
                <w:szCs w:val="21"/>
              </w:rPr>
            </w:pPr>
            <w:r w:rsidRPr="00700BF2">
              <w:rPr>
                <w:rFonts w:ascii="仿宋" w:eastAsia="仿宋" w:hAnsi="仿宋" w:hint="eastAsia"/>
                <w:szCs w:val="21"/>
              </w:rPr>
              <w:t>技术创新部部长</w:t>
            </w:r>
          </w:p>
        </w:tc>
      </w:tr>
      <w:tr w:rsidR="00700BF2" w:rsidRPr="00700BF2" w14:paraId="5FDF63A0" w14:textId="77777777" w:rsidTr="00700BF2">
        <w:trPr>
          <w:trHeight w:val="323"/>
        </w:trPr>
        <w:tc>
          <w:tcPr>
            <w:tcW w:w="1413" w:type="dxa"/>
            <w:tcBorders>
              <w:top w:val="nil"/>
              <w:left w:val="single" w:sz="4" w:space="0" w:color="auto"/>
              <w:bottom w:val="single" w:sz="4" w:space="0" w:color="auto"/>
              <w:right w:val="single" w:sz="4" w:space="0" w:color="auto"/>
            </w:tcBorders>
            <w:noWrap/>
            <w:vAlign w:val="center"/>
            <w:hideMark/>
          </w:tcPr>
          <w:p w14:paraId="6616CFEA" w14:textId="77777777" w:rsidR="00700BF2" w:rsidRPr="00700BF2" w:rsidRDefault="00700BF2" w:rsidP="00700BF2">
            <w:pPr>
              <w:widowControl w:val="0"/>
              <w:adjustRightInd w:val="0"/>
              <w:snapToGrid w:val="0"/>
              <w:jc w:val="center"/>
              <w:rPr>
                <w:rFonts w:ascii="仿宋" w:eastAsia="仿宋" w:hAnsi="仿宋" w:hint="eastAsia"/>
                <w:szCs w:val="21"/>
              </w:rPr>
            </w:pPr>
            <w:r w:rsidRPr="00700BF2">
              <w:rPr>
                <w:rFonts w:ascii="仿宋" w:eastAsia="仿宋" w:hAnsi="仿宋" w:hint="eastAsia"/>
                <w:szCs w:val="21"/>
              </w:rPr>
              <w:t>冯胜琦</w:t>
            </w:r>
          </w:p>
        </w:tc>
        <w:tc>
          <w:tcPr>
            <w:tcW w:w="4111" w:type="dxa"/>
            <w:tcBorders>
              <w:top w:val="nil"/>
              <w:left w:val="nil"/>
              <w:bottom w:val="single" w:sz="4" w:space="0" w:color="auto"/>
              <w:right w:val="single" w:sz="4" w:space="0" w:color="auto"/>
            </w:tcBorders>
            <w:noWrap/>
            <w:vAlign w:val="center"/>
            <w:hideMark/>
          </w:tcPr>
          <w:p w14:paraId="14333D52" w14:textId="77777777" w:rsidR="00700BF2" w:rsidRPr="00700BF2" w:rsidRDefault="00700BF2" w:rsidP="00700BF2">
            <w:pPr>
              <w:widowControl w:val="0"/>
              <w:adjustRightInd w:val="0"/>
              <w:snapToGrid w:val="0"/>
              <w:ind w:firstLineChars="200" w:firstLine="420"/>
              <w:rPr>
                <w:rFonts w:ascii="仿宋" w:eastAsia="仿宋" w:hAnsi="仿宋" w:hint="eastAsia"/>
                <w:szCs w:val="21"/>
              </w:rPr>
            </w:pPr>
            <w:r w:rsidRPr="00700BF2">
              <w:rPr>
                <w:rFonts w:ascii="仿宋" w:eastAsia="仿宋" w:hAnsi="仿宋" w:hint="eastAsia"/>
                <w:szCs w:val="21"/>
              </w:rPr>
              <w:t>上品商业</w:t>
            </w:r>
          </w:p>
        </w:tc>
        <w:tc>
          <w:tcPr>
            <w:tcW w:w="2678" w:type="dxa"/>
            <w:tcBorders>
              <w:top w:val="nil"/>
              <w:left w:val="nil"/>
              <w:bottom w:val="single" w:sz="4" w:space="0" w:color="auto"/>
              <w:right w:val="single" w:sz="4" w:space="0" w:color="auto"/>
            </w:tcBorders>
            <w:noWrap/>
            <w:vAlign w:val="center"/>
            <w:hideMark/>
          </w:tcPr>
          <w:p w14:paraId="0CC44032" w14:textId="77777777" w:rsidR="00700BF2" w:rsidRPr="00700BF2" w:rsidRDefault="00700BF2" w:rsidP="00700BF2">
            <w:pPr>
              <w:widowControl w:val="0"/>
              <w:adjustRightInd w:val="0"/>
              <w:snapToGrid w:val="0"/>
              <w:ind w:firstLineChars="200" w:firstLine="420"/>
              <w:rPr>
                <w:rFonts w:ascii="仿宋" w:eastAsia="仿宋" w:hAnsi="仿宋" w:hint="eastAsia"/>
                <w:szCs w:val="21"/>
              </w:rPr>
            </w:pPr>
            <w:r w:rsidRPr="00700BF2">
              <w:rPr>
                <w:rFonts w:ascii="仿宋" w:eastAsia="仿宋" w:hAnsi="仿宋" w:hint="eastAsia"/>
                <w:szCs w:val="21"/>
              </w:rPr>
              <w:t>信息技术负责人</w:t>
            </w:r>
          </w:p>
        </w:tc>
      </w:tr>
      <w:tr w:rsidR="00700BF2" w:rsidRPr="00700BF2" w14:paraId="5B7BBF96" w14:textId="77777777" w:rsidTr="00700BF2">
        <w:trPr>
          <w:trHeight w:val="323"/>
        </w:trPr>
        <w:tc>
          <w:tcPr>
            <w:tcW w:w="1413" w:type="dxa"/>
            <w:tcBorders>
              <w:top w:val="nil"/>
              <w:left w:val="single" w:sz="4" w:space="0" w:color="auto"/>
              <w:bottom w:val="single" w:sz="4" w:space="0" w:color="auto"/>
              <w:right w:val="single" w:sz="4" w:space="0" w:color="auto"/>
            </w:tcBorders>
            <w:noWrap/>
            <w:vAlign w:val="center"/>
            <w:hideMark/>
          </w:tcPr>
          <w:p w14:paraId="17FDEA70" w14:textId="77777777" w:rsidR="00700BF2" w:rsidRPr="00700BF2" w:rsidRDefault="00700BF2" w:rsidP="00700BF2">
            <w:pPr>
              <w:widowControl w:val="0"/>
              <w:adjustRightInd w:val="0"/>
              <w:snapToGrid w:val="0"/>
              <w:jc w:val="center"/>
              <w:rPr>
                <w:rFonts w:ascii="仿宋" w:eastAsia="仿宋" w:hAnsi="仿宋" w:hint="eastAsia"/>
                <w:szCs w:val="21"/>
              </w:rPr>
            </w:pPr>
            <w:r w:rsidRPr="00700BF2">
              <w:rPr>
                <w:rFonts w:ascii="仿宋" w:eastAsia="仿宋" w:hAnsi="仿宋" w:hint="eastAsia"/>
                <w:szCs w:val="21"/>
              </w:rPr>
              <w:t>武明</w:t>
            </w:r>
          </w:p>
        </w:tc>
        <w:tc>
          <w:tcPr>
            <w:tcW w:w="4111" w:type="dxa"/>
            <w:tcBorders>
              <w:top w:val="nil"/>
              <w:left w:val="nil"/>
              <w:bottom w:val="single" w:sz="4" w:space="0" w:color="auto"/>
              <w:right w:val="single" w:sz="4" w:space="0" w:color="auto"/>
            </w:tcBorders>
            <w:noWrap/>
            <w:vAlign w:val="center"/>
            <w:hideMark/>
          </w:tcPr>
          <w:p w14:paraId="03178117" w14:textId="77777777" w:rsidR="00700BF2" w:rsidRPr="00700BF2" w:rsidRDefault="00700BF2" w:rsidP="00700BF2">
            <w:pPr>
              <w:widowControl w:val="0"/>
              <w:adjustRightInd w:val="0"/>
              <w:snapToGrid w:val="0"/>
              <w:ind w:firstLineChars="200" w:firstLine="420"/>
              <w:rPr>
                <w:rFonts w:ascii="仿宋" w:eastAsia="仿宋" w:hAnsi="仿宋" w:hint="eastAsia"/>
                <w:szCs w:val="21"/>
              </w:rPr>
            </w:pPr>
            <w:r w:rsidRPr="00700BF2">
              <w:rPr>
                <w:rFonts w:ascii="仿宋" w:eastAsia="仿宋" w:hAnsi="仿宋" w:hint="eastAsia"/>
                <w:szCs w:val="21"/>
              </w:rPr>
              <w:t>北京超市发连锁股份有限公司</w:t>
            </w:r>
          </w:p>
        </w:tc>
        <w:tc>
          <w:tcPr>
            <w:tcW w:w="2678" w:type="dxa"/>
            <w:tcBorders>
              <w:top w:val="nil"/>
              <w:left w:val="nil"/>
              <w:bottom w:val="single" w:sz="4" w:space="0" w:color="auto"/>
              <w:right w:val="single" w:sz="4" w:space="0" w:color="auto"/>
            </w:tcBorders>
            <w:noWrap/>
            <w:vAlign w:val="center"/>
            <w:hideMark/>
          </w:tcPr>
          <w:p w14:paraId="37BFFDE3" w14:textId="77777777" w:rsidR="00700BF2" w:rsidRPr="00700BF2" w:rsidRDefault="00700BF2" w:rsidP="00700BF2">
            <w:pPr>
              <w:widowControl w:val="0"/>
              <w:adjustRightInd w:val="0"/>
              <w:snapToGrid w:val="0"/>
              <w:ind w:firstLineChars="200" w:firstLine="420"/>
              <w:rPr>
                <w:rFonts w:ascii="仿宋" w:eastAsia="仿宋" w:hAnsi="仿宋" w:hint="eastAsia"/>
                <w:szCs w:val="21"/>
              </w:rPr>
            </w:pPr>
            <w:r w:rsidRPr="00700BF2">
              <w:rPr>
                <w:rFonts w:ascii="仿宋" w:eastAsia="仿宋" w:hAnsi="仿宋" w:hint="eastAsia"/>
                <w:szCs w:val="21"/>
              </w:rPr>
              <w:t>信息部总监</w:t>
            </w:r>
          </w:p>
        </w:tc>
      </w:tr>
      <w:tr w:rsidR="00700BF2" w:rsidRPr="00700BF2" w14:paraId="481FEE9F" w14:textId="77777777" w:rsidTr="00700BF2">
        <w:trPr>
          <w:trHeight w:val="323"/>
        </w:trPr>
        <w:tc>
          <w:tcPr>
            <w:tcW w:w="1413" w:type="dxa"/>
            <w:tcBorders>
              <w:top w:val="nil"/>
              <w:left w:val="single" w:sz="4" w:space="0" w:color="auto"/>
              <w:bottom w:val="single" w:sz="4" w:space="0" w:color="auto"/>
              <w:right w:val="single" w:sz="4" w:space="0" w:color="auto"/>
            </w:tcBorders>
            <w:noWrap/>
            <w:vAlign w:val="center"/>
            <w:hideMark/>
          </w:tcPr>
          <w:p w14:paraId="3571D155" w14:textId="77777777" w:rsidR="00700BF2" w:rsidRPr="00700BF2" w:rsidRDefault="00700BF2" w:rsidP="00700BF2">
            <w:pPr>
              <w:widowControl w:val="0"/>
              <w:adjustRightInd w:val="0"/>
              <w:snapToGrid w:val="0"/>
              <w:jc w:val="center"/>
              <w:rPr>
                <w:rFonts w:ascii="仿宋" w:eastAsia="仿宋" w:hAnsi="仿宋" w:hint="eastAsia"/>
                <w:szCs w:val="21"/>
              </w:rPr>
            </w:pPr>
            <w:r w:rsidRPr="00700BF2">
              <w:rPr>
                <w:rFonts w:ascii="仿宋" w:eastAsia="仿宋" w:hAnsi="仿宋" w:hint="eastAsia"/>
                <w:szCs w:val="21"/>
              </w:rPr>
              <w:t>王小青</w:t>
            </w:r>
          </w:p>
        </w:tc>
        <w:tc>
          <w:tcPr>
            <w:tcW w:w="4111" w:type="dxa"/>
            <w:tcBorders>
              <w:top w:val="nil"/>
              <w:left w:val="nil"/>
              <w:bottom w:val="single" w:sz="4" w:space="0" w:color="auto"/>
              <w:right w:val="single" w:sz="4" w:space="0" w:color="auto"/>
            </w:tcBorders>
            <w:noWrap/>
            <w:vAlign w:val="center"/>
            <w:hideMark/>
          </w:tcPr>
          <w:p w14:paraId="6A787CAC" w14:textId="77777777" w:rsidR="00700BF2" w:rsidRPr="00700BF2" w:rsidRDefault="00700BF2" w:rsidP="00700BF2">
            <w:pPr>
              <w:widowControl w:val="0"/>
              <w:adjustRightInd w:val="0"/>
              <w:snapToGrid w:val="0"/>
              <w:ind w:firstLineChars="200" w:firstLine="420"/>
              <w:rPr>
                <w:rFonts w:ascii="仿宋" w:eastAsia="仿宋" w:hAnsi="仿宋" w:hint="eastAsia"/>
                <w:szCs w:val="21"/>
              </w:rPr>
            </w:pPr>
            <w:r w:rsidRPr="00700BF2">
              <w:rPr>
                <w:rFonts w:ascii="仿宋" w:eastAsia="仿宋" w:hAnsi="仿宋" w:hint="eastAsia"/>
                <w:szCs w:val="21"/>
              </w:rPr>
              <w:t>合生商业集团</w:t>
            </w:r>
          </w:p>
        </w:tc>
        <w:tc>
          <w:tcPr>
            <w:tcW w:w="2678" w:type="dxa"/>
            <w:tcBorders>
              <w:top w:val="nil"/>
              <w:left w:val="nil"/>
              <w:bottom w:val="single" w:sz="4" w:space="0" w:color="auto"/>
              <w:right w:val="single" w:sz="4" w:space="0" w:color="auto"/>
            </w:tcBorders>
            <w:noWrap/>
            <w:vAlign w:val="center"/>
            <w:hideMark/>
          </w:tcPr>
          <w:p w14:paraId="2B53C7AC" w14:textId="77777777" w:rsidR="00700BF2" w:rsidRPr="00700BF2" w:rsidRDefault="00700BF2" w:rsidP="00700BF2">
            <w:pPr>
              <w:widowControl w:val="0"/>
              <w:adjustRightInd w:val="0"/>
              <w:snapToGrid w:val="0"/>
              <w:ind w:firstLineChars="200" w:firstLine="420"/>
              <w:rPr>
                <w:rFonts w:ascii="仿宋" w:eastAsia="仿宋" w:hAnsi="仿宋" w:hint="eastAsia"/>
                <w:szCs w:val="21"/>
              </w:rPr>
            </w:pPr>
            <w:r w:rsidRPr="00700BF2">
              <w:rPr>
                <w:rFonts w:ascii="仿宋" w:eastAsia="仿宋" w:hAnsi="仿宋" w:hint="eastAsia"/>
                <w:szCs w:val="21"/>
              </w:rPr>
              <w:t>运营管理中心助总</w:t>
            </w:r>
          </w:p>
        </w:tc>
      </w:tr>
      <w:tr w:rsidR="00700BF2" w:rsidRPr="00700BF2" w14:paraId="5996D6B2" w14:textId="77777777" w:rsidTr="00700BF2">
        <w:trPr>
          <w:trHeight w:val="323"/>
        </w:trPr>
        <w:tc>
          <w:tcPr>
            <w:tcW w:w="1413" w:type="dxa"/>
            <w:tcBorders>
              <w:top w:val="nil"/>
              <w:left w:val="single" w:sz="4" w:space="0" w:color="auto"/>
              <w:bottom w:val="single" w:sz="4" w:space="0" w:color="auto"/>
              <w:right w:val="single" w:sz="4" w:space="0" w:color="auto"/>
            </w:tcBorders>
            <w:noWrap/>
            <w:vAlign w:val="center"/>
            <w:hideMark/>
          </w:tcPr>
          <w:p w14:paraId="0C121B23" w14:textId="77777777" w:rsidR="00700BF2" w:rsidRPr="00700BF2" w:rsidRDefault="00700BF2" w:rsidP="00700BF2">
            <w:pPr>
              <w:widowControl w:val="0"/>
              <w:adjustRightInd w:val="0"/>
              <w:snapToGrid w:val="0"/>
              <w:jc w:val="center"/>
              <w:rPr>
                <w:rFonts w:ascii="仿宋" w:eastAsia="仿宋" w:hAnsi="仿宋" w:hint="eastAsia"/>
                <w:szCs w:val="21"/>
              </w:rPr>
            </w:pPr>
            <w:r w:rsidRPr="00700BF2">
              <w:rPr>
                <w:rFonts w:ascii="仿宋" w:eastAsia="仿宋" w:hAnsi="仿宋" w:hint="eastAsia"/>
                <w:szCs w:val="21"/>
              </w:rPr>
              <w:t>聂虎</w:t>
            </w:r>
          </w:p>
        </w:tc>
        <w:tc>
          <w:tcPr>
            <w:tcW w:w="4111" w:type="dxa"/>
            <w:tcBorders>
              <w:top w:val="nil"/>
              <w:left w:val="nil"/>
              <w:bottom w:val="single" w:sz="4" w:space="0" w:color="auto"/>
              <w:right w:val="single" w:sz="4" w:space="0" w:color="auto"/>
            </w:tcBorders>
            <w:noWrap/>
            <w:vAlign w:val="center"/>
            <w:hideMark/>
          </w:tcPr>
          <w:p w14:paraId="2DA7CB3B" w14:textId="77777777" w:rsidR="00700BF2" w:rsidRPr="00700BF2" w:rsidRDefault="00700BF2" w:rsidP="00700BF2">
            <w:pPr>
              <w:widowControl w:val="0"/>
              <w:adjustRightInd w:val="0"/>
              <w:snapToGrid w:val="0"/>
              <w:ind w:firstLineChars="200" w:firstLine="420"/>
              <w:rPr>
                <w:rFonts w:ascii="仿宋" w:eastAsia="仿宋" w:hAnsi="仿宋" w:hint="eastAsia"/>
                <w:szCs w:val="21"/>
              </w:rPr>
            </w:pPr>
            <w:r w:rsidRPr="00700BF2">
              <w:rPr>
                <w:rFonts w:ascii="仿宋" w:eastAsia="仿宋" w:hAnsi="仿宋" w:hint="eastAsia"/>
                <w:szCs w:val="21"/>
              </w:rPr>
              <w:t>北京绿色苹果技术有限公司</w:t>
            </w:r>
          </w:p>
        </w:tc>
        <w:tc>
          <w:tcPr>
            <w:tcW w:w="2678" w:type="dxa"/>
            <w:tcBorders>
              <w:top w:val="nil"/>
              <w:left w:val="nil"/>
              <w:bottom w:val="single" w:sz="4" w:space="0" w:color="auto"/>
              <w:right w:val="single" w:sz="4" w:space="0" w:color="auto"/>
            </w:tcBorders>
            <w:noWrap/>
            <w:vAlign w:val="center"/>
            <w:hideMark/>
          </w:tcPr>
          <w:p w14:paraId="192C7525" w14:textId="77777777" w:rsidR="00700BF2" w:rsidRPr="00700BF2" w:rsidRDefault="00700BF2" w:rsidP="00700BF2">
            <w:pPr>
              <w:widowControl w:val="0"/>
              <w:adjustRightInd w:val="0"/>
              <w:snapToGrid w:val="0"/>
              <w:ind w:firstLineChars="200" w:firstLine="420"/>
              <w:rPr>
                <w:rFonts w:ascii="仿宋" w:eastAsia="仿宋" w:hAnsi="仿宋" w:hint="eastAsia"/>
                <w:szCs w:val="21"/>
              </w:rPr>
            </w:pPr>
            <w:r w:rsidRPr="00700BF2">
              <w:rPr>
                <w:rFonts w:ascii="仿宋" w:eastAsia="仿宋" w:hAnsi="仿宋" w:hint="eastAsia"/>
                <w:szCs w:val="21"/>
              </w:rPr>
              <w:t>解决方案专家</w:t>
            </w:r>
          </w:p>
        </w:tc>
      </w:tr>
    </w:tbl>
    <w:p w14:paraId="4391756F" w14:textId="77777777" w:rsidR="00700BF2" w:rsidRPr="005F7314" w:rsidRDefault="00700BF2" w:rsidP="00700BF2">
      <w:pPr>
        <w:widowControl w:val="0"/>
        <w:spacing w:after="160" w:line="278" w:lineRule="auto"/>
        <w:rPr>
          <w:rFonts w:ascii="仿宋" w:eastAsia="仿宋" w:hAnsi="仿宋" w:hint="eastAsia"/>
          <w:szCs w:val="21"/>
        </w:rPr>
      </w:pPr>
    </w:p>
    <w:p w14:paraId="453D64C2" w14:textId="7BB09E39" w:rsidR="0080034E" w:rsidRPr="001F628E" w:rsidRDefault="0080034E" w:rsidP="0080034E">
      <w:pPr>
        <w:pStyle w:val="1"/>
        <w:spacing w:before="100" w:beforeAutospacing="1" w:after="100" w:afterAutospacing="1"/>
        <w:rPr>
          <w:rFonts w:ascii="仿宋" w:eastAsia="仿宋" w:hAnsi="仿宋" w:hint="eastAsia"/>
          <w:sz w:val="21"/>
          <w:szCs w:val="21"/>
        </w:rPr>
      </w:pPr>
      <w:bookmarkStart w:id="12" w:name="_Toc204097689"/>
      <w:r w:rsidRPr="001F628E">
        <w:rPr>
          <w:rFonts w:ascii="仿宋" w:eastAsia="仿宋" w:hAnsi="仿宋" w:hint="eastAsia"/>
          <w:sz w:val="21"/>
          <w:szCs w:val="21"/>
        </w:rPr>
        <w:lastRenderedPageBreak/>
        <w:t>运维安全通用策略</w:t>
      </w:r>
      <w:bookmarkEnd w:id="12"/>
    </w:p>
    <w:p w14:paraId="12CB83CD" w14:textId="77777777" w:rsidR="0080034E" w:rsidRPr="001F628E" w:rsidRDefault="0080034E" w:rsidP="001F628E">
      <w:pPr>
        <w:pStyle w:val="2"/>
        <w:spacing w:before="100" w:beforeAutospacing="1" w:after="100" w:afterAutospacing="1"/>
        <w:rPr>
          <w:rFonts w:ascii="仿宋" w:eastAsia="仿宋" w:hAnsi="仿宋" w:hint="eastAsia"/>
          <w:sz w:val="21"/>
          <w:szCs w:val="21"/>
        </w:rPr>
      </w:pPr>
      <w:bookmarkStart w:id="13" w:name="_Toc202258140"/>
      <w:bookmarkStart w:id="14" w:name="_Toc202258966"/>
      <w:bookmarkStart w:id="15" w:name="_Toc202260631"/>
      <w:bookmarkStart w:id="16" w:name="_Toc202267344"/>
      <w:bookmarkStart w:id="17" w:name="_Toc204097690"/>
      <w:r w:rsidRPr="001F628E">
        <w:rPr>
          <w:rFonts w:ascii="仿宋" w:eastAsia="仿宋" w:hAnsi="仿宋" w:hint="eastAsia"/>
          <w:sz w:val="21"/>
          <w:szCs w:val="21"/>
        </w:rPr>
        <w:t>密码</w:t>
      </w:r>
      <w:bookmarkStart w:id="18" w:name="OLE_LINK351"/>
      <w:r w:rsidRPr="001F628E">
        <w:rPr>
          <w:rFonts w:ascii="仿宋" w:eastAsia="仿宋" w:hAnsi="仿宋" w:hint="eastAsia"/>
          <w:sz w:val="21"/>
          <w:szCs w:val="21"/>
        </w:rPr>
        <w:t>策略</w:t>
      </w:r>
      <w:bookmarkEnd w:id="13"/>
      <w:bookmarkEnd w:id="14"/>
      <w:bookmarkEnd w:id="15"/>
      <w:bookmarkEnd w:id="16"/>
      <w:bookmarkEnd w:id="17"/>
      <w:bookmarkEnd w:id="18"/>
    </w:p>
    <w:p w14:paraId="248C1070"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在 IT 运维过程中，密码策略是指通过制定一系列规则与要求，规范用户密码的创建、使用、管理及保护，从而保障账户与数据安全的重要安全措施。其涵盖密码长度、复杂度要求、定期更换频率、禁止重复使用</w:t>
      </w:r>
      <w:r w:rsidRPr="00C92A12">
        <w:rPr>
          <w:rFonts w:ascii="Cambria Math" w:eastAsia="仿宋" w:hAnsi="Cambria Math" w:cs="Cambria Math"/>
          <w:szCs w:val="21"/>
        </w:rPr>
        <w:t>​</w:t>
      </w:r>
      <w:r w:rsidRPr="00C92A12">
        <w:rPr>
          <w:rFonts w:ascii="仿宋" w:eastAsia="仿宋" w:hAnsi="仿宋"/>
          <w:szCs w:val="21"/>
        </w:rPr>
        <w:t>、历史密码等核心要素，旨在防止因密码强度不足、长期未更新等问题导致的非法访问风险，是网络安全防护体系中最基础且关键的环节之一。</w:t>
      </w:r>
    </w:p>
    <w:p w14:paraId="2C5F5EAC" w14:textId="77777777" w:rsidR="0080034E" w:rsidRPr="001F628E" w:rsidRDefault="0080034E" w:rsidP="001F628E">
      <w:pPr>
        <w:pStyle w:val="30"/>
        <w:rPr>
          <w:rFonts w:ascii="仿宋" w:eastAsia="仿宋" w:hAnsi="仿宋" w:hint="eastAsia"/>
          <w:b w:val="0"/>
          <w:bCs w:val="0"/>
          <w:sz w:val="21"/>
          <w:szCs w:val="21"/>
        </w:rPr>
      </w:pPr>
      <w:bookmarkStart w:id="19" w:name="_Toc202258141"/>
      <w:bookmarkStart w:id="20" w:name="_Toc202258967"/>
      <w:bookmarkStart w:id="21" w:name="_Toc202260632"/>
      <w:bookmarkStart w:id="22" w:name="_Toc202267345"/>
      <w:r w:rsidRPr="001F628E">
        <w:rPr>
          <w:rFonts w:ascii="仿宋" w:eastAsia="仿宋" w:hAnsi="仿宋"/>
          <w:b w:val="0"/>
          <w:bCs w:val="0"/>
          <w:sz w:val="21"/>
          <w:szCs w:val="21"/>
        </w:rPr>
        <w:t>密码复杂度</w:t>
      </w:r>
      <w:bookmarkEnd w:id="19"/>
      <w:bookmarkEnd w:id="20"/>
      <w:bookmarkEnd w:id="21"/>
      <w:bookmarkEnd w:id="22"/>
    </w:p>
    <w:p w14:paraId="61BFB8FC" w14:textId="77777777" w:rsidR="0080034E" w:rsidRPr="007F407B" w:rsidRDefault="0080034E" w:rsidP="00A825EC">
      <w:pPr>
        <w:adjustRightInd w:val="0"/>
        <w:snapToGrid w:val="0"/>
        <w:spacing w:after="100" w:afterAutospacing="1"/>
        <w:ind w:firstLineChars="200" w:firstLine="420"/>
        <w:rPr>
          <w:rFonts w:ascii="仿宋" w:eastAsia="仿宋" w:hAnsi="仿宋" w:hint="eastAsia"/>
          <w:szCs w:val="21"/>
        </w:rPr>
      </w:pPr>
      <w:r w:rsidRPr="007F407B">
        <w:rPr>
          <w:rFonts w:ascii="仿宋" w:eastAsia="仿宋" w:hAnsi="仿宋"/>
          <w:szCs w:val="21"/>
        </w:rPr>
        <w:t>长度要求：所有用户密码长度不得少于8 位，管理员账户密码长度建议≥12 位。</w:t>
      </w:r>
      <w:r w:rsidRPr="00A825EC">
        <w:rPr>
          <w:rFonts w:ascii="仿宋" w:eastAsia="仿宋" w:hAnsi="仿宋"/>
          <w:szCs w:val="21"/>
        </w:rPr>
        <w:t>​</w:t>
      </w:r>
      <w:r w:rsidRPr="007F407B">
        <w:rPr>
          <w:rFonts w:ascii="仿宋" w:eastAsia="仿宋" w:hAnsi="仿宋"/>
          <w:szCs w:val="21"/>
        </w:rPr>
        <w:t xml:space="preserve"> </w:t>
      </w:r>
    </w:p>
    <w:p w14:paraId="132886D9" w14:textId="77777777" w:rsidR="0080034E" w:rsidRPr="007F407B" w:rsidRDefault="0080034E" w:rsidP="00A825EC">
      <w:pPr>
        <w:adjustRightInd w:val="0"/>
        <w:snapToGrid w:val="0"/>
        <w:spacing w:after="100" w:afterAutospacing="1"/>
        <w:ind w:firstLineChars="200" w:firstLine="420"/>
        <w:rPr>
          <w:rFonts w:ascii="仿宋" w:eastAsia="仿宋" w:hAnsi="仿宋" w:hint="eastAsia"/>
          <w:szCs w:val="21"/>
        </w:rPr>
      </w:pPr>
      <w:r w:rsidRPr="007F407B">
        <w:rPr>
          <w:rFonts w:ascii="仿宋" w:eastAsia="仿宋" w:hAnsi="仿宋"/>
          <w:szCs w:val="21"/>
        </w:rPr>
        <w:t>字符组合：密码必须包含大写字母、小写字母、数字、特殊字符中的至少三种类型，禁止使用连续字符</w:t>
      </w:r>
      <w:r w:rsidRPr="007F407B">
        <w:rPr>
          <w:rFonts w:ascii="仿宋" w:eastAsia="仿宋" w:hAnsi="仿宋" w:hint="eastAsia"/>
          <w:szCs w:val="21"/>
        </w:rPr>
        <w:t>，</w:t>
      </w:r>
      <w:r w:rsidRPr="007F407B">
        <w:rPr>
          <w:rFonts w:ascii="仿宋" w:eastAsia="仿宋" w:hAnsi="仿宋"/>
          <w:szCs w:val="21"/>
        </w:rPr>
        <w:t>如“abcdef”、重复字符</w:t>
      </w:r>
      <w:r w:rsidRPr="007F407B">
        <w:rPr>
          <w:rFonts w:ascii="仿宋" w:eastAsia="仿宋" w:hAnsi="仿宋" w:hint="eastAsia"/>
          <w:szCs w:val="21"/>
        </w:rPr>
        <w:t>，</w:t>
      </w:r>
      <w:r w:rsidRPr="007F407B">
        <w:rPr>
          <w:rFonts w:ascii="仿宋" w:eastAsia="仿宋" w:hAnsi="仿宋"/>
          <w:szCs w:val="21"/>
        </w:rPr>
        <w:t>如 “aaaaaa”及常见词汇</w:t>
      </w:r>
      <w:r w:rsidRPr="007F407B">
        <w:rPr>
          <w:rFonts w:ascii="仿宋" w:eastAsia="仿宋" w:hAnsi="仿宋" w:hint="eastAsia"/>
          <w:szCs w:val="21"/>
        </w:rPr>
        <w:t>，</w:t>
      </w:r>
      <w:r w:rsidRPr="007F407B">
        <w:rPr>
          <w:rFonts w:ascii="仿宋" w:eastAsia="仿宋" w:hAnsi="仿宋"/>
          <w:szCs w:val="21"/>
        </w:rPr>
        <w:t>如“password”。</w:t>
      </w:r>
      <w:r w:rsidRPr="00A825EC">
        <w:rPr>
          <w:rFonts w:ascii="仿宋" w:eastAsia="仿宋" w:hAnsi="仿宋"/>
          <w:szCs w:val="21"/>
        </w:rPr>
        <w:t>​</w:t>
      </w:r>
      <w:r w:rsidRPr="007F407B">
        <w:rPr>
          <w:rFonts w:ascii="仿宋" w:eastAsia="仿宋" w:hAnsi="仿宋"/>
          <w:szCs w:val="21"/>
        </w:rPr>
        <w:t xml:space="preserve"> </w:t>
      </w:r>
    </w:p>
    <w:p w14:paraId="14C9EA82" w14:textId="77777777" w:rsidR="0080034E" w:rsidRPr="007F407B" w:rsidRDefault="0080034E" w:rsidP="00A825EC">
      <w:pPr>
        <w:adjustRightInd w:val="0"/>
        <w:snapToGrid w:val="0"/>
        <w:spacing w:after="100" w:afterAutospacing="1"/>
        <w:ind w:firstLineChars="200" w:firstLine="420"/>
        <w:rPr>
          <w:rFonts w:ascii="仿宋" w:eastAsia="仿宋" w:hAnsi="仿宋" w:hint="eastAsia"/>
          <w:szCs w:val="21"/>
        </w:rPr>
      </w:pPr>
      <w:r w:rsidRPr="007F407B">
        <w:rPr>
          <w:rFonts w:ascii="仿宋" w:eastAsia="仿宋" w:hAnsi="仿宋"/>
          <w:szCs w:val="21"/>
        </w:rPr>
        <w:t>禁止关联信息：密码不得包含用户名、姓名、生日、手机号等与用户相关的可识别信息。</w:t>
      </w:r>
      <w:r w:rsidRPr="00A825EC">
        <w:rPr>
          <w:rFonts w:ascii="仿宋" w:eastAsia="仿宋" w:hAnsi="仿宋"/>
          <w:szCs w:val="21"/>
        </w:rPr>
        <w:t>​</w:t>
      </w:r>
      <w:r w:rsidRPr="007F407B">
        <w:rPr>
          <w:rFonts w:ascii="仿宋" w:eastAsia="仿宋" w:hAnsi="仿宋"/>
          <w:szCs w:val="21"/>
        </w:rPr>
        <w:t xml:space="preserve"> </w:t>
      </w:r>
    </w:p>
    <w:p w14:paraId="21362F22" w14:textId="77777777" w:rsidR="0080034E" w:rsidRPr="001F628E" w:rsidRDefault="0080034E" w:rsidP="001F628E">
      <w:pPr>
        <w:pStyle w:val="30"/>
        <w:rPr>
          <w:rFonts w:ascii="仿宋" w:eastAsia="仿宋" w:hAnsi="仿宋" w:hint="eastAsia"/>
          <w:b w:val="0"/>
          <w:bCs w:val="0"/>
          <w:sz w:val="21"/>
          <w:szCs w:val="21"/>
        </w:rPr>
      </w:pPr>
      <w:bookmarkStart w:id="23" w:name="_Toc202258142"/>
      <w:bookmarkStart w:id="24" w:name="_Toc202258968"/>
      <w:bookmarkStart w:id="25" w:name="_Toc202260633"/>
      <w:bookmarkStart w:id="26" w:name="_Toc202267346"/>
      <w:bookmarkStart w:id="27" w:name="OLE_LINK352"/>
      <w:bookmarkStart w:id="28" w:name="OLE_LINK353"/>
      <w:r w:rsidRPr="001F628E">
        <w:rPr>
          <w:rFonts w:ascii="仿宋" w:eastAsia="仿宋" w:hAnsi="仿宋"/>
          <w:b w:val="0"/>
          <w:bCs w:val="0"/>
          <w:sz w:val="21"/>
          <w:szCs w:val="21"/>
        </w:rPr>
        <w:t>密码更换周期</w:t>
      </w:r>
      <w:bookmarkEnd w:id="23"/>
      <w:bookmarkEnd w:id="24"/>
      <w:bookmarkEnd w:id="25"/>
      <w:bookmarkEnd w:id="26"/>
    </w:p>
    <w:bookmarkEnd w:id="27"/>
    <w:bookmarkEnd w:id="28"/>
    <w:p w14:paraId="36BADDC7" w14:textId="77777777" w:rsidR="0080034E" w:rsidRPr="007F407B" w:rsidRDefault="0080034E" w:rsidP="00A825EC">
      <w:pPr>
        <w:adjustRightInd w:val="0"/>
        <w:snapToGrid w:val="0"/>
        <w:spacing w:after="100" w:afterAutospacing="1"/>
        <w:ind w:firstLineChars="200" w:firstLine="420"/>
        <w:rPr>
          <w:rFonts w:ascii="仿宋" w:eastAsia="仿宋" w:hAnsi="仿宋" w:hint="eastAsia"/>
          <w:szCs w:val="21"/>
        </w:rPr>
      </w:pPr>
      <w:r w:rsidRPr="007F407B">
        <w:rPr>
          <w:rFonts w:ascii="仿宋" w:eastAsia="仿宋" w:hAnsi="仿宋"/>
          <w:szCs w:val="21"/>
        </w:rPr>
        <w:t>普通用户：密码每90 天强制更换一次，到期前15 天系统自动弹窗提醒。</w:t>
      </w:r>
      <w:r w:rsidRPr="00A825EC">
        <w:rPr>
          <w:rFonts w:ascii="仿宋" w:eastAsia="仿宋" w:hAnsi="仿宋"/>
          <w:szCs w:val="21"/>
        </w:rPr>
        <w:t>​</w:t>
      </w:r>
      <w:r w:rsidRPr="007F407B">
        <w:rPr>
          <w:rFonts w:ascii="仿宋" w:eastAsia="仿宋" w:hAnsi="仿宋"/>
          <w:szCs w:val="21"/>
        </w:rPr>
        <w:t xml:space="preserve"> </w:t>
      </w:r>
    </w:p>
    <w:p w14:paraId="39DAFE80" w14:textId="77777777" w:rsidR="0080034E" w:rsidRPr="007F407B" w:rsidRDefault="0080034E" w:rsidP="00A825EC">
      <w:pPr>
        <w:adjustRightInd w:val="0"/>
        <w:snapToGrid w:val="0"/>
        <w:spacing w:after="100" w:afterAutospacing="1"/>
        <w:ind w:firstLineChars="200" w:firstLine="420"/>
        <w:rPr>
          <w:rFonts w:ascii="仿宋" w:eastAsia="仿宋" w:hAnsi="仿宋" w:hint="eastAsia"/>
          <w:szCs w:val="21"/>
        </w:rPr>
      </w:pPr>
      <w:r w:rsidRPr="007F407B">
        <w:rPr>
          <w:rFonts w:ascii="仿宋" w:eastAsia="仿宋" w:hAnsi="仿宋"/>
          <w:szCs w:val="21"/>
        </w:rPr>
        <w:t>高权限账户</w:t>
      </w:r>
      <w:r>
        <w:rPr>
          <w:rFonts w:ascii="仿宋" w:eastAsia="仿宋" w:hAnsi="仿宋" w:hint="eastAsia"/>
          <w:szCs w:val="21"/>
        </w:rPr>
        <w:t>：</w:t>
      </w:r>
      <w:r w:rsidRPr="007F407B">
        <w:rPr>
          <w:rFonts w:ascii="仿宋" w:eastAsia="仿宋" w:hAnsi="仿宋" w:hint="eastAsia"/>
          <w:szCs w:val="21"/>
        </w:rPr>
        <w:t>如</w:t>
      </w:r>
      <w:r w:rsidRPr="007F407B">
        <w:rPr>
          <w:rFonts w:ascii="仿宋" w:eastAsia="仿宋" w:hAnsi="仿宋"/>
          <w:szCs w:val="21"/>
        </w:rPr>
        <w:t>管理员、数据库管理员等：密码每60 天更换一次，更换操作需记录在《系统权限变更日志》。</w:t>
      </w:r>
      <w:r w:rsidRPr="00A825EC">
        <w:rPr>
          <w:rFonts w:ascii="仿宋" w:eastAsia="仿宋" w:hAnsi="仿宋"/>
          <w:szCs w:val="21"/>
        </w:rPr>
        <w:t>​</w:t>
      </w:r>
      <w:r w:rsidRPr="007F407B">
        <w:rPr>
          <w:rFonts w:ascii="仿宋" w:eastAsia="仿宋" w:hAnsi="仿宋"/>
          <w:szCs w:val="21"/>
        </w:rPr>
        <w:t xml:space="preserve"> </w:t>
      </w:r>
    </w:p>
    <w:p w14:paraId="21623ADC" w14:textId="77777777" w:rsidR="0080034E" w:rsidRPr="007F407B" w:rsidRDefault="0080034E" w:rsidP="00A825EC">
      <w:pPr>
        <w:adjustRightInd w:val="0"/>
        <w:snapToGrid w:val="0"/>
        <w:spacing w:after="100" w:afterAutospacing="1"/>
        <w:ind w:firstLineChars="200" w:firstLine="420"/>
        <w:rPr>
          <w:rFonts w:ascii="仿宋" w:eastAsia="仿宋" w:hAnsi="仿宋" w:hint="eastAsia"/>
          <w:szCs w:val="21"/>
        </w:rPr>
      </w:pPr>
      <w:r w:rsidRPr="007F407B">
        <w:rPr>
          <w:rFonts w:ascii="仿宋" w:eastAsia="仿宋" w:hAnsi="仿宋"/>
          <w:szCs w:val="21"/>
        </w:rPr>
        <w:t>临时账户</w:t>
      </w:r>
      <w:r>
        <w:rPr>
          <w:rFonts w:ascii="仿宋" w:eastAsia="仿宋" w:hAnsi="仿宋" w:hint="eastAsia"/>
          <w:szCs w:val="21"/>
        </w:rPr>
        <w:t>：</w:t>
      </w:r>
      <w:r w:rsidRPr="007F407B">
        <w:rPr>
          <w:rFonts w:ascii="仿宋" w:eastAsia="仿宋" w:hAnsi="仿宋" w:hint="eastAsia"/>
          <w:szCs w:val="21"/>
        </w:rPr>
        <w:t>如</w:t>
      </w:r>
      <w:r w:rsidRPr="007F407B">
        <w:rPr>
          <w:rFonts w:ascii="仿宋" w:eastAsia="仿宋" w:hAnsi="仿宋"/>
          <w:szCs w:val="21"/>
        </w:rPr>
        <w:t>访客、外包人员等：密码有效期与账户有效期一致，最长不超过7 天。</w:t>
      </w:r>
      <w:r w:rsidRPr="00A825EC">
        <w:rPr>
          <w:rFonts w:ascii="仿宋" w:eastAsia="仿宋" w:hAnsi="仿宋"/>
          <w:szCs w:val="21"/>
        </w:rPr>
        <w:t>​</w:t>
      </w:r>
      <w:r w:rsidRPr="007F407B">
        <w:rPr>
          <w:rFonts w:ascii="仿宋" w:eastAsia="仿宋" w:hAnsi="仿宋"/>
          <w:szCs w:val="21"/>
        </w:rPr>
        <w:t xml:space="preserve"> </w:t>
      </w:r>
    </w:p>
    <w:p w14:paraId="5078D2E7" w14:textId="77777777" w:rsidR="0080034E" w:rsidRPr="001F628E" w:rsidRDefault="0080034E" w:rsidP="001F628E">
      <w:pPr>
        <w:pStyle w:val="30"/>
        <w:rPr>
          <w:rFonts w:ascii="仿宋" w:eastAsia="仿宋" w:hAnsi="仿宋" w:hint="eastAsia"/>
          <w:b w:val="0"/>
          <w:bCs w:val="0"/>
          <w:sz w:val="21"/>
          <w:szCs w:val="21"/>
        </w:rPr>
      </w:pPr>
      <w:bookmarkStart w:id="29" w:name="_Toc202258143"/>
      <w:bookmarkStart w:id="30" w:name="_Toc202258969"/>
      <w:bookmarkStart w:id="31" w:name="_Toc202260634"/>
      <w:bookmarkStart w:id="32" w:name="_Toc202267347"/>
      <w:r w:rsidRPr="001F628E">
        <w:rPr>
          <w:rFonts w:ascii="仿宋" w:eastAsia="仿宋" w:hAnsi="仿宋"/>
          <w:b w:val="0"/>
          <w:bCs w:val="0"/>
          <w:sz w:val="21"/>
          <w:szCs w:val="21"/>
        </w:rPr>
        <w:t>历史密码限制</w:t>
      </w:r>
      <w:bookmarkEnd w:id="29"/>
      <w:bookmarkEnd w:id="30"/>
      <w:bookmarkEnd w:id="31"/>
      <w:bookmarkEnd w:id="32"/>
    </w:p>
    <w:p w14:paraId="463FBE9C"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用户禁止使用最近10 次内的历史密码，系统需具备密码历史记录比对功能，防止循环使用旧密码。</w:t>
      </w:r>
      <w:r w:rsidRPr="00A825EC">
        <w:rPr>
          <w:rFonts w:ascii="仿宋" w:eastAsia="仿宋" w:hAnsi="仿宋"/>
          <w:szCs w:val="21"/>
        </w:rPr>
        <w:t>​</w:t>
      </w:r>
      <w:r w:rsidRPr="00C92A12">
        <w:rPr>
          <w:rFonts w:ascii="仿宋" w:eastAsia="仿宋" w:hAnsi="仿宋"/>
          <w:szCs w:val="21"/>
        </w:rPr>
        <w:t xml:space="preserve"> </w:t>
      </w:r>
    </w:p>
    <w:p w14:paraId="16804695" w14:textId="77777777" w:rsidR="0080034E" w:rsidRPr="001F628E" w:rsidRDefault="0080034E" w:rsidP="001F628E">
      <w:pPr>
        <w:pStyle w:val="30"/>
        <w:rPr>
          <w:rFonts w:ascii="仿宋" w:eastAsia="仿宋" w:hAnsi="仿宋" w:hint="eastAsia"/>
          <w:b w:val="0"/>
          <w:bCs w:val="0"/>
          <w:sz w:val="21"/>
          <w:szCs w:val="21"/>
        </w:rPr>
      </w:pPr>
      <w:bookmarkStart w:id="33" w:name="OLE_LINK354"/>
      <w:bookmarkStart w:id="34" w:name="OLE_LINK355"/>
      <w:bookmarkStart w:id="35" w:name="_Toc202258144"/>
      <w:bookmarkStart w:id="36" w:name="_Toc202258970"/>
      <w:bookmarkStart w:id="37" w:name="_Toc202260635"/>
      <w:bookmarkStart w:id="38" w:name="_Toc202267348"/>
      <w:r w:rsidRPr="001F628E">
        <w:rPr>
          <w:rFonts w:ascii="仿宋" w:eastAsia="仿宋" w:hAnsi="仿宋"/>
          <w:b w:val="0"/>
          <w:bCs w:val="0"/>
          <w:sz w:val="21"/>
          <w:szCs w:val="21"/>
        </w:rPr>
        <w:t>账户锁定策略</w:t>
      </w:r>
      <w:bookmarkEnd w:id="33"/>
      <w:bookmarkEnd w:id="34"/>
      <w:bookmarkEnd w:id="35"/>
      <w:bookmarkEnd w:id="36"/>
      <w:bookmarkEnd w:id="37"/>
      <w:bookmarkEnd w:id="38"/>
    </w:p>
    <w:p w14:paraId="522088C9" w14:textId="77777777" w:rsidR="0080034E" w:rsidRPr="00C55742" w:rsidRDefault="0080034E" w:rsidP="00A825EC">
      <w:pPr>
        <w:adjustRightInd w:val="0"/>
        <w:snapToGrid w:val="0"/>
        <w:spacing w:after="100" w:afterAutospacing="1"/>
        <w:ind w:firstLineChars="200" w:firstLine="420"/>
        <w:rPr>
          <w:rFonts w:ascii="仿宋" w:eastAsia="仿宋" w:hAnsi="仿宋" w:hint="eastAsia"/>
          <w:szCs w:val="21"/>
        </w:rPr>
      </w:pPr>
      <w:r w:rsidRPr="00C55742">
        <w:rPr>
          <w:rFonts w:ascii="仿宋" w:eastAsia="仿宋" w:hAnsi="仿宋"/>
          <w:szCs w:val="21"/>
        </w:rPr>
        <w:t>错误尝试限制：用</w:t>
      </w:r>
      <w:bookmarkStart w:id="39" w:name="OLE_LINK434"/>
      <w:bookmarkStart w:id="40" w:name="OLE_LINK435"/>
      <w:r w:rsidRPr="00C55742">
        <w:rPr>
          <w:rFonts w:ascii="仿宋" w:eastAsia="仿宋" w:hAnsi="仿宋"/>
          <w:szCs w:val="21"/>
        </w:rPr>
        <w:t>户连续5 次输入错误密码，账户自动锁定15 分钟</w:t>
      </w:r>
      <w:bookmarkEnd w:id="39"/>
      <w:bookmarkEnd w:id="40"/>
      <w:r w:rsidRPr="00C55742">
        <w:rPr>
          <w:rFonts w:ascii="仿宋" w:eastAsia="仿宋" w:hAnsi="仿宋"/>
          <w:szCs w:val="21"/>
        </w:rPr>
        <w:t>；锁定期间仅支持管理员手动解锁或通过安全验证解锁</w:t>
      </w:r>
      <w:r w:rsidRPr="00C55742">
        <w:rPr>
          <w:rFonts w:ascii="仿宋" w:eastAsia="仿宋" w:hAnsi="仿宋" w:hint="eastAsia"/>
          <w:szCs w:val="21"/>
        </w:rPr>
        <w:t>，</w:t>
      </w:r>
      <w:r w:rsidRPr="00C55742">
        <w:rPr>
          <w:rFonts w:ascii="仿宋" w:eastAsia="仿宋" w:hAnsi="仿宋"/>
          <w:szCs w:val="21"/>
        </w:rPr>
        <w:t>如手机验证码。</w:t>
      </w:r>
      <w:r w:rsidRPr="00A825EC">
        <w:rPr>
          <w:rFonts w:ascii="仿宋" w:eastAsia="仿宋" w:hAnsi="仿宋"/>
          <w:szCs w:val="21"/>
        </w:rPr>
        <w:t>​</w:t>
      </w:r>
      <w:r w:rsidRPr="00C55742">
        <w:rPr>
          <w:rFonts w:ascii="仿宋" w:eastAsia="仿宋" w:hAnsi="仿宋"/>
          <w:szCs w:val="21"/>
        </w:rPr>
        <w:t xml:space="preserve"> </w:t>
      </w:r>
    </w:p>
    <w:p w14:paraId="452C6BDF" w14:textId="77777777" w:rsidR="0080034E" w:rsidRPr="00C55742" w:rsidRDefault="0080034E" w:rsidP="00A825EC">
      <w:pPr>
        <w:adjustRightInd w:val="0"/>
        <w:snapToGrid w:val="0"/>
        <w:spacing w:after="100" w:afterAutospacing="1"/>
        <w:ind w:firstLineChars="200" w:firstLine="420"/>
        <w:rPr>
          <w:rFonts w:ascii="仿宋" w:eastAsia="仿宋" w:hAnsi="仿宋" w:hint="eastAsia"/>
          <w:szCs w:val="21"/>
        </w:rPr>
      </w:pPr>
      <w:r w:rsidRPr="00C55742">
        <w:rPr>
          <w:rFonts w:ascii="仿宋" w:eastAsia="仿宋" w:hAnsi="仿宋"/>
          <w:szCs w:val="21"/>
        </w:rPr>
        <w:t>异常行为监测：单日同一账户错误登录次数超过10 次，系统自动触发高风险预警，运维人员需在30 分钟内介入核查。</w:t>
      </w:r>
      <w:r w:rsidRPr="00A825EC">
        <w:rPr>
          <w:rFonts w:ascii="仿宋" w:eastAsia="仿宋" w:hAnsi="仿宋"/>
          <w:szCs w:val="21"/>
        </w:rPr>
        <w:t>​</w:t>
      </w:r>
      <w:r w:rsidRPr="00C55742">
        <w:rPr>
          <w:rFonts w:ascii="仿宋" w:eastAsia="仿宋" w:hAnsi="仿宋"/>
          <w:szCs w:val="21"/>
        </w:rPr>
        <w:t xml:space="preserve"> </w:t>
      </w:r>
    </w:p>
    <w:p w14:paraId="54333695" w14:textId="77777777" w:rsidR="0080034E" w:rsidRPr="001F628E" w:rsidRDefault="0080034E" w:rsidP="001F628E">
      <w:pPr>
        <w:pStyle w:val="30"/>
        <w:rPr>
          <w:rFonts w:ascii="仿宋" w:eastAsia="仿宋" w:hAnsi="仿宋" w:hint="eastAsia"/>
          <w:b w:val="0"/>
          <w:bCs w:val="0"/>
          <w:sz w:val="21"/>
          <w:szCs w:val="21"/>
        </w:rPr>
      </w:pPr>
      <w:bookmarkStart w:id="41" w:name="OLE_LINK356"/>
      <w:bookmarkStart w:id="42" w:name="OLE_LINK357"/>
      <w:bookmarkStart w:id="43" w:name="_Toc202258145"/>
      <w:bookmarkStart w:id="44" w:name="_Toc202258971"/>
      <w:bookmarkStart w:id="45" w:name="_Toc202260636"/>
      <w:bookmarkStart w:id="46" w:name="_Toc202267349"/>
      <w:r w:rsidRPr="001F628E">
        <w:rPr>
          <w:rFonts w:ascii="仿宋" w:eastAsia="仿宋" w:hAnsi="仿宋"/>
          <w:b w:val="0"/>
          <w:bCs w:val="0"/>
          <w:sz w:val="21"/>
          <w:szCs w:val="21"/>
        </w:rPr>
        <w:lastRenderedPageBreak/>
        <w:t>密码存储与传输安全</w:t>
      </w:r>
      <w:bookmarkEnd w:id="41"/>
      <w:bookmarkEnd w:id="42"/>
      <w:bookmarkEnd w:id="43"/>
      <w:bookmarkEnd w:id="44"/>
      <w:bookmarkEnd w:id="45"/>
      <w:bookmarkEnd w:id="46"/>
    </w:p>
    <w:p w14:paraId="4BC1D389" w14:textId="77777777" w:rsidR="0080034E" w:rsidRPr="00C55742" w:rsidRDefault="0080034E" w:rsidP="00A825EC">
      <w:pPr>
        <w:adjustRightInd w:val="0"/>
        <w:snapToGrid w:val="0"/>
        <w:spacing w:after="100" w:afterAutospacing="1"/>
        <w:ind w:firstLineChars="200" w:firstLine="420"/>
        <w:rPr>
          <w:rFonts w:ascii="仿宋" w:eastAsia="仿宋" w:hAnsi="仿宋" w:hint="eastAsia"/>
          <w:szCs w:val="21"/>
        </w:rPr>
      </w:pPr>
      <w:r w:rsidRPr="00C55742">
        <w:rPr>
          <w:rFonts w:ascii="仿宋" w:eastAsia="仿宋" w:hAnsi="仿宋"/>
          <w:szCs w:val="21"/>
        </w:rPr>
        <w:t>存储加密：密码存储必须采用</w:t>
      </w:r>
      <w:bookmarkStart w:id="47" w:name="OLE_LINK498"/>
      <w:bookmarkStart w:id="48" w:name="OLE_LINK499"/>
      <w:r w:rsidRPr="00C55742">
        <w:rPr>
          <w:rFonts w:ascii="仿宋" w:eastAsia="仿宋" w:hAnsi="仿宋"/>
          <w:szCs w:val="21"/>
        </w:rPr>
        <w:t>bcrypt、PBKDF2</w:t>
      </w:r>
      <w:bookmarkEnd w:id="47"/>
      <w:bookmarkEnd w:id="48"/>
      <w:r w:rsidRPr="00C55742">
        <w:rPr>
          <w:rFonts w:ascii="仿宋" w:eastAsia="仿宋" w:hAnsi="仿宋" w:hint="eastAsia"/>
          <w:szCs w:val="21"/>
        </w:rPr>
        <w:t>密码哈希函数</w:t>
      </w:r>
      <w:r w:rsidRPr="00C55742">
        <w:rPr>
          <w:rFonts w:ascii="仿宋" w:eastAsia="仿宋" w:hAnsi="仿宋"/>
          <w:szCs w:val="21"/>
        </w:rPr>
        <w:t>或同等强度的加密算法，禁止以明文、可逆加密形式保存密码。</w:t>
      </w:r>
      <w:r w:rsidRPr="00A825EC">
        <w:rPr>
          <w:rFonts w:ascii="仿宋" w:eastAsia="仿宋" w:hAnsi="仿宋"/>
          <w:szCs w:val="21"/>
        </w:rPr>
        <w:t>​</w:t>
      </w:r>
      <w:r w:rsidRPr="00C55742">
        <w:rPr>
          <w:rFonts w:ascii="仿宋" w:eastAsia="仿宋" w:hAnsi="仿宋"/>
          <w:szCs w:val="21"/>
        </w:rPr>
        <w:t xml:space="preserve"> </w:t>
      </w:r>
    </w:p>
    <w:p w14:paraId="65DD0DB4" w14:textId="77777777" w:rsidR="0080034E" w:rsidRPr="00C55742" w:rsidRDefault="0080034E" w:rsidP="00A825EC">
      <w:pPr>
        <w:adjustRightInd w:val="0"/>
        <w:snapToGrid w:val="0"/>
        <w:spacing w:after="100" w:afterAutospacing="1"/>
        <w:ind w:firstLineChars="200" w:firstLine="420"/>
        <w:rPr>
          <w:rFonts w:ascii="仿宋" w:eastAsia="仿宋" w:hAnsi="仿宋" w:hint="eastAsia"/>
          <w:szCs w:val="21"/>
        </w:rPr>
      </w:pPr>
      <w:r w:rsidRPr="00C55742">
        <w:rPr>
          <w:rFonts w:ascii="仿宋" w:eastAsia="仿宋" w:hAnsi="仿宋"/>
          <w:szCs w:val="21"/>
        </w:rPr>
        <w:t>传输加密：密码在网络传输过程中，需使用SSL/TLS 1.2 及以上版本加密协议，确保数据传输安全。</w:t>
      </w:r>
      <w:r w:rsidRPr="00A825EC">
        <w:rPr>
          <w:rFonts w:ascii="仿宋" w:eastAsia="仿宋" w:hAnsi="仿宋"/>
          <w:szCs w:val="21"/>
        </w:rPr>
        <w:t>​</w:t>
      </w:r>
      <w:r w:rsidRPr="00C55742">
        <w:rPr>
          <w:rFonts w:ascii="仿宋" w:eastAsia="仿宋" w:hAnsi="仿宋"/>
          <w:szCs w:val="21"/>
        </w:rPr>
        <w:t xml:space="preserve"> </w:t>
      </w:r>
    </w:p>
    <w:p w14:paraId="6C63918C" w14:textId="77777777" w:rsidR="0080034E" w:rsidRPr="001F628E" w:rsidRDefault="0080034E" w:rsidP="001F628E">
      <w:pPr>
        <w:pStyle w:val="30"/>
        <w:rPr>
          <w:rFonts w:ascii="仿宋" w:eastAsia="仿宋" w:hAnsi="仿宋" w:hint="eastAsia"/>
          <w:b w:val="0"/>
          <w:bCs w:val="0"/>
          <w:sz w:val="21"/>
          <w:szCs w:val="21"/>
        </w:rPr>
      </w:pPr>
      <w:bookmarkStart w:id="49" w:name="_Toc202258146"/>
      <w:bookmarkStart w:id="50" w:name="_Toc202258972"/>
      <w:bookmarkStart w:id="51" w:name="_Toc202260637"/>
      <w:bookmarkStart w:id="52" w:name="_Toc202267350"/>
      <w:r w:rsidRPr="001F628E">
        <w:rPr>
          <w:rFonts w:ascii="仿宋" w:eastAsia="仿宋" w:hAnsi="仿宋"/>
          <w:b w:val="0"/>
          <w:bCs w:val="0"/>
          <w:sz w:val="21"/>
          <w:szCs w:val="21"/>
        </w:rPr>
        <w:t>用户教育与培训</w:t>
      </w:r>
      <w:bookmarkEnd w:id="49"/>
      <w:bookmarkEnd w:id="50"/>
      <w:bookmarkEnd w:id="51"/>
      <w:bookmarkEnd w:id="52"/>
    </w:p>
    <w:p w14:paraId="42D39BEC" w14:textId="77777777" w:rsidR="0080034E" w:rsidRPr="00C55742" w:rsidRDefault="0080034E" w:rsidP="00A825EC">
      <w:pPr>
        <w:adjustRightInd w:val="0"/>
        <w:snapToGrid w:val="0"/>
        <w:spacing w:after="100" w:afterAutospacing="1"/>
        <w:ind w:firstLineChars="200" w:firstLine="420"/>
        <w:rPr>
          <w:rFonts w:ascii="仿宋" w:eastAsia="仿宋" w:hAnsi="仿宋" w:hint="eastAsia"/>
          <w:szCs w:val="21"/>
        </w:rPr>
      </w:pPr>
      <w:r w:rsidRPr="00C55742">
        <w:rPr>
          <w:rFonts w:ascii="仿宋" w:eastAsia="仿宋" w:hAnsi="仿宋"/>
          <w:szCs w:val="21"/>
        </w:rPr>
        <w:t>基础培训：新员工入职后1 周内，必须完成密码安全基础培训，内容包括弱密码危害、密码设置技巧、密码管理规范等。</w:t>
      </w:r>
      <w:r w:rsidRPr="00A825EC">
        <w:rPr>
          <w:rFonts w:ascii="仿宋" w:eastAsia="仿宋" w:hAnsi="仿宋"/>
          <w:szCs w:val="21"/>
        </w:rPr>
        <w:t>​</w:t>
      </w:r>
      <w:r w:rsidRPr="00C55742">
        <w:rPr>
          <w:rFonts w:ascii="仿宋" w:eastAsia="仿宋" w:hAnsi="仿宋"/>
          <w:szCs w:val="21"/>
        </w:rPr>
        <w:t xml:space="preserve"> </w:t>
      </w:r>
    </w:p>
    <w:p w14:paraId="4B119482" w14:textId="77777777" w:rsidR="0080034E" w:rsidRPr="00C55742" w:rsidRDefault="0080034E" w:rsidP="00A825EC">
      <w:pPr>
        <w:adjustRightInd w:val="0"/>
        <w:snapToGrid w:val="0"/>
        <w:spacing w:after="100" w:afterAutospacing="1"/>
        <w:ind w:firstLineChars="200" w:firstLine="420"/>
        <w:rPr>
          <w:rFonts w:ascii="仿宋" w:eastAsia="仿宋" w:hAnsi="仿宋" w:hint="eastAsia"/>
          <w:szCs w:val="21"/>
        </w:rPr>
      </w:pPr>
      <w:r w:rsidRPr="00C55742">
        <w:rPr>
          <w:rFonts w:ascii="仿宋" w:eastAsia="仿宋" w:hAnsi="仿宋"/>
          <w:szCs w:val="21"/>
        </w:rPr>
        <w:t>定期复训：全体员工每年至少参加1 次密码安全复训，更新密码安全知识，强化安全意识。</w:t>
      </w:r>
      <w:r w:rsidRPr="00A825EC">
        <w:rPr>
          <w:rFonts w:ascii="仿宋" w:eastAsia="仿宋" w:hAnsi="仿宋"/>
          <w:szCs w:val="21"/>
        </w:rPr>
        <w:t>​</w:t>
      </w:r>
      <w:r w:rsidRPr="00C55742">
        <w:rPr>
          <w:rFonts w:ascii="仿宋" w:eastAsia="仿宋" w:hAnsi="仿宋"/>
          <w:szCs w:val="21"/>
        </w:rPr>
        <w:t xml:space="preserve"> </w:t>
      </w:r>
    </w:p>
    <w:p w14:paraId="7C7B2F04" w14:textId="77777777" w:rsidR="0080034E" w:rsidRPr="001F628E" w:rsidRDefault="0080034E" w:rsidP="001F628E">
      <w:pPr>
        <w:pStyle w:val="30"/>
        <w:rPr>
          <w:rFonts w:ascii="仿宋" w:eastAsia="仿宋" w:hAnsi="仿宋" w:hint="eastAsia"/>
          <w:b w:val="0"/>
          <w:bCs w:val="0"/>
          <w:sz w:val="21"/>
          <w:szCs w:val="21"/>
        </w:rPr>
      </w:pPr>
      <w:bookmarkStart w:id="53" w:name="_Toc202258147"/>
      <w:bookmarkStart w:id="54" w:name="_Toc202258973"/>
      <w:bookmarkStart w:id="55" w:name="_Toc202260638"/>
      <w:bookmarkStart w:id="56" w:name="_Toc202267351"/>
      <w:r w:rsidRPr="001F628E">
        <w:rPr>
          <w:rFonts w:ascii="仿宋" w:eastAsia="仿宋" w:hAnsi="仿宋"/>
          <w:b w:val="0"/>
          <w:bCs w:val="0"/>
          <w:sz w:val="21"/>
          <w:szCs w:val="21"/>
        </w:rPr>
        <w:t>生物信息密码应用</w:t>
      </w:r>
      <w:bookmarkEnd w:id="53"/>
      <w:bookmarkEnd w:id="54"/>
      <w:bookmarkEnd w:id="55"/>
      <w:bookmarkEnd w:id="56"/>
    </w:p>
    <w:p w14:paraId="1CC7ACF5" w14:textId="77777777" w:rsidR="0080034E" w:rsidRPr="00C55742" w:rsidRDefault="0080034E" w:rsidP="00A825EC">
      <w:pPr>
        <w:adjustRightInd w:val="0"/>
        <w:snapToGrid w:val="0"/>
        <w:spacing w:after="100" w:afterAutospacing="1"/>
        <w:ind w:firstLineChars="200" w:firstLine="420"/>
        <w:rPr>
          <w:rFonts w:ascii="仿宋" w:eastAsia="仿宋" w:hAnsi="仿宋" w:hint="eastAsia"/>
          <w:szCs w:val="21"/>
        </w:rPr>
      </w:pPr>
      <w:r w:rsidRPr="00C55742">
        <w:rPr>
          <w:rFonts w:ascii="仿宋" w:eastAsia="仿宋" w:hAnsi="仿宋"/>
          <w:szCs w:val="21"/>
        </w:rPr>
        <w:t>适用场景：优先在移动终端登录、高安全等级门禁、核心系统管理员登录等场景部署生物信息认证</w:t>
      </w:r>
      <w:r w:rsidRPr="00C55742">
        <w:rPr>
          <w:rFonts w:ascii="仿宋" w:eastAsia="仿宋" w:hAnsi="仿宋" w:hint="eastAsia"/>
          <w:szCs w:val="21"/>
        </w:rPr>
        <w:t>，如</w:t>
      </w:r>
      <w:r w:rsidRPr="00C55742">
        <w:rPr>
          <w:rFonts w:ascii="仿宋" w:eastAsia="仿宋" w:hAnsi="仿宋"/>
          <w:szCs w:val="21"/>
        </w:rPr>
        <w:t>指纹、人脸、虹膜识别等。</w:t>
      </w:r>
      <w:r w:rsidRPr="00A825EC">
        <w:rPr>
          <w:rFonts w:ascii="MS Gothic" w:eastAsia="MS Gothic" w:hAnsi="MS Gothic" w:cs="MS Gothic"/>
          <w:szCs w:val="21"/>
        </w:rPr>
        <w:t>​</w:t>
      </w:r>
      <w:r w:rsidRPr="00C55742">
        <w:rPr>
          <w:rFonts w:ascii="仿宋" w:eastAsia="仿宋" w:hAnsi="仿宋"/>
          <w:szCs w:val="21"/>
        </w:rPr>
        <w:t xml:space="preserve"> </w:t>
      </w:r>
    </w:p>
    <w:p w14:paraId="3342FA43" w14:textId="77777777" w:rsidR="0080034E" w:rsidRPr="00C55742" w:rsidRDefault="0080034E" w:rsidP="00A825EC">
      <w:pPr>
        <w:adjustRightInd w:val="0"/>
        <w:snapToGrid w:val="0"/>
        <w:spacing w:after="100" w:afterAutospacing="1"/>
        <w:ind w:firstLineChars="200" w:firstLine="420"/>
        <w:rPr>
          <w:rFonts w:ascii="仿宋" w:eastAsia="仿宋" w:hAnsi="仿宋" w:hint="eastAsia"/>
          <w:szCs w:val="21"/>
        </w:rPr>
      </w:pPr>
      <w:r w:rsidRPr="00C55742">
        <w:rPr>
          <w:rFonts w:ascii="仿宋" w:eastAsia="仿宋" w:hAnsi="仿宋"/>
          <w:szCs w:val="21"/>
        </w:rPr>
        <w:t>安全要求：生物信息数据需采用AES-256或更高强度的加密算法存储，并定期备份；传输过程需全程加密，防止数据泄露。</w:t>
      </w:r>
      <w:r w:rsidRPr="00A825EC">
        <w:rPr>
          <w:rFonts w:ascii="MS Gothic" w:eastAsia="MS Gothic" w:hAnsi="MS Gothic" w:cs="MS Gothic"/>
          <w:szCs w:val="21"/>
        </w:rPr>
        <w:t>​</w:t>
      </w:r>
      <w:r w:rsidRPr="00C55742">
        <w:rPr>
          <w:rFonts w:ascii="仿宋" w:eastAsia="仿宋" w:hAnsi="仿宋"/>
          <w:szCs w:val="21"/>
        </w:rPr>
        <w:t xml:space="preserve"> </w:t>
      </w:r>
    </w:p>
    <w:p w14:paraId="2B87AC37" w14:textId="77777777" w:rsidR="0080034E" w:rsidRPr="001F628E" w:rsidRDefault="0080034E" w:rsidP="001F628E">
      <w:pPr>
        <w:pStyle w:val="30"/>
        <w:rPr>
          <w:rFonts w:ascii="仿宋" w:eastAsia="仿宋" w:hAnsi="仿宋" w:hint="eastAsia"/>
          <w:b w:val="0"/>
          <w:bCs w:val="0"/>
          <w:sz w:val="21"/>
          <w:szCs w:val="21"/>
        </w:rPr>
      </w:pPr>
      <w:bookmarkStart w:id="57" w:name="_Toc202258148"/>
      <w:bookmarkStart w:id="58" w:name="_Toc202258974"/>
      <w:bookmarkStart w:id="59" w:name="_Toc202260639"/>
      <w:bookmarkStart w:id="60" w:name="_Toc202267352"/>
      <w:r w:rsidRPr="001F628E">
        <w:rPr>
          <w:rFonts w:ascii="仿宋" w:eastAsia="仿宋" w:hAnsi="仿宋"/>
          <w:b w:val="0"/>
          <w:bCs w:val="0"/>
          <w:sz w:val="21"/>
          <w:szCs w:val="21"/>
        </w:rPr>
        <w:t>多因素认证MFA部署</w:t>
      </w:r>
      <w:bookmarkEnd w:id="57"/>
      <w:bookmarkEnd w:id="58"/>
      <w:bookmarkEnd w:id="59"/>
      <w:bookmarkEnd w:id="60"/>
    </w:p>
    <w:p w14:paraId="0EE68596" w14:textId="77777777" w:rsidR="0080034E" w:rsidRPr="00526BDF" w:rsidRDefault="0080034E" w:rsidP="00A825EC">
      <w:pPr>
        <w:adjustRightInd w:val="0"/>
        <w:snapToGrid w:val="0"/>
        <w:spacing w:after="100" w:afterAutospacing="1"/>
        <w:ind w:firstLineChars="200" w:firstLine="420"/>
        <w:rPr>
          <w:rFonts w:ascii="仿宋" w:eastAsia="仿宋" w:hAnsi="仿宋" w:hint="eastAsia"/>
          <w:szCs w:val="21"/>
        </w:rPr>
      </w:pPr>
      <w:r w:rsidRPr="00526BDF">
        <w:rPr>
          <w:rFonts w:ascii="仿宋" w:eastAsia="仿宋" w:hAnsi="仿宋"/>
          <w:szCs w:val="21"/>
        </w:rPr>
        <w:t>强制范围：核心业务系统、管理员账户、财务系统账户等高风险场景必须强制启用MFA。</w:t>
      </w:r>
      <w:r w:rsidRPr="00A825EC">
        <w:rPr>
          <w:rFonts w:ascii="MS Gothic" w:eastAsia="MS Gothic" w:hAnsi="MS Gothic" w:cs="MS Gothic"/>
          <w:szCs w:val="21"/>
        </w:rPr>
        <w:t>​</w:t>
      </w:r>
      <w:r w:rsidRPr="00526BDF">
        <w:rPr>
          <w:rFonts w:ascii="仿宋" w:eastAsia="仿宋" w:hAnsi="仿宋"/>
          <w:szCs w:val="21"/>
        </w:rPr>
        <w:t xml:space="preserve"> </w:t>
      </w:r>
    </w:p>
    <w:p w14:paraId="3C9F8989" w14:textId="77777777" w:rsidR="0080034E" w:rsidRPr="00526BDF" w:rsidRDefault="0080034E" w:rsidP="00A825EC">
      <w:pPr>
        <w:adjustRightInd w:val="0"/>
        <w:snapToGrid w:val="0"/>
        <w:spacing w:after="100" w:afterAutospacing="1"/>
        <w:ind w:firstLineChars="200" w:firstLine="420"/>
        <w:rPr>
          <w:rFonts w:ascii="仿宋" w:eastAsia="仿宋" w:hAnsi="仿宋" w:hint="eastAsia"/>
          <w:szCs w:val="21"/>
        </w:rPr>
      </w:pPr>
      <w:r w:rsidRPr="00526BDF">
        <w:rPr>
          <w:rFonts w:ascii="仿宋" w:eastAsia="仿宋" w:hAnsi="仿宋"/>
          <w:szCs w:val="21"/>
        </w:rPr>
        <w:t>认证方式：支持短信验证码、动态令牌、硬件令牌等多种第二因素认证方式，用户可根据需求选择。</w:t>
      </w:r>
      <w:r w:rsidRPr="00A825EC">
        <w:rPr>
          <w:rFonts w:ascii="MS Gothic" w:eastAsia="MS Gothic" w:hAnsi="MS Gothic" w:cs="MS Gothic"/>
          <w:szCs w:val="21"/>
        </w:rPr>
        <w:t>​</w:t>
      </w:r>
      <w:r w:rsidRPr="00526BDF">
        <w:rPr>
          <w:rFonts w:ascii="仿宋" w:eastAsia="仿宋" w:hAnsi="仿宋"/>
          <w:szCs w:val="21"/>
        </w:rPr>
        <w:t xml:space="preserve"> </w:t>
      </w:r>
    </w:p>
    <w:p w14:paraId="4F6C0F88" w14:textId="77777777" w:rsidR="0080034E" w:rsidRPr="001F628E" w:rsidRDefault="0080034E" w:rsidP="001F628E">
      <w:pPr>
        <w:pStyle w:val="30"/>
        <w:rPr>
          <w:rFonts w:ascii="仿宋" w:eastAsia="仿宋" w:hAnsi="仿宋" w:hint="eastAsia"/>
          <w:b w:val="0"/>
          <w:bCs w:val="0"/>
          <w:sz w:val="21"/>
          <w:szCs w:val="21"/>
        </w:rPr>
      </w:pPr>
      <w:bookmarkStart w:id="61" w:name="_Toc202258149"/>
      <w:bookmarkStart w:id="62" w:name="_Toc202258975"/>
      <w:bookmarkStart w:id="63" w:name="_Toc202260640"/>
      <w:bookmarkStart w:id="64" w:name="_Toc202267353"/>
      <w:r w:rsidRPr="001F628E">
        <w:rPr>
          <w:rFonts w:ascii="仿宋" w:eastAsia="仿宋" w:hAnsi="仿宋"/>
          <w:b w:val="0"/>
          <w:bCs w:val="0"/>
          <w:sz w:val="21"/>
          <w:szCs w:val="21"/>
        </w:rPr>
        <w:t>密码生成规范</w:t>
      </w:r>
      <w:bookmarkEnd w:id="61"/>
      <w:bookmarkEnd w:id="62"/>
      <w:bookmarkEnd w:id="63"/>
      <w:bookmarkEnd w:id="64"/>
    </w:p>
    <w:p w14:paraId="7F9CA82C" w14:textId="77777777" w:rsidR="0080034E" w:rsidRPr="00526BDF" w:rsidRDefault="0080034E" w:rsidP="00A825EC">
      <w:pPr>
        <w:adjustRightInd w:val="0"/>
        <w:snapToGrid w:val="0"/>
        <w:spacing w:after="100" w:afterAutospacing="1"/>
        <w:ind w:firstLineChars="200" w:firstLine="420"/>
        <w:rPr>
          <w:rFonts w:ascii="仿宋" w:eastAsia="仿宋" w:hAnsi="仿宋" w:hint="eastAsia"/>
          <w:szCs w:val="21"/>
        </w:rPr>
      </w:pPr>
      <w:r w:rsidRPr="00526BDF">
        <w:rPr>
          <w:rFonts w:ascii="仿宋" w:eastAsia="仿宋" w:hAnsi="仿宋"/>
          <w:szCs w:val="21"/>
        </w:rPr>
        <w:t>工具要求：推荐使用通过国家密码管理局认证的密码生成工具，工具需支持随机生成12-20位、包含多种字符类型的高强度密码。</w:t>
      </w:r>
      <w:r w:rsidRPr="00A825EC">
        <w:rPr>
          <w:rFonts w:ascii="MS Gothic" w:eastAsia="MS Gothic" w:hAnsi="MS Gothic" w:cs="MS Gothic"/>
          <w:szCs w:val="21"/>
        </w:rPr>
        <w:t>​</w:t>
      </w:r>
      <w:r w:rsidRPr="00526BDF">
        <w:rPr>
          <w:rFonts w:ascii="仿宋" w:eastAsia="仿宋" w:hAnsi="仿宋"/>
          <w:szCs w:val="21"/>
        </w:rPr>
        <w:t xml:space="preserve"> </w:t>
      </w:r>
    </w:p>
    <w:p w14:paraId="37ECA309" w14:textId="77777777" w:rsidR="0080034E" w:rsidRPr="00526BDF" w:rsidRDefault="0080034E" w:rsidP="00A825EC">
      <w:pPr>
        <w:adjustRightInd w:val="0"/>
        <w:snapToGrid w:val="0"/>
        <w:spacing w:after="100" w:afterAutospacing="1"/>
        <w:ind w:firstLineChars="200" w:firstLine="420"/>
        <w:rPr>
          <w:rFonts w:ascii="仿宋" w:eastAsia="仿宋" w:hAnsi="仿宋" w:hint="eastAsia"/>
          <w:szCs w:val="21"/>
        </w:rPr>
      </w:pPr>
      <w:r w:rsidRPr="00526BDF">
        <w:rPr>
          <w:rFonts w:ascii="仿宋" w:eastAsia="仿宋" w:hAnsi="仿宋"/>
          <w:szCs w:val="21"/>
        </w:rPr>
        <w:t>使用要求：高权限账户密码必须通过密码生成工具创建，普通用户密码建议使用工具生成，禁止手动设置简单密码。</w:t>
      </w:r>
      <w:r w:rsidRPr="00A825EC">
        <w:rPr>
          <w:rFonts w:ascii="MS Gothic" w:eastAsia="MS Gothic" w:hAnsi="MS Gothic" w:cs="MS Gothic"/>
          <w:szCs w:val="21"/>
        </w:rPr>
        <w:t>​</w:t>
      </w:r>
      <w:r w:rsidRPr="00526BDF">
        <w:rPr>
          <w:rFonts w:ascii="仿宋" w:eastAsia="仿宋" w:hAnsi="仿宋"/>
          <w:szCs w:val="21"/>
        </w:rPr>
        <w:t xml:space="preserve"> </w:t>
      </w:r>
    </w:p>
    <w:p w14:paraId="0C375E46" w14:textId="77777777" w:rsidR="0080034E" w:rsidRPr="001F628E" w:rsidRDefault="0080034E" w:rsidP="001F628E">
      <w:pPr>
        <w:pStyle w:val="30"/>
        <w:rPr>
          <w:rFonts w:ascii="仿宋" w:eastAsia="仿宋" w:hAnsi="仿宋" w:hint="eastAsia"/>
          <w:b w:val="0"/>
          <w:bCs w:val="0"/>
          <w:sz w:val="21"/>
          <w:szCs w:val="21"/>
        </w:rPr>
      </w:pPr>
      <w:bookmarkStart w:id="65" w:name="_Toc202258150"/>
      <w:bookmarkStart w:id="66" w:name="_Toc202258976"/>
      <w:bookmarkStart w:id="67" w:name="_Toc202260641"/>
      <w:bookmarkStart w:id="68" w:name="_Toc202267354"/>
      <w:r w:rsidRPr="001F628E">
        <w:rPr>
          <w:rFonts w:ascii="仿宋" w:eastAsia="仿宋" w:hAnsi="仿宋"/>
          <w:b w:val="0"/>
          <w:bCs w:val="0"/>
          <w:sz w:val="21"/>
          <w:szCs w:val="21"/>
        </w:rPr>
        <w:t>密码共享管控</w:t>
      </w:r>
      <w:bookmarkEnd w:id="65"/>
      <w:bookmarkEnd w:id="66"/>
      <w:bookmarkEnd w:id="67"/>
      <w:bookmarkEnd w:id="68"/>
    </w:p>
    <w:p w14:paraId="43285A47" w14:textId="77777777" w:rsidR="0080034E" w:rsidRPr="00526BDF" w:rsidRDefault="0080034E" w:rsidP="00A825EC">
      <w:pPr>
        <w:adjustRightInd w:val="0"/>
        <w:snapToGrid w:val="0"/>
        <w:spacing w:after="100" w:afterAutospacing="1"/>
        <w:ind w:firstLineChars="200" w:firstLine="420"/>
        <w:rPr>
          <w:rFonts w:ascii="仿宋" w:eastAsia="仿宋" w:hAnsi="仿宋" w:hint="eastAsia"/>
          <w:szCs w:val="21"/>
        </w:rPr>
      </w:pPr>
      <w:r w:rsidRPr="00526BDF">
        <w:rPr>
          <w:rFonts w:ascii="仿宋" w:eastAsia="仿宋" w:hAnsi="仿宋"/>
          <w:szCs w:val="21"/>
        </w:rPr>
        <w:t>共享限制：原则上禁止密码共享；确需共享时，仅限通过企业内部加密聊天工具或加密邮件传递，且需明确共享对象、使用期限最长不超过24小时。</w:t>
      </w:r>
      <w:r w:rsidRPr="00A825EC">
        <w:rPr>
          <w:rFonts w:ascii="MS Gothic" w:eastAsia="MS Gothic" w:hAnsi="MS Gothic" w:cs="MS Gothic"/>
          <w:szCs w:val="21"/>
        </w:rPr>
        <w:t>​</w:t>
      </w:r>
      <w:r w:rsidRPr="00526BDF">
        <w:rPr>
          <w:rFonts w:ascii="仿宋" w:eastAsia="仿宋" w:hAnsi="仿宋"/>
          <w:szCs w:val="21"/>
        </w:rPr>
        <w:t xml:space="preserve"> </w:t>
      </w:r>
    </w:p>
    <w:p w14:paraId="7E1C2E21" w14:textId="77777777" w:rsidR="0080034E" w:rsidRPr="00526BDF" w:rsidRDefault="0080034E" w:rsidP="00A825EC">
      <w:pPr>
        <w:adjustRightInd w:val="0"/>
        <w:snapToGrid w:val="0"/>
        <w:spacing w:after="100" w:afterAutospacing="1"/>
        <w:ind w:firstLineChars="200" w:firstLine="420"/>
        <w:rPr>
          <w:rFonts w:ascii="仿宋" w:eastAsia="仿宋" w:hAnsi="仿宋" w:hint="eastAsia"/>
          <w:szCs w:val="21"/>
        </w:rPr>
      </w:pPr>
      <w:r w:rsidRPr="00526BDF">
        <w:rPr>
          <w:rFonts w:ascii="仿宋" w:eastAsia="仿宋" w:hAnsi="仿宋"/>
          <w:szCs w:val="21"/>
        </w:rPr>
        <w:lastRenderedPageBreak/>
        <w:t>审批流程：高权限账户密码共享需填写《密码共享审批表》，经部门负责人、安全管理部门双重审批通过后方可执行。</w:t>
      </w:r>
      <w:r w:rsidRPr="00A825EC">
        <w:rPr>
          <w:rFonts w:ascii="MS Gothic" w:eastAsia="MS Gothic" w:hAnsi="MS Gothic" w:cs="MS Gothic"/>
          <w:szCs w:val="21"/>
        </w:rPr>
        <w:t>​</w:t>
      </w:r>
      <w:r w:rsidRPr="00526BDF">
        <w:rPr>
          <w:rFonts w:ascii="仿宋" w:eastAsia="仿宋" w:hAnsi="仿宋"/>
          <w:szCs w:val="21"/>
        </w:rPr>
        <w:t xml:space="preserve"> </w:t>
      </w:r>
    </w:p>
    <w:p w14:paraId="1A22AE1D" w14:textId="77777777" w:rsidR="0080034E" w:rsidRPr="001F628E" w:rsidRDefault="0080034E" w:rsidP="001F628E">
      <w:pPr>
        <w:pStyle w:val="30"/>
        <w:rPr>
          <w:rFonts w:ascii="仿宋" w:eastAsia="仿宋" w:hAnsi="仿宋" w:hint="eastAsia"/>
          <w:b w:val="0"/>
          <w:bCs w:val="0"/>
          <w:sz w:val="21"/>
          <w:szCs w:val="21"/>
        </w:rPr>
      </w:pPr>
      <w:bookmarkStart w:id="69" w:name="_Toc202258151"/>
      <w:bookmarkStart w:id="70" w:name="_Toc202258977"/>
      <w:bookmarkStart w:id="71" w:name="_Toc202260642"/>
      <w:bookmarkStart w:id="72" w:name="_Toc202267355"/>
      <w:r w:rsidRPr="001F628E">
        <w:rPr>
          <w:rFonts w:ascii="仿宋" w:eastAsia="仿宋" w:hAnsi="仿宋"/>
          <w:b w:val="0"/>
          <w:bCs w:val="0"/>
          <w:sz w:val="21"/>
          <w:szCs w:val="21"/>
        </w:rPr>
        <w:t>第三方密码管理工具应用</w:t>
      </w:r>
      <w:bookmarkEnd w:id="69"/>
      <w:bookmarkEnd w:id="70"/>
      <w:bookmarkEnd w:id="71"/>
      <w:bookmarkEnd w:id="72"/>
    </w:p>
    <w:p w14:paraId="3F7E4768" w14:textId="77777777" w:rsidR="0080034E" w:rsidRPr="00526BDF" w:rsidRDefault="0080034E" w:rsidP="00A825EC">
      <w:pPr>
        <w:adjustRightInd w:val="0"/>
        <w:snapToGrid w:val="0"/>
        <w:spacing w:after="100" w:afterAutospacing="1"/>
        <w:ind w:firstLineChars="200" w:firstLine="420"/>
        <w:rPr>
          <w:rFonts w:ascii="仿宋" w:eastAsia="仿宋" w:hAnsi="仿宋" w:hint="eastAsia"/>
          <w:szCs w:val="21"/>
        </w:rPr>
      </w:pPr>
      <w:r w:rsidRPr="00526BDF">
        <w:rPr>
          <w:rFonts w:ascii="仿宋" w:eastAsia="仿宋" w:hAnsi="仿宋"/>
          <w:szCs w:val="21"/>
        </w:rPr>
        <w:t>工具选型：优先选用通过ISO 27001信息安全管理体系认证的第三方密码管理工具</w:t>
      </w:r>
      <w:r w:rsidRPr="00526BDF">
        <w:rPr>
          <w:rFonts w:ascii="仿宋" w:eastAsia="仿宋" w:hAnsi="仿宋" w:hint="eastAsia"/>
          <w:szCs w:val="21"/>
        </w:rPr>
        <w:t>，</w:t>
      </w:r>
      <w:r w:rsidRPr="00526BDF">
        <w:rPr>
          <w:rFonts w:ascii="仿宋" w:eastAsia="仿宋" w:hAnsi="仿宋"/>
          <w:szCs w:val="21"/>
        </w:rPr>
        <w:t>如 LastPass、1Password</w:t>
      </w:r>
      <w:r w:rsidRPr="00526BDF">
        <w:rPr>
          <w:rFonts w:ascii="仿宋" w:eastAsia="仿宋" w:hAnsi="仿宋" w:hint="eastAsia"/>
          <w:szCs w:val="21"/>
        </w:rPr>
        <w:t>等</w:t>
      </w:r>
      <w:r w:rsidRPr="00526BDF">
        <w:rPr>
          <w:rFonts w:ascii="仿宋" w:eastAsia="仿宋" w:hAnsi="仿宋"/>
          <w:szCs w:val="21"/>
        </w:rPr>
        <w:t>，工具需具备密码自动填充、主密码加密存储、多设备同步等功能。</w:t>
      </w:r>
      <w:r w:rsidRPr="00A825EC">
        <w:rPr>
          <w:rFonts w:ascii="MS Gothic" w:eastAsia="MS Gothic" w:hAnsi="MS Gothic" w:cs="MS Gothic"/>
          <w:szCs w:val="21"/>
        </w:rPr>
        <w:t>​</w:t>
      </w:r>
      <w:r w:rsidRPr="00526BDF">
        <w:rPr>
          <w:rFonts w:ascii="仿宋" w:eastAsia="仿宋" w:hAnsi="仿宋"/>
          <w:szCs w:val="21"/>
        </w:rPr>
        <w:t xml:space="preserve"> </w:t>
      </w:r>
    </w:p>
    <w:p w14:paraId="6A863573" w14:textId="77777777" w:rsidR="0080034E" w:rsidRPr="00771698" w:rsidRDefault="0080034E" w:rsidP="00A825EC">
      <w:pPr>
        <w:adjustRightInd w:val="0"/>
        <w:snapToGrid w:val="0"/>
        <w:spacing w:after="100" w:afterAutospacing="1"/>
        <w:ind w:firstLineChars="200" w:firstLine="420"/>
        <w:rPr>
          <w:rFonts w:ascii="仿宋" w:eastAsia="仿宋" w:hAnsi="仿宋" w:hint="eastAsia"/>
          <w:szCs w:val="21"/>
        </w:rPr>
      </w:pPr>
      <w:r w:rsidRPr="00526BDF">
        <w:rPr>
          <w:rFonts w:ascii="仿宋" w:eastAsia="仿宋" w:hAnsi="仿宋"/>
          <w:szCs w:val="21"/>
        </w:rPr>
        <w:t>使用要求：员工使用第三方密码管理工具时，需设置12位以上、包含多种字符类型的强主密码，并定期更换。</w:t>
      </w:r>
      <w:r w:rsidRPr="00A825EC">
        <w:rPr>
          <w:rFonts w:ascii="MS Gothic" w:eastAsia="MS Gothic" w:hAnsi="MS Gothic" w:cs="MS Gothic"/>
          <w:szCs w:val="21"/>
        </w:rPr>
        <w:t>​</w:t>
      </w:r>
    </w:p>
    <w:p w14:paraId="39BD605C" w14:textId="77777777" w:rsidR="0080034E" w:rsidRPr="001F628E" w:rsidRDefault="0080034E" w:rsidP="001F628E">
      <w:pPr>
        <w:pStyle w:val="30"/>
        <w:rPr>
          <w:rFonts w:ascii="仿宋" w:eastAsia="仿宋" w:hAnsi="仿宋" w:hint="eastAsia"/>
          <w:b w:val="0"/>
          <w:bCs w:val="0"/>
          <w:sz w:val="21"/>
          <w:szCs w:val="21"/>
        </w:rPr>
      </w:pPr>
      <w:bookmarkStart w:id="73" w:name="_Toc202258152"/>
      <w:bookmarkStart w:id="74" w:name="_Toc202258978"/>
      <w:bookmarkStart w:id="75" w:name="_Toc202260643"/>
      <w:bookmarkStart w:id="76" w:name="_Toc202267356"/>
      <w:r w:rsidRPr="001F628E">
        <w:rPr>
          <w:rFonts w:ascii="仿宋" w:eastAsia="仿宋" w:hAnsi="仿宋"/>
          <w:b w:val="0"/>
          <w:bCs w:val="0"/>
          <w:sz w:val="21"/>
          <w:szCs w:val="21"/>
        </w:rPr>
        <w:t>密码策略审计</w:t>
      </w:r>
      <w:bookmarkEnd w:id="73"/>
      <w:bookmarkEnd w:id="74"/>
      <w:bookmarkEnd w:id="75"/>
      <w:bookmarkEnd w:id="76"/>
    </w:p>
    <w:p w14:paraId="31266C42" w14:textId="77777777" w:rsidR="0080034E" w:rsidRPr="00526BDF" w:rsidRDefault="0080034E" w:rsidP="00A825EC">
      <w:pPr>
        <w:adjustRightInd w:val="0"/>
        <w:snapToGrid w:val="0"/>
        <w:spacing w:after="100" w:afterAutospacing="1"/>
        <w:ind w:firstLineChars="200" w:firstLine="420"/>
        <w:rPr>
          <w:rFonts w:ascii="仿宋" w:eastAsia="仿宋" w:hAnsi="仿宋" w:hint="eastAsia"/>
          <w:szCs w:val="21"/>
        </w:rPr>
      </w:pPr>
      <w:r w:rsidRPr="00526BDF">
        <w:rPr>
          <w:rFonts w:ascii="仿宋" w:eastAsia="仿宋" w:hAnsi="仿宋"/>
          <w:szCs w:val="21"/>
        </w:rPr>
        <w:t>审计频率：每季度开展1次密码策略执行情况审计，每年进行1 次全面深度审计。</w:t>
      </w:r>
      <w:r w:rsidRPr="00A825EC">
        <w:rPr>
          <w:rFonts w:ascii="MS Gothic" w:eastAsia="MS Gothic" w:hAnsi="MS Gothic" w:cs="MS Gothic"/>
          <w:szCs w:val="21"/>
        </w:rPr>
        <w:t>​</w:t>
      </w:r>
      <w:r w:rsidRPr="00526BDF">
        <w:rPr>
          <w:rFonts w:ascii="仿宋" w:eastAsia="仿宋" w:hAnsi="仿宋"/>
          <w:szCs w:val="21"/>
        </w:rPr>
        <w:t xml:space="preserve"> </w:t>
      </w:r>
    </w:p>
    <w:p w14:paraId="2A13FAB7" w14:textId="1DF45919" w:rsidR="0080034E" w:rsidRPr="00526BDF" w:rsidRDefault="0080034E" w:rsidP="00A825EC">
      <w:pPr>
        <w:adjustRightInd w:val="0"/>
        <w:snapToGrid w:val="0"/>
        <w:spacing w:after="100" w:afterAutospacing="1"/>
        <w:ind w:firstLineChars="200" w:firstLine="420"/>
        <w:rPr>
          <w:rFonts w:ascii="仿宋" w:eastAsia="仿宋" w:hAnsi="仿宋" w:hint="eastAsia"/>
          <w:szCs w:val="21"/>
        </w:rPr>
      </w:pPr>
      <w:r w:rsidRPr="00526BDF">
        <w:rPr>
          <w:rFonts w:ascii="仿宋" w:eastAsia="仿宋" w:hAnsi="仿宋"/>
          <w:szCs w:val="21"/>
        </w:rPr>
        <w:t>审计内容：检查密码复杂度、更换周期、存储加密方式、多因素认证覆盖率等指标；核查密码共享记录、审计日志是否完整。</w:t>
      </w:r>
      <w:r w:rsidRPr="00A825EC">
        <w:rPr>
          <w:rFonts w:ascii="MS Gothic" w:eastAsia="MS Gothic" w:hAnsi="MS Gothic" w:cs="MS Gothic"/>
          <w:szCs w:val="21"/>
        </w:rPr>
        <w:t>​</w:t>
      </w:r>
    </w:p>
    <w:p w14:paraId="5B86170B" w14:textId="420ADC8A" w:rsidR="0080034E" w:rsidRPr="00526BDF" w:rsidRDefault="0080034E" w:rsidP="00A825EC">
      <w:pPr>
        <w:adjustRightInd w:val="0"/>
        <w:snapToGrid w:val="0"/>
        <w:spacing w:after="100" w:afterAutospacing="1"/>
        <w:ind w:firstLineChars="200" w:firstLine="420"/>
        <w:rPr>
          <w:rFonts w:ascii="仿宋" w:eastAsia="仿宋" w:hAnsi="仿宋" w:hint="eastAsia"/>
          <w:szCs w:val="21"/>
        </w:rPr>
      </w:pPr>
      <w:r w:rsidRPr="00526BDF">
        <w:rPr>
          <w:rFonts w:ascii="仿宋" w:eastAsia="仿宋" w:hAnsi="仿宋"/>
          <w:szCs w:val="21"/>
        </w:rPr>
        <w:t>整改要求：审计发现的问题需在7个工作日内完成整改，并提交《密码策略整改报告》至安全管理部门备案。</w:t>
      </w:r>
      <w:r w:rsidRPr="00A825EC">
        <w:rPr>
          <w:rFonts w:ascii="MS Gothic" w:eastAsia="MS Gothic" w:hAnsi="MS Gothic" w:cs="MS Gothic"/>
          <w:szCs w:val="21"/>
        </w:rPr>
        <w:t>​</w:t>
      </w:r>
    </w:p>
    <w:p w14:paraId="422EF5A9" w14:textId="77777777" w:rsidR="0080034E" w:rsidRPr="001F628E" w:rsidRDefault="0080034E" w:rsidP="001F628E">
      <w:pPr>
        <w:pStyle w:val="30"/>
        <w:rPr>
          <w:rFonts w:ascii="仿宋" w:eastAsia="仿宋" w:hAnsi="仿宋" w:hint="eastAsia"/>
          <w:b w:val="0"/>
          <w:bCs w:val="0"/>
          <w:sz w:val="21"/>
          <w:szCs w:val="21"/>
        </w:rPr>
      </w:pPr>
      <w:bookmarkStart w:id="77" w:name="_Toc202258153"/>
      <w:bookmarkStart w:id="78" w:name="_Toc202258979"/>
      <w:bookmarkStart w:id="79" w:name="_Toc202260644"/>
      <w:bookmarkStart w:id="80" w:name="_Toc202267357"/>
      <w:r w:rsidRPr="001F628E">
        <w:rPr>
          <w:rFonts w:ascii="仿宋" w:eastAsia="仿宋" w:hAnsi="仿宋"/>
          <w:b w:val="0"/>
          <w:bCs w:val="0"/>
          <w:sz w:val="21"/>
          <w:szCs w:val="21"/>
        </w:rPr>
        <w:t>特殊场景密码管理</w:t>
      </w:r>
      <w:bookmarkEnd w:id="77"/>
      <w:bookmarkEnd w:id="78"/>
      <w:bookmarkEnd w:id="79"/>
      <w:bookmarkEnd w:id="80"/>
    </w:p>
    <w:p w14:paraId="1E93271E" w14:textId="77777777" w:rsidR="0080034E" w:rsidRPr="00526BDF" w:rsidRDefault="0080034E" w:rsidP="00A825EC">
      <w:pPr>
        <w:adjustRightInd w:val="0"/>
        <w:snapToGrid w:val="0"/>
        <w:spacing w:after="100" w:afterAutospacing="1"/>
        <w:ind w:firstLineChars="200" w:firstLine="420"/>
        <w:rPr>
          <w:rFonts w:ascii="仿宋" w:eastAsia="仿宋" w:hAnsi="仿宋" w:hint="eastAsia"/>
          <w:szCs w:val="21"/>
        </w:rPr>
      </w:pPr>
      <w:r w:rsidRPr="00526BDF">
        <w:rPr>
          <w:rFonts w:ascii="仿宋" w:eastAsia="仿宋" w:hAnsi="仿宋"/>
          <w:szCs w:val="21"/>
        </w:rPr>
        <w:t>临时账户：临时账户密码仅限单次使用，使用后立即失效；账户创建与密码设置需由专人负责，并记录在《临时账户管理台账》。</w:t>
      </w:r>
      <w:r w:rsidRPr="00A825EC">
        <w:rPr>
          <w:rFonts w:ascii="MS Gothic" w:eastAsia="MS Gothic" w:hAnsi="MS Gothic" w:cs="MS Gothic"/>
          <w:szCs w:val="21"/>
        </w:rPr>
        <w:t>​</w:t>
      </w:r>
      <w:r w:rsidRPr="00526BDF">
        <w:rPr>
          <w:rFonts w:ascii="仿宋" w:eastAsia="仿宋" w:hAnsi="仿宋"/>
          <w:szCs w:val="21"/>
        </w:rPr>
        <w:t xml:space="preserve"> </w:t>
      </w:r>
    </w:p>
    <w:p w14:paraId="0E5071C2" w14:textId="77777777" w:rsidR="0080034E" w:rsidRPr="00526BDF" w:rsidRDefault="0080034E" w:rsidP="00A825EC">
      <w:pPr>
        <w:adjustRightInd w:val="0"/>
        <w:snapToGrid w:val="0"/>
        <w:spacing w:after="100" w:afterAutospacing="1"/>
        <w:ind w:firstLineChars="200" w:firstLine="420"/>
        <w:rPr>
          <w:rFonts w:ascii="仿宋" w:eastAsia="仿宋" w:hAnsi="仿宋" w:hint="eastAsia"/>
          <w:szCs w:val="21"/>
        </w:rPr>
      </w:pPr>
      <w:r w:rsidRPr="00526BDF">
        <w:rPr>
          <w:rFonts w:ascii="仿宋" w:eastAsia="仿宋" w:hAnsi="仿宋"/>
          <w:szCs w:val="21"/>
        </w:rPr>
        <w:t>外包人员账户：外包人员账户密码需与内部员工账户密码策略隔离，设置独立的更换周期，且账户权限最小化分配。</w:t>
      </w:r>
    </w:p>
    <w:p w14:paraId="3F28DA5F" w14:textId="77777777" w:rsidR="0080034E" w:rsidRPr="001F628E" w:rsidRDefault="0080034E" w:rsidP="001F628E">
      <w:pPr>
        <w:pStyle w:val="2"/>
        <w:rPr>
          <w:rFonts w:ascii="仿宋" w:eastAsia="仿宋" w:hAnsi="仿宋" w:hint="eastAsia"/>
          <w:sz w:val="21"/>
          <w:szCs w:val="21"/>
        </w:rPr>
      </w:pPr>
      <w:bookmarkStart w:id="81" w:name="_Toc202258154"/>
      <w:bookmarkStart w:id="82" w:name="_Toc202258980"/>
      <w:bookmarkStart w:id="83" w:name="_Toc202260645"/>
      <w:bookmarkStart w:id="84" w:name="_Toc202267358"/>
      <w:bookmarkStart w:id="85" w:name="_Toc204097691"/>
      <w:r w:rsidRPr="001F628E">
        <w:rPr>
          <w:rFonts w:ascii="仿宋" w:eastAsia="仿宋" w:hAnsi="仿宋" w:hint="eastAsia"/>
          <w:sz w:val="21"/>
          <w:szCs w:val="21"/>
        </w:rPr>
        <w:t>权限分级策略</w:t>
      </w:r>
      <w:bookmarkEnd w:id="81"/>
      <w:bookmarkEnd w:id="82"/>
      <w:bookmarkEnd w:id="83"/>
      <w:bookmarkEnd w:id="84"/>
      <w:bookmarkEnd w:id="85"/>
    </w:p>
    <w:p w14:paraId="1D4E3F83"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权限分级策略是指在IT运维体系中，依据用户的岗位职责、业务需求及数据访问必要性，将系统操作权限划分为不同等级，并制定相应的权限分配、管理与控制规则。该策略通过最小权限原则，对用户访问数据、使用功能、执行操作的权限进行精细化管控，涵盖账号权限划分、权限审批流程、权限变更管理等核心环节，是保障企业数据安全、系统稳定运行的重要安全措施。</w:t>
      </w:r>
    </w:p>
    <w:p w14:paraId="5DE745A0" w14:textId="2E08D3CA" w:rsidR="0080034E" w:rsidRPr="008C3205" w:rsidRDefault="0081756B" w:rsidP="008C3205">
      <w:pPr>
        <w:pStyle w:val="30"/>
        <w:rPr>
          <w:rFonts w:ascii="仿宋" w:eastAsia="仿宋" w:hAnsi="仿宋" w:hint="eastAsia"/>
          <w:b w:val="0"/>
          <w:bCs w:val="0"/>
          <w:sz w:val="21"/>
          <w:szCs w:val="21"/>
        </w:rPr>
      </w:pPr>
      <w:r>
        <w:rPr>
          <w:rFonts w:ascii="仿宋" w:eastAsia="仿宋" w:hAnsi="仿宋" w:hint="eastAsia"/>
          <w:b w:val="0"/>
          <w:bCs w:val="0"/>
          <w:sz w:val="21"/>
          <w:szCs w:val="21"/>
        </w:rPr>
        <w:t>角色划分</w:t>
      </w:r>
    </w:p>
    <w:p w14:paraId="35897C50" w14:textId="77777777" w:rsidR="0081756B" w:rsidRDefault="0081756B" w:rsidP="00A825EC">
      <w:pPr>
        <w:adjustRightInd w:val="0"/>
        <w:snapToGrid w:val="0"/>
        <w:spacing w:after="100" w:afterAutospacing="1"/>
        <w:ind w:firstLineChars="200" w:firstLine="420"/>
        <w:rPr>
          <w:rFonts w:ascii="仿宋" w:eastAsia="仿宋" w:hAnsi="仿宋" w:hint="eastAsia"/>
          <w:szCs w:val="21"/>
        </w:rPr>
      </w:pPr>
      <w:r w:rsidRPr="00326467">
        <w:rPr>
          <w:rFonts w:ascii="仿宋" w:eastAsia="仿宋" w:hAnsi="仿宋"/>
          <w:szCs w:val="21"/>
        </w:rPr>
        <w:t>清晰、高效、权责分明的</w:t>
      </w:r>
      <w:r w:rsidRPr="00417C54">
        <w:rPr>
          <w:rFonts w:ascii="仿宋" w:eastAsia="仿宋" w:hAnsi="仿宋" w:hint="eastAsia"/>
          <w:szCs w:val="21"/>
        </w:rPr>
        <w:t>系统角色划分</w:t>
      </w:r>
      <w:r w:rsidRPr="00326467">
        <w:rPr>
          <w:rFonts w:ascii="仿宋" w:eastAsia="仿宋" w:hAnsi="仿宋"/>
          <w:szCs w:val="21"/>
        </w:rPr>
        <w:t>是其</w:t>
      </w:r>
      <w:r w:rsidRPr="00326467">
        <w:rPr>
          <w:rFonts w:ascii="仿宋" w:eastAsia="仿宋" w:hAnsi="仿宋" w:hint="eastAsia"/>
          <w:szCs w:val="21"/>
        </w:rPr>
        <w:t>系统</w:t>
      </w:r>
      <w:r>
        <w:rPr>
          <w:rFonts w:ascii="仿宋" w:eastAsia="仿宋" w:hAnsi="仿宋" w:hint="eastAsia"/>
          <w:szCs w:val="21"/>
        </w:rPr>
        <w:t>运行</w:t>
      </w:r>
      <w:r w:rsidRPr="00326467">
        <w:rPr>
          <w:rFonts w:ascii="仿宋" w:eastAsia="仿宋" w:hAnsi="仿宋"/>
          <w:szCs w:val="21"/>
        </w:rPr>
        <w:t>的关键</w:t>
      </w:r>
      <w:r w:rsidRPr="00326467">
        <w:rPr>
          <w:rFonts w:ascii="仿宋" w:eastAsia="仿宋" w:hAnsi="仿宋" w:hint="eastAsia"/>
          <w:szCs w:val="21"/>
        </w:rPr>
        <w:t>，系统角色划发</w:t>
      </w:r>
      <w:r w:rsidRPr="00326467">
        <w:rPr>
          <w:rFonts w:ascii="仿宋" w:eastAsia="仿宋" w:hAnsi="仿宋"/>
          <w:szCs w:val="21"/>
        </w:rPr>
        <w:t>应围绕</w:t>
      </w:r>
      <w:r w:rsidRPr="00771698">
        <w:rPr>
          <w:rFonts w:ascii="Calibri" w:eastAsia="仿宋" w:hAnsi="Calibri" w:cs="Calibri"/>
          <w:szCs w:val="21"/>
        </w:rPr>
        <w:t> </w:t>
      </w:r>
      <w:r w:rsidRPr="00417C54">
        <w:rPr>
          <w:rFonts w:ascii="仿宋" w:eastAsia="仿宋" w:hAnsi="仿宋" w:hint="eastAsia"/>
          <w:szCs w:val="21"/>
        </w:rPr>
        <w:t>纵向层次</w:t>
      </w:r>
      <w:r>
        <w:rPr>
          <w:rFonts w:ascii="仿宋" w:eastAsia="仿宋" w:hAnsi="仿宋" w:hint="eastAsia"/>
          <w:szCs w:val="21"/>
        </w:rPr>
        <w:t>职级</w:t>
      </w:r>
      <w:r w:rsidRPr="00417C54">
        <w:rPr>
          <w:rFonts w:ascii="仿宋" w:eastAsia="仿宋" w:hAnsi="仿宋" w:hint="eastAsia"/>
          <w:szCs w:val="21"/>
        </w:rPr>
        <w:t>和</w:t>
      </w:r>
      <w:r>
        <w:rPr>
          <w:rFonts w:ascii="仿宋" w:eastAsia="仿宋" w:hAnsi="仿宋" w:hint="eastAsia"/>
          <w:szCs w:val="21"/>
        </w:rPr>
        <w:t>横向</w:t>
      </w:r>
      <w:r w:rsidRPr="00417C54">
        <w:rPr>
          <w:rFonts w:ascii="仿宋" w:eastAsia="仿宋" w:hAnsi="仿宋" w:hint="eastAsia"/>
          <w:szCs w:val="21"/>
        </w:rPr>
        <w:t>职能两个维度来设计。</w:t>
      </w:r>
    </w:p>
    <w:p w14:paraId="7672D99B" w14:textId="77777777" w:rsidR="0081756B" w:rsidRDefault="0081756B" w:rsidP="00A825EC">
      <w:pPr>
        <w:adjustRightInd w:val="0"/>
        <w:snapToGrid w:val="0"/>
        <w:spacing w:after="100" w:afterAutospacing="1"/>
        <w:ind w:firstLineChars="200" w:firstLine="420"/>
        <w:rPr>
          <w:rFonts w:ascii="仿宋" w:eastAsia="仿宋" w:hAnsi="仿宋" w:hint="eastAsia"/>
          <w:szCs w:val="21"/>
        </w:rPr>
      </w:pPr>
      <w:r>
        <w:rPr>
          <w:rFonts w:ascii="仿宋" w:eastAsia="仿宋" w:hAnsi="仿宋" w:hint="eastAsia"/>
          <w:szCs w:val="21"/>
        </w:rPr>
        <w:t>角色设计原则：职责分离，功能权限精确至按钮级、数据权限按组织架构分隔、冲突权限不可分配至同一角色。</w:t>
      </w:r>
    </w:p>
    <w:p w14:paraId="6A5EF5C7" w14:textId="40A8BF27" w:rsidR="0081756B" w:rsidRPr="0081756B" w:rsidRDefault="0081756B" w:rsidP="00A825EC">
      <w:pPr>
        <w:adjustRightInd w:val="0"/>
        <w:snapToGrid w:val="0"/>
        <w:spacing w:after="100" w:afterAutospacing="1"/>
        <w:ind w:firstLineChars="200" w:firstLine="420"/>
        <w:rPr>
          <w:rFonts w:ascii="仿宋" w:eastAsia="仿宋" w:hAnsi="仿宋" w:hint="eastAsia"/>
          <w:szCs w:val="21"/>
        </w:rPr>
      </w:pPr>
      <w:r w:rsidRPr="00417C54">
        <w:rPr>
          <w:rFonts w:ascii="仿宋" w:eastAsia="仿宋" w:hAnsi="仿宋" w:hint="eastAsia"/>
          <w:szCs w:val="21"/>
        </w:rPr>
        <w:lastRenderedPageBreak/>
        <w:t>角色复核</w:t>
      </w:r>
      <w:r>
        <w:rPr>
          <w:rFonts w:ascii="仿宋" w:eastAsia="仿宋" w:hAnsi="仿宋" w:hint="eastAsia"/>
          <w:szCs w:val="21"/>
        </w:rPr>
        <w:t>原则</w:t>
      </w:r>
      <w:r w:rsidRPr="00417C54">
        <w:rPr>
          <w:rFonts w:ascii="仿宋" w:eastAsia="仿宋" w:hAnsi="仿宋" w:hint="eastAsia"/>
          <w:szCs w:val="21"/>
        </w:rPr>
        <w:t>：角色划分应定期审视如每年，根据公司战略调整、业务发展、规模变化、技术革新以及运行中发现的问题进行优化。</w:t>
      </w:r>
    </w:p>
    <w:p w14:paraId="2400315E" w14:textId="77777777" w:rsidR="0080034E" w:rsidRPr="008C3205" w:rsidRDefault="0080034E" w:rsidP="008C3205">
      <w:pPr>
        <w:pStyle w:val="30"/>
        <w:rPr>
          <w:rFonts w:ascii="仿宋" w:eastAsia="仿宋" w:hAnsi="仿宋" w:hint="eastAsia"/>
          <w:b w:val="0"/>
          <w:bCs w:val="0"/>
          <w:sz w:val="21"/>
          <w:szCs w:val="21"/>
        </w:rPr>
      </w:pPr>
      <w:bookmarkStart w:id="86" w:name="_Toc202258156"/>
      <w:bookmarkStart w:id="87" w:name="_Toc202258982"/>
      <w:bookmarkStart w:id="88" w:name="_Toc202260647"/>
      <w:bookmarkStart w:id="89" w:name="_Toc202267360"/>
      <w:r w:rsidRPr="008C3205">
        <w:rPr>
          <w:rFonts w:ascii="仿宋" w:eastAsia="仿宋" w:hAnsi="仿宋"/>
          <w:b w:val="0"/>
          <w:bCs w:val="0"/>
          <w:sz w:val="21"/>
          <w:szCs w:val="21"/>
        </w:rPr>
        <w:t>权限分配与审批</w:t>
      </w:r>
      <w:bookmarkEnd w:id="86"/>
      <w:bookmarkEnd w:id="87"/>
      <w:bookmarkEnd w:id="88"/>
      <w:bookmarkEnd w:id="89"/>
    </w:p>
    <w:p w14:paraId="3672A6CF" w14:textId="77777777" w:rsidR="0080034E" w:rsidRDefault="0080034E" w:rsidP="00A825EC">
      <w:pPr>
        <w:adjustRightInd w:val="0"/>
        <w:snapToGrid w:val="0"/>
        <w:spacing w:after="100" w:afterAutospacing="1"/>
        <w:ind w:firstLineChars="200" w:firstLine="420"/>
        <w:rPr>
          <w:rFonts w:ascii="仿宋" w:eastAsia="仿宋" w:hAnsi="仿宋" w:hint="eastAsia"/>
          <w:szCs w:val="21"/>
        </w:rPr>
      </w:pPr>
      <w:r w:rsidRPr="00526BDF">
        <w:rPr>
          <w:rFonts w:ascii="仿宋" w:eastAsia="仿宋" w:hAnsi="仿宋"/>
          <w:szCs w:val="21"/>
        </w:rPr>
        <w:t xml:space="preserve">申请流程：新员工入职或员工岗位变动需申请权限时，需填写《权限申请表》，详细说明权限需求及理由，经直属上级、部门负责人、安全管理部门多级审批通过后，由运维人员在2个工作日内完成权限配置。 </w:t>
      </w:r>
    </w:p>
    <w:p w14:paraId="67762DDC" w14:textId="77777777" w:rsidR="0080034E" w:rsidRPr="00526BDF" w:rsidRDefault="0080034E" w:rsidP="00A825EC">
      <w:pPr>
        <w:adjustRightInd w:val="0"/>
        <w:snapToGrid w:val="0"/>
        <w:spacing w:after="100" w:afterAutospacing="1"/>
        <w:ind w:firstLineChars="200" w:firstLine="420"/>
        <w:rPr>
          <w:rFonts w:ascii="仿宋" w:eastAsia="仿宋" w:hAnsi="仿宋" w:hint="eastAsia"/>
          <w:szCs w:val="21"/>
        </w:rPr>
      </w:pPr>
      <w:r w:rsidRPr="00526BDF">
        <w:rPr>
          <w:rFonts w:ascii="仿宋" w:eastAsia="仿宋" w:hAnsi="仿宋"/>
          <w:szCs w:val="21"/>
        </w:rPr>
        <w:t xml:space="preserve">权限复核：每季度对所有账号权限进行一次全面复核，检查权限分配是否符合岗位需求；高权限账号需每月复核一次，确保权限使用的必要性和合规性。 </w:t>
      </w:r>
    </w:p>
    <w:p w14:paraId="3BCA48E2" w14:textId="77777777" w:rsidR="0080034E" w:rsidRPr="008C3205" w:rsidRDefault="0080034E" w:rsidP="008C3205">
      <w:pPr>
        <w:pStyle w:val="30"/>
        <w:rPr>
          <w:rFonts w:ascii="仿宋" w:eastAsia="仿宋" w:hAnsi="仿宋" w:hint="eastAsia"/>
          <w:b w:val="0"/>
          <w:bCs w:val="0"/>
          <w:sz w:val="21"/>
          <w:szCs w:val="21"/>
        </w:rPr>
      </w:pPr>
      <w:bookmarkStart w:id="90" w:name="_Toc202258157"/>
      <w:bookmarkStart w:id="91" w:name="_Toc202258983"/>
      <w:bookmarkStart w:id="92" w:name="_Toc202260648"/>
      <w:bookmarkStart w:id="93" w:name="_Toc202267361"/>
      <w:r w:rsidRPr="008C3205">
        <w:rPr>
          <w:rFonts w:ascii="仿宋" w:eastAsia="仿宋" w:hAnsi="仿宋"/>
          <w:b w:val="0"/>
          <w:bCs w:val="0"/>
          <w:sz w:val="21"/>
          <w:szCs w:val="21"/>
        </w:rPr>
        <w:t>权限变更与回收</w:t>
      </w:r>
      <w:bookmarkEnd w:id="90"/>
      <w:bookmarkEnd w:id="91"/>
      <w:bookmarkEnd w:id="92"/>
      <w:bookmarkEnd w:id="93"/>
    </w:p>
    <w:p w14:paraId="5A5AD885" w14:textId="77777777" w:rsidR="0080034E" w:rsidRPr="00526BDF" w:rsidRDefault="0080034E" w:rsidP="00A825EC">
      <w:pPr>
        <w:adjustRightInd w:val="0"/>
        <w:snapToGrid w:val="0"/>
        <w:spacing w:after="100" w:afterAutospacing="1"/>
        <w:ind w:firstLineChars="200" w:firstLine="420"/>
        <w:rPr>
          <w:rFonts w:ascii="仿宋" w:eastAsia="仿宋" w:hAnsi="仿宋" w:hint="eastAsia"/>
          <w:szCs w:val="21"/>
        </w:rPr>
      </w:pPr>
      <w:r w:rsidRPr="00526BDF">
        <w:rPr>
          <w:rFonts w:ascii="仿宋" w:eastAsia="仿宋" w:hAnsi="仿宋"/>
          <w:szCs w:val="21"/>
        </w:rPr>
        <w:t xml:space="preserve">岗位变动处理：员工岗位调动时，原岗位权限需在1个工作日内回收，并根据新岗位需求重新分配权限；离职员工账号权限在离职当天立即冻结，并于3个工作日内完成注销。 </w:t>
      </w:r>
    </w:p>
    <w:p w14:paraId="6A315F06" w14:textId="1926BEAF" w:rsidR="0080034E" w:rsidRPr="00526BDF" w:rsidRDefault="0080034E" w:rsidP="00A825EC">
      <w:pPr>
        <w:adjustRightInd w:val="0"/>
        <w:snapToGrid w:val="0"/>
        <w:spacing w:after="100" w:afterAutospacing="1"/>
        <w:ind w:firstLineChars="200" w:firstLine="420"/>
        <w:rPr>
          <w:rFonts w:ascii="仿宋" w:eastAsia="仿宋" w:hAnsi="仿宋" w:hint="eastAsia"/>
          <w:szCs w:val="21"/>
        </w:rPr>
      </w:pPr>
      <w:r w:rsidRPr="00526BDF">
        <w:rPr>
          <w:rFonts w:ascii="仿宋" w:eastAsia="仿宋" w:hAnsi="仿宋"/>
          <w:szCs w:val="21"/>
        </w:rPr>
        <w:t>权限调整记录：所有权限变更操作必须记录在《权限变更日志》中，日志需包含操作时间、操作人、变更内容、审批人等信息，保存期限不少于5年。</w:t>
      </w:r>
    </w:p>
    <w:p w14:paraId="03175AED" w14:textId="77777777" w:rsidR="0080034E" w:rsidRPr="008C3205" w:rsidRDefault="0080034E" w:rsidP="008C3205">
      <w:pPr>
        <w:pStyle w:val="30"/>
        <w:rPr>
          <w:rFonts w:ascii="仿宋" w:eastAsia="仿宋" w:hAnsi="仿宋" w:hint="eastAsia"/>
          <w:b w:val="0"/>
          <w:bCs w:val="0"/>
          <w:sz w:val="21"/>
          <w:szCs w:val="21"/>
        </w:rPr>
      </w:pPr>
      <w:bookmarkStart w:id="94" w:name="_Toc202258158"/>
      <w:bookmarkStart w:id="95" w:name="_Toc202258984"/>
      <w:bookmarkStart w:id="96" w:name="_Toc202260649"/>
      <w:bookmarkStart w:id="97" w:name="_Toc202267362"/>
      <w:r w:rsidRPr="008C3205">
        <w:rPr>
          <w:rFonts w:ascii="仿宋" w:eastAsia="仿宋" w:hAnsi="仿宋"/>
          <w:b w:val="0"/>
          <w:bCs w:val="0"/>
          <w:sz w:val="21"/>
          <w:szCs w:val="21"/>
        </w:rPr>
        <w:t>权限审计与监控</w:t>
      </w:r>
      <w:bookmarkEnd w:id="94"/>
      <w:bookmarkEnd w:id="95"/>
      <w:bookmarkEnd w:id="96"/>
      <w:bookmarkEnd w:id="97"/>
    </w:p>
    <w:p w14:paraId="3207DF3C" w14:textId="77777777" w:rsidR="0080034E" w:rsidRPr="00CF1555" w:rsidRDefault="0080034E" w:rsidP="00A825EC">
      <w:pPr>
        <w:adjustRightInd w:val="0"/>
        <w:snapToGrid w:val="0"/>
        <w:spacing w:after="100" w:afterAutospacing="1"/>
        <w:ind w:firstLineChars="200" w:firstLine="420"/>
        <w:rPr>
          <w:rFonts w:ascii="仿宋" w:eastAsia="仿宋" w:hAnsi="仿宋" w:hint="eastAsia"/>
          <w:szCs w:val="21"/>
        </w:rPr>
      </w:pPr>
      <w:r w:rsidRPr="00CF1555">
        <w:rPr>
          <w:rFonts w:ascii="仿宋" w:eastAsia="仿宋" w:hAnsi="仿宋"/>
          <w:szCs w:val="21"/>
        </w:rPr>
        <w:t>日常监控：部署权限监控系统，实时监测用户权限使用情况，重点监控高权限账号的操作行为；对异常操作</w:t>
      </w:r>
      <w:r w:rsidRPr="00CF1555">
        <w:rPr>
          <w:rFonts w:ascii="仿宋" w:eastAsia="仿宋" w:hAnsi="仿宋" w:hint="eastAsia"/>
          <w:szCs w:val="21"/>
        </w:rPr>
        <w:t>，</w:t>
      </w:r>
      <w:r w:rsidRPr="00CF1555">
        <w:rPr>
          <w:rFonts w:ascii="仿宋" w:eastAsia="仿宋" w:hAnsi="仿宋"/>
          <w:szCs w:val="21"/>
        </w:rPr>
        <w:t>如非工作时间访问敏感数据、频繁权限变更</w:t>
      </w:r>
      <w:r w:rsidRPr="00CF1555">
        <w:rPr>
          <w:rFonts w:ascii="仿宋" w:eastAsia="仿宋" w:hAnsi="仿宋" w:hint="eastAsia"/>
          <w:szCs w:val="21"/>
        </w:rPr>
        <w:t>等，</w:t>
      </w:r>
      <w:r w:rsidRPr="00CF1555">
        <w:rPr>
          <w:rFonts w:ascii="仿宋" w:eastAsia="仿宋" w:hAnsi="仿宋"/>
          <w:szCs w:val="21"/>
        </w:rPr>
        <w:t xml:space="preserve">自动触发告警，运维人员需在1小时内响应处理。 </w:t>
      </w:r>
    </w:p>
    <w:p w14:paraId="730BCFEC" w14:textId="77777777" w:rsidR="0080034E" w:rsidRPr="00CF1555" w:rsidRDefault="0080034E" w:rsidP="00A825EC">
      <w:pPr>
        <w:adjustRightInd w:val="0"/>
        <w:snapToGrid w:val="0"/>
        <w:spacing w:after="100" w:afterAutospacing="1"/>
        <w:ind w:firstLineChars="200" w:firstLine="420"/>
        <w:rPr>
          <w:rFonts w:ascii="仿宋" w:eastAsia="仿宋" w:hAnsi="仿宋" w:hint="eastAsia"/>
          <w:szCs w:val="21"/>
        </w:rPr>
      </w:pPr>
      <w:r w:rsidRPr="00CF1555">
        <w:rPr>
          <w:rFonts w:ascii="仿宋" w:eastAsia="仿宋" w:hAnsi="仿宋"/>
          <w:szCs w:val="21"/>
        </w:rPr>
        <w:t>定期审计：每年开展一次全面权限审计，检查权限分配是否符合最小权限原则、审批流程是否合规；审计结果形成《权限审计报告》，提交至安全管理部门和企业管理层，针对问题在15个工作日内完成整改。</w:t>
      </w:r>
    </w:p>
    <w:p w14:paraId="27347A63" w14:textId="77777777" w:rsidR="0080034E" w:rsidRPr="008C3205" w:rsidRDefault="0080034E" w:rsidP="008C3205">
      <w:pPr>
        <w:pStyle w:val="30"/>
        <w:rPr>
          <w:rFonts w:ascii="仿宋" w:eastAsia="仿宋" w:hAnsi="仿宋" w:hint="eastAsia"/>
          <w:b w:val="0"/>
          <w:bCs w:val="0"/>
          <w:sz w:val="21"/>
          <w:szCs w:val="21"/>
        </w:rPr>
      </w:pPr>
      <w:bookmarkStart w:id="98" w:name="_Toc202258159"/>
      <w:bookmarkStart w:id="99" w:name="_Toc202258985"/>
      <w:bookmarkStart w:id="100" w:name="_Toc202260650"/>
      <w:bookmarkStart w:id="101" w:name="_Toc202267363"/>
      <w:r w:rsidRPr="008C3205">
        <w:rPr>
          <w:rFonts w:ascii="仿宋" w:eastAsia="仿宋" w:hAnsi="仿宋"/>
          <w:b w:val="0"/>
          <w:bCs w:val="0"/>
          <w:sz w:val="21"/>
          <w:szCs w:val="21"/>
        </w:rPr>
        <w:t>权限管理工具使用</w:t>
      </w:r>
      <w:bookmarkEnd w:id="98"/>
      <w:bookmarkEnd w:id="99"/>
      <w:bookmarkEnd w:id="100"/>
      <w:bookmarkEnd w:id="101"/>
    </w:p>
    <w:p w14:paraId="2347DFF0" w14:textId="77777777" w:rsidR="0080034E" w:rsidRPr="00CF1555" w:rsidRDefault="0080034E" w:rsidP="00A825EC">
      <w:pPr>
        <w:adjustRightInd w:val="0"/>
        <w:snapToGrid w:val="0"/>
        <w:spacing w:after="100" w:afterAutospacing="1"/>
        <w:ind w:firstLineChars="200" w:firstLine="420"/>
        <w:rPr>
          <w:rFonts w:ascii="仿宋" w:eastAsia="仿宋" w:hAnsi="仿宋" w:hint="eastAsia"/>
          <w:szCs w:val="21"/>
        </w:rPr>
      </w:pPr>
      <w:r w:rsidRPr="00CF1555">
        <w:rPr>
          <w:rFonts w:ascii="仿宋" w:eastAsia="仿宋" w:hAnsi="仿宋"/>
          <w:szCs w:val="21"/>
        </w:rPr>
        <w:t>工具选型：选用通过国</w:t>
      </w:r>
      <w:bookmarkStart w:id="102" w:name="OLE_LINK500"/>
      <w:bookmarkStart w:id="103" w:name="OLE_LINK501"/>
      <w:r w:rsidRPr="00CF1555">
        <w:rPr>
          <w:rFonts w:ascii="仿宋" w:eastAsia="仿宋" w:hAnsi="仿宋"/>
          <w:szCs w:val="21"/>
        </w:rPr>
        <w:t>家信息安全产品认证的权</w:t>
      </w:r>
      <w:bookmarkEnd w:id="102"/>
      <w:bookmarkEnd w:id="103"/>
      <w:r w:rsidRPr="00CF1555">
        <w:rPr>
          <w:rFonts w:ascii="仿宋" w:eastAsia="仿宋" w:hAnsi="仿宋"/>
          <w:szCs w:val="21"/>
        </w:rPr>
        <w:t>限管理工具</w:t>
      </w:r>
      <w:r w:rsidRPr="00CF1555">
        <w:rPr>
          <w:rFonts w:ascii="仿宋" w:eastAsia="仿宋" w:hAnsi="仿宋" w:hint="eastAsia"/>
          <w:szCs w:val="21"/>
        </w:rPr>
        <w:t>，</w:t>
      </w:r>
      <w:r w:rsidRPr="00CF1555">
        <w:rPr>
          <w:rFonts w:ascii="仿宋" w:eastAsia="仿宋" w:hAnsi="仿宋"/>
          <w:szCs w:val="21"/>
        </w:rPr>
        <w:t xml:space="preserve">如IAM身份与访问管理系统，工具需具备权限自动化分配、角色管理、操作审计、权限冲突检测等功能。 </w:t>
      </w:r>
    </w:p>
    <w:p w14:paraId="1766C7F7" w14:textId="77777777" w:rsidR="0080034E" w:rsidRPr="00CF1555" w:rsidRDefault="0080034E" w:rsidP="00A825EC">
      <w:pPr>
        <w:adjustRightInd w:val="0"/>
        <w:snapToGrid w:val="0"/>
        <w:spacing w:after="100" w:afterAutospacing="1"/>
        <w:ind w:firstLineChars="200" w:firstLine="420"/>
        <w:rPr>
          <w:rFonts w:ascii="仿宋" w:eastAsia="仿宋" w:hAnsi="仿宋" w:hint="eastAsia"/>
          <w:szCs w:val="21"/>
        </w:rPr>
      </w:pPr>
      <w:r w:rsidRPr="00CF1555">
        <w:rPr>
          <w:rFonts w:ascii="仿宋" w:eastAsia="仿宋" w:hAnsi="仿宋"/>
          <w:szCs w:val="21"/>
        </w:rPr>
        <w:t xml:space="preserve">工具配置：依据权限分级标准，在工具中设置不同权限角色和权限模板；定期对工具进行更新和维护，确保权限管理的准确性和稳定性。 </w:t>
      </w:r>
    </w:p>
    <w:p w14:paraId="5D121709" w14:textId="77777777" w:rsidR="0080034E" w:rsidRPr="008C3205" w:rsidRDefault="0080034E" w:rsidP="008C3205">
      <w:pPr>
        <w:pStyle w:val="30"/>
        <w:rPr>
          <w:rFonts w:ascii="仿宋" w:eastAsia="仿宋" w:hAnsi="仿宋" w:hint="eastAsia"/>
          <w:b w:val="0"/>
          <w:bCs w:val="0"/>
          <w:sz w:val="21"/>
          <w:szCs w:val="21"/>
        </w:rPr>
      </w:pPr>
      <w:bookmarkStart w:id="104" w:name="_Toc202258160"/>
      <w:bookmarkStart w:id="105" w:name="_Toc202258986"/>
      <w:bookmarkStart w:id="106" w:name="_Toc202260651"/>
      <w:bookmarkStart w:id="107" w:name="_Toc202267364"/>
      <w:r w:rsidRPr="008C3205">
        <w:rPr>
          <w:rFonts w:ascii="仿宋" w:eastAsia="仿宋" w:hAnsi="仿宋"/>
          <w:b w:val="0"/>
          <w:bCs w:val="0"/>
          <w:sz w:val="21"/>
          <w:szCs w:val="21"/>
        </w:rPr>
        <w:t>特殊场景权限管理</w:t>
      </w:r>
      <w:bookmarkEnd w:id="104"/>
      <w:bookmarkEnd w:id="105"/>
      <w:bookmarkEnd w:id="106"/>
      <w:bookmarkEnd w:id="107"/>
    </w:p>
    <w:p w14:paraId="1A0A98FA" w14:textId="77777777" w:rsidR="0080034E" w:rsidRPr="00CF1555" w:rsidRDefault="0080034E" w:rsidP="00A825EC">
      <w:pPr>
        <w:adjustRightInd w:val="0"/>
        <w:snapToGrid w:val="0"/>
        <w:spacing w:after="100" w:afterAutospacing="1"/>
        <w:ind w:firstLineChars="200" w:firstLine="420"/>
        <w:rPr>
          <w:rFonts w:ascii="仿宋" w:eastAsia="仿宋" w:hAnsi="仿宋" w:hint="eastAsia"/>
          <w:szCs w:val="21"/>
        </w:rPr>
      </w:pPr>
      <w:r w:rsidRPr="00CF1555">
        <w:rPr>
          <w:rFonts w:ascii="仿宋" w:eastAsia="仿宋" w:hAnsi="仿宋"/>
          <w:szCs w:val="21"/>
        </w:rPr>
        <w:t>临时权限：因临时工作需求需临时提升权限时，需提交《临时权限申请单》，注明权限使用期限</w:t>
      </w:r>
      <w:r w:rsidRPr="00CF1555">
        <w:rPr>
          <w:rFonts w:ascii="仿宋" w:eastAsia="仿宋" w:hAnsi="仿宋" w:hint="eastAsia"/>
          <w:szCs w:val="21"/>
        </w:rPr>
        <w:t>，建议</w:t>
      </w:r>
      <w:r w:rsidRPr="00CF1555">
        <w:rPr>
          <w:rFonts w:ascii="仿宋" w:eastAsia="仿宋" w:hAnsi="仿宋"/>
          <w:szCs w:val="21"/>
        </w:rPr>
        <w:t xml:space="preserve">最长不超过7天，经部门负责人和安全管理部门审批后生效；临时权限到期后自动失效，且使用期间的操作行为需全程审计。 </w:t>
      </w:r>
    </w:p>
    <w:p w14:paraId="239B6718" w14:textId="77777777" w:rsidR="0080034E" w:rsidRPr="00CF1555" w:rsidRDefault="0080034E" w:rsidP="00A825EC">
      <w:pPr>
        <w:adjustRightInd w:val="0"/>
        <w:snapToGrid w:val="0"/>
        <w:spacing w:after="100" w:afterAutospacing="1"/>
        <w:ind w:firstLineChars="200" w:firstLine="420"/>
        <w:rPr>
          <w:rFonts w:ascii="仿宋" w:eastAsia="仿宋" w:hAnsi="仿宋" w:hint="eastAsia"/>
          <w:szCs w:val="21"/>
        </w:rPr>
      </w:pPr>
      <w:r w:rsidRPr="00CF1555">
        <w:rPr>
          <w:rFonts w:ascii="仿宋" w:eastAsia="仿宋" w:hAnsi="仿宋"/>
          <w:szCs w:val="21"/>
        </w:rPr>
        <w:lastRenderedPageBreak/>
        <w:t>第三方权限：为合作伙伴、外包人员等第三方分配权限时，需签订《安全保密协议》，明确权限范围和责任；第三方权限应独立于内部员工权限体系，设置更严格的权限回收机制，项目结束后24小时内完成权限回收。</w:t>
      </w:r>
    </w:p>
    <w:p w14:paraId="1BCEC702" w14:textId="77777777" w:rsidR="0080034E" w:rsidRPr="00AE44AE" w:rsidRDefault="0080034E" w:rsidP="00AE44AE">
      <w:pPr>
        <w:pStyle w:val="2"/>
        <w:spacing w:before="100" w:beforeAutospacing="1" w:after="100" w:afterAutospacing="1"/>
        <w:rPr>
          <w:rFonts w:ascii="仿宋" w:eastAsia="仿宋" w:hAnsi="仿宋" w:hint="eastAsia"/>
          <w:sz w:val="21"/>
          <w:szCs w:val="21"/>
        </w:rPr>
      </w:pPr>
      <w:bookmarkStart w:id="108" w:name="_Toc202258161"/>
      <w:bookmarkStart w:id="109" w:name="_Toc202258987"/>
      <w:bookmarkStart w:id="110" w:name="_Toc202260652"/>
      <w:bookmarkStart w:id="111" w:name="_Toc202267365"/>
      <w:bookmarkStart w:id="112" w:name="_Toc204097692"/>
      <w:r w:rsidRPr="00AE44AE">
        <w:rPr>
          <w:rFonts w:ascii="仿宋" w:eastAsia="仿宋" w:hAnsi="仿宋" w:hint="eastAsia"/>
          <w:sz w:val="21"/>
          <w:szCs w:val="21"/>
        </w:rPr>
        <w:t>系统/固件更新策略</w:t>
      </w:r>
      <w:bookmarkEnd w:id="108"/>
      <w:bookmarkEnd w:id="109"/>
      <w:bookmarkEnd w:id="110"/>
      <w:bookmarkEnd w:id="111"/>
      <w:bookmarkEnd w:id="112"/>
    </w:p>
    <w:p w14:paraId="66B54F8C"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系统/固件更新策略是指在IT运维过程中，针对操作系统、应用软件、网络设备及硬件固件等进行版本更新、补丁修复、功能升级的系统化管理规范。该策略通过制定更新评估、测试验证、部署实施、回滚保障等流程，确保更新操作既能修复安全漏洞、提升系统性能，又能规避因更新不当引发的兼容性问题、服务中断等风险，是保障IT系统安全稳定运行的关键措施。</w:t>
      </w:r>
    </w:p>
    <w:p w14:paraId="54B99410" w14:textId="77777777" w:rsidR="0080034E" w:rsidRPr="008C3205" w:rsidRDefault="0080034E" w:rsidP="008C3205">
      <w:pPr>
        <w:pStyle w:val="30"/>
        <w:rPr>
          <w:rFonts w:ascii="仿宋" w:eastAsia="仿宋" w:hAnsi="仿宋" w:hint="eastAsia"/>
          <w:b w:val="0"/>
          <w:bCs w:val="0"/>
          <w:sz w:val="21"/>
          <w:szCs w:val="21"/>
        </w:rPr>
      </w:pPr>
      <w:bookmarkStart w:id="113" w:name="_Toc202258162"/>
      <w:bookmarkStart w:id="114" w:name="_Toc202258988"/>
      <w:bookmarkStart w:id="115" w:name="_Toc202260653"/>
      <w:bookmarkStart w:id="116" w:name="_Toc202267366"/>
      <w:r w:rsidRPr="008C3205">
        <w:rPr>
          <w:rFonts w:ascii="仿宋" w:eastAsia="仿宋" w:hAnsi="仿宋"/>
          <w:b w:val="0"/>
          <w:bCs w:val="0"/>
          <w:sz w:val="21"/>
          <w:szCs w:val="21"/>
        </w:rPr>
        <w:t>更新评估</w:t>
      </w:r>
      <w:bookmarkEnd w:id="113"/>
      <w:bookmarkEnd w:id="114"/>
      <w:bookmarkEnd w:id="115"/>
      <w:bookmarkEnd w:id="116"/>
    </w:p>
    <w:p w14:paraId="6E71FA5C" w14:textId="77777777" w:rsidR="0080034E" w:rsidRPr="00CF1555" w:rsidRDefault="0080034E" w:rsidP="00A825EC">
      <w:pPr>
        <w:adjustRightInd w:val="0"/>
        <w:snapToGrid w:val="0"/>
        <w:spacing w:after="100" w:afterAutospacing="1"/>
        <w:ind w:firstLineChars="200" w:firstLine="420"/>
        <w:rPr>
          <w:rFonts w:ascii="仿宋" w:eastAsia="仿宋" w:hAnsi="仿宋" w:hint="eastAsia"/>
          <w:szCs w:val="21"/>
        </w:rPr>
      </w:pPr>
      <w:bookmarkStart w:id="117" w:name="OLE_LINK358"/>
      <w:bookmarkStart w:id="118" w:name="OLE_LINK359"/>
      <w:r w:rsidRPr="00CF1555">
        <w:rPr>
          <w:rFonts w:ascii="仿宋" w:eastAsia="仿宋" w:hAnsi="仿宋"/>
          <w:szCs w:val="21"/>
        </w:rPr>
        <w:t>更新必要性分析：收到厂商发布的更新通知后，运维人员需在24小时内完成评估，重点分析更新内容</w:t>
      </w:r>
      <w:r w:rsidRPr="00CF1555">
        <w:rPr>
          <w:rFonts w:ascii="仿宋" w:eastAsia="仿宋" w:hAnsi="仿宋" w:hint="eastAsia"/>
          <w:szCs w:val="21"/>
        </w:rPr>
        <w:t>，如</w:t>
      </w:r>
      <w:r w:rsidRPr="00CF1555">
        <w:rPr>
          <w:rFonts w:ascii="仿宋" w:eastAsia="仿宋" w:hAnsi="仿宋"/>
          <w:szCs w:val="21"/>
        </w:rPr>
        <w:t>安全补丁、功能增强、Bug修复</w:t>
      </w:r>
      <w:r w:rsidRPr="00CF1555">
        <w:rPr>
          <w:rFonts w:ascii="仿宋" w:eastAsia="仿宋" w:hAnsi="仿宋" w:hint="eastAsia"/>
          <w:szCs w:val="21"/>
        </w:rPr>
        <w:t>等</w:t>
      </w:r>
      <w:r w:rsidRPr="00CF1555">
        <w:rPr>
          <w:rFonts w:ascii="仿宋" w:eastAsia="仿宋" w:hAnsi="仿宋"/>
          <w:szCs w:val="21"/>
        </w:rPr>
        <w:t>，判断对业务系统的影响程度，形成《更新评估报告》。</w:t>
      </w:r>
      <w:r w:rsidRPr="00A825EC">
        <w:rPr>
          <w:rFonts w:ascii="MS Gothic" w:eastAsia="MS Gothic" w:hAnsi="MS Gothic" w:cs="MS Gothic"/>
          <w:szCs w:val="21"/>
        </w:rPr>
        <w:t>​</w:t>
      </w:r>
    </w:p>
    <w:p w14:paraId="259E7F61" w14:textId="77777777" w:rsidR="0080034E" w:rsidRPr="00CF1555" w:rsidRDefault="0080034E" w:rsidP="00A825EC">
      <w:pPr>
        <w:adjustRightInd w:val="0"/>
        <w:snapToGrid w:val="0"/>
        <w:spacing w:after="100" w:afterAutospacing="1"/>
        <w:ind w:firstLineChars="200" w:firstLine="420"/>
        <w:rPr>
          <w:rFonts w:ascii="仿宋" w:eastAsia="仿宋" w:hAnsi="仿宋" w:hint="eastAsia"/>
          <w:szCs w:val="21"/>
        </w:rPr>
      </w:pPr>
      <w:r w:rsidRPr="00CF1555">
        <w:rPr>
          <w:rFonts w:ascii="仿宋" w:eastAsia="仿宋" w:hAnsi="仿宋"/>
          <w:szCs w:val="21"/>
        </w:rPr>
        <w:t>风险等级判定：根据更新影响范围、潜在风险</w:t>
      </w:r>
      <w:r w:rsidRPr="00CF1555">
        <w:rPr>
          <w:rFonts w:ascii="仿宋" w:eastAsia="仿宋" w:hAnsi="仿宋" w:hint="eastAsia"/>
          <w:szCs w:val="21"/>
        </w:rPr>
        <w:t>，</w:t>
      </w:r>
      <w:r w:rsidRPr="00CF1555">
        <w:rPr>
          <w:rFonts w:ascii="仿宋" w:eastAsia="仿宋" w:hAnsi="仿宋"/>
          <w:szCs w:val="21"/>
        </w:rPr>
        <w:t>如兼容性问题、服务中断可能性</w:t>
      </w:r>
      <w:r w:rsidRPr="00CF1555">
        <w:rPr>
          <w:rFonts w:ascii="仿宋" w:eastAsia="仿宋" w:hAnsi="仿宋" w:hint="eastAsia"/>
          <w:szCs w:val="21"/>
        </w:rPr>
        <w:t>等</w:t>
      </w:r>
      <w:r w:rsidRPr="00CF1555">
        <w:rPr>
          <w:rFonts w:ascii="仿宋" w:eastAsia="仿宋" w:hAnsi="仿宋"/>
          <w:szCs w:val="21"/>
        </w:rPr>
        <w:t>，将更新划分为高、中、低三个风险等级。</w:t>
      </w:r>
    </w:p>
    <w:p w14:paraId="4C896BB4" w14:textId="77777777" w:rsidR="0080034E" w:rsidRPr="008C3205" w:rsidRDefault="0080034E" w:rsidP="008C3205">
      <w:pPr>
        <w:pStyle w:val="30"/>
        <w:rPr>
          <w:rFonts w:ascii="仿宋" w:eastAsia="仿宋" w:hAnsi="仿宋" w:hint="eastAsia"/>
          <w:b w:val="0"/>
          <w:bCs w:val="0"/>
          <w:sz w:val="21"/>
          <w:szCs w:val="21"/>
        </w:rPr>
      </w:pPr>
      <w:bookmarkStart w:id="119" w:name="_Toc202258163"/>
      <w:bookmarkStart w:id="120" w:name="_Toc202258989"/>
      <w:bookmarkStart w:id="121" w:name="_Toc202260654"/>
      <w:bookmarkStart w:id="122" w:name="_Toc202267367"/>
      <w:bookmarkEnd w:id="117"/>
      <w:bookmarkEnd w:id="118"/>
      <w:r w:rsidRPr="008C3205">
        <w:rPr>
          <w:rFonts w:ascii="仿宋" w:eastAsia="仿宋" w:hAnsi="仿宋"/>
          <w:b w:val="0"/>
          <w:bCs w:val="0"/>
          <w:sz w:val="21"/>
          <w:szCs w:val="21"/>
        </w:rPr>
        <w:t>测试验证</w:t>
      </w:r>
      <w:bookmarkEnd w:id="119"/>
      <w:bookmarkEnd w:id="120"/>
      <w:bookmarkEnd w:id="121"/>
      <w:bookmarkEnd w:id="122"/>
    </w:p>
    <w:p w14:paraId="4EF5AC76" w14:textId="77777777" w:rsidR="0080034E" w:rsidRPr="00CF1555" w:rsidRDefault="0080034E" w:rsidP="00A825EC">
      <w:pPr>
        <w:adjustRightInd w:val="0"/>
        <w:snapToGrid w:val="0"/>
        <w:spacing w:after="100" w:afterAutospacing="1"/>
        <w:ind w:firstLineChars="200" w:firstLine="420"/>
        <w:rPr>
          <w:rFonts w:ascii="仿宋" w:eastAsia="仿宋" w:hAnsi="仿宋" w:hint="eastAsia"/>
          <w:szCs w:val="21"/>
        </w:rPr>
      </w:pPr>
      <w:r w:rsidRPr="00CF1555">
        <w:rPr>
          <w:rFonts w:ascii="仿宋" w:eastAsia="仿宋" w:hAnsi="仿宋"/>
          <w:szCs w:val="21"/>
        </w:rPr>
        <w:t>测试环境搭建：所有更新在正式部署前，必须在与生产环境配置一致的测试环境中进行验证。测试环境需包含关键业务系统、关联应用及硬件设备，确保测试覆盖全面。</w:t>
      </w:r>
      <w:r w:rsidRPr="00A825EC">
        <w:rPr>
          <w:rFonts w:ascii="MS Gothic" w:eastAsia="MS Gothic" w:hAnsi="MS Gothic" w:cs="MS Gothic"/>
          <w:szCs w:val="21"/>
        </w:rPr>
        <w:t>​</w:t>
      </w:r>
    </w:p>
    <w:p w14:paraId="41E5FD10" w14:textId="77777777" w:rsidR="0080034E" w:rsidRPr="00CF1555" w:rsidRDefault="0080034E" w:rsidP="00A825EC">
      <w:pPr>
        <w:adjustRightInd w:val="0"/>
        <w:snapToGrid w:val="0"/>
        <w:spacing w:after="100" w:afterAutospacing="1"/>
        <w:ind w:firstLineChars="200" w:firstLine="420"/>
        <w:rPr>
          <w:rFonts w:ascii="仿宋" w:eastAsia="仿宋" w:hAnsi="仿宋" w:hint="eastAsia"/>
          <w:szCs w:val="21"/>
        </w:rPr>
      </w:pPr>
      <w:r w:rsidRPr="00CF1555">
        <w:rPr>
          <w:rFonts w:ascii="仿宋" w:eastAsia="仿宋" w:hAnsi="仿宋"/>
          <w:szCs w:val="21"/>
        </w:rPr>
        <w:t>测试内容与流程：进行功能测试、兼容性测试、性能测试；测试过程需详细记录，形成《更新测试报告》，测试通过后方可进入部署环节。</w:t>
      </w:r>
      <w:r w:rsidRPr="00A825EC">
        <w:rPr>
          <w:rFonts w:ascii="MS Gothic" w:eastAsia="MS Gothic" w:hAnsi="MS Gothic" w:cs="MS Gothic"/>
          <w:szCs w:val="21"/>
        </w:rPr>
        <w:t>​</w:t>
      </w:r>
    </w:p>
    <w:p w14:paraId="2F2A329E" w14:textId="77777777" w:rsidR="0080034E" w:rsidRPr="008C3205" w:rsidRDefault="0080034E" w:rsidP="008C3205">
      <w:pPr>
        <w:pStyle w:val="30"/>
        <w:rPr>
          <w:rFonts w:ascii="仿宋" w:eastAsia="仿宋" w:hAnsi="仿宋" w:hint="eastAsia"/>
          <w:b w:val="0"/>
          <w:bCs w:val="0"/>
          <w:sz w:val="21"/>
          <w:szCs w:val="21"/>
        </w:rPr>
      </w:pPr>
      <w:bookmarkStart w:id="123" w:name="_Toc202258164"/>
      <w:bookmarkStart w:id="124" w:name="_Toc202258990"/>
      <w:bookmarkStart w:id="125" w:name="_Toc202260655"/>
      <w:bookmarkStart w:id="126" w:name="_Toc202267368"/>
      <w:r w:rsidRPr="008C3205">
        <w:rPr>
          <w:rFonts w:ascii="仿宋" w:eastAsia="仿宋" w:hAnsi="仿宋"/>
          <w:b w:val="0"/>
          <w:bCs w:val="0"/>
          <w:sz w:val="21"/>
          <w:szCs w:val="21"/>
        </w:rPr>
        <w:t>部署实施</w:t>
      </w:r>
      <w:bookmarkEnd w:id="123"/>
      <w:bookmarkEnd w:id="124"/>
      <w:bookmarkEnd w:id="125"/>
      <w:bookmarkEnd w:id="126"/>
    </w:p>
    <w:p w14:paraId="00E4AF25" w14:textId="77777777" w:rsidR="0080034E" w:rsidRPr="00CF1555" w:rsidRDefault="0080034E" w:rsidP="00A825EC">
      <w:pPr>
        <w:adjustRightInd w:val="0"/>
        <w:snapToGrid w:val="0"/>
        <w:spacing w:after="100" w:afterAutospacing="1"/>
        <w:ind w:firstLineChars="200" w:firstLine="420"/>
        <w:rPr>
          <w:rFonts w:ascii="仿宋" w:eastAsia="仿宋" w:hAnsi="仿宋" w:hint="eastAsia"/>
          <w:szCs w:val="21"/>
        </w:rPr>
      </w:pPr>
      <w:r w:rsidRPr="00CF1555">
        <w:rPr>
          <w:rFonts w:ascii="仿宋" w:eastAsia="仿宋" w:hAnsi="仿宋"/>
          <w:szCs w:val="21"/>
        </w:rPr>
        <w:t>更新时间窗口规划：高危更新应在48小时内完成部署，选择业务低峰期进行；中低风险更新可根据业务安排，在7个工作日内完成，每次更新前需提前2个工作日通知相关业务部门。</w:t>
      </w:r>
      <w:r w:rsidRPr="00A825EC">
        <w:rPr>
          <w:rFonts w:ascii="MS Gothic" w:eastAsia="MS Gothic" w:hAnsi="MS Gothic" w:cs="MS Gothic"/>
          <w:szCs w:val="21"/>
        </w:rPr>
        <w:t>​</w:t>
      </w:r>
    </w:p>
    <w:p w14:paraId="601FC674" w14:textId="77777777" w:rsidR="0080034E" w:rsidRPr="00CF1555" w:rsidRDefault="0080034E" w:rsidP="00A825EC">
      <w:pPr>
        <w:adjustRightInd w:val="0"/>
        <w:snapToGrid w:val="0"/>
        <w:spacing w:after="100" w:afterAutospacing="1"/>
        <w:ind w:firstLineChars="200" w:firstLine="420"/>
        <w:rPr>
          <w:rFonts w:ascii="仿宋" w:eastAsia="仿宋" w:hAnsi="仿宋" w:hint="eastAsia"/>
          <w:szCs w:val="21"/>
        </w:rPr>
      </w:pPr>
      <w:r w:rsidRPr="00CF1555">
        <w:rPr>
          <w:rFonts w:ascii="仿宋" w:eastAsia="仿宋" w:hAnsi="仿宋"/>
          <w:szCs w:val="21"/>
        </w:rPr>
        <w:t>分阶段部署策略：对于大规模更新，采用分批次、分区域部署方式。先在小范围试点，观察24小时无异常后，再逐步扩大部署范围，降低更新风险。</w:t>
      </w:r>
      <w:r w:rsidRPr="00A825EC">
        <w:rPr>
          <w:rFonts w:ascii="MS Gothic" w:eastAsia="MS Gothic" w:hAnsi="MS Gothic" w:cs="MS Gothic"/>
          <w:szCs w:val="21"/>
        </w:rPr>
        <w:t>​</w:t>
      </w:r>
    </w:p>
    <w:p w14:paraId="3E0D29D5" w14:textId="77777777" w:rsidR="0080034E" w:rsidRPr="008C3205" w:rsidRDefault="0080034E" w:rsidP="008C3205">
      <w:pPr>
        <w:pStyle w:val="30"/>
        <w:rPr>
          <w:rFonts w:ascii="仿宋" w:eastAsia="仿宋" w:hAnsi="仿宋" w:hint="eastAsia"/>
          <w:b w:val="0"/>
          <w:bCs w:val="0"/>
          <w:sz w:val="21"/>
          <w:szCs w:val="21"/>
        </w:rPr>
      </w:pPr>
      <w:bookmarkStart w:id="127" w:name="_Toc202258165"/>
      <w:bookmarkStart w:id="128" w:name="_Toc202258991"/>
      <w:bookmarkStart w:id="129" w:name="_Toc202260656"/>
      <w:bookmarkStart w:id="130" w:name="_Toc202267369"/>
      <w:r w:rsidRPr="008C3205">
        <w:rPr>
          <w:rFonts w:ascii="仿宋" w:eastAsia="仿宋" w:hAnsi="仿宋"/>
          <w:b w:val="0"/>
          <w:bCs w:val="0"/>
          <w:sz w:val="21"/>
          <w:szCs w:val="21"/>
        </w:rPr>
        <w:t>回滚保障</w:t>
      </w:r>
      <w:bookmarkEnd w:id="127"/>
      <w:bookmarkEnd w:id="128"/>
      <w:bookmarkEnd w:id="129"/>
      <w:bookmarkEnd w:id="130"/>
    </w:p>
    <w:p w14:paraId="1A0A9F95" w14:textId="77777777" w:rsidR="0080034E" w:rsidRPr="00CF1555" w:rsidRDefault="0080034E" w:rsidP="00A825EC">
      <w:pPr>
        <w:adjustRightInd w:val="0"/>
        <w:snapToGrid w:val="0"/>
        <w:spacing w:after="100" w:afterAutospacing="1"/>
        <w:ind w:firstLineChars="200" w:firstLine="420"/>
        <w:rPr>
          <w:rFonts w:ascii="仿宋" w:eastAsia="仿宋" w:hAnsi="仿宋" w:hint="eastAsia"/>
          <w:szCs w:val="21"/>
        </w:rPr>
      </w:pPr>
      <w:r w:rsidRPr="00CF1555">
        <w:rPr>
          <w:rFonts w:ascii="仿宋" w:eastAsia="仿宋" w:hAnsi="仿宋"/>
          <w:szCs w:val="21"/>
        </w:rPr>
        <w:t>回滚方案制定：在更新前，必须制定详细的回滚方案，明确回滚条件、回滚步骤及责任人；回滚方案需经过技术负责人审核确认。</w:t>
      </w:r>
      <w:r w:rsidRPr="00A825EC">
        <w:rPr>
          <w:rFonts w:ascii="MS Gothic" w:eastAsia="MS Gothic" w:hAnsi="MS Gothic" w:cs="MS Gothic"/>
          <w:szCs w:val="21"/>
        </w:rPr>
        <w:t>​</w:t>
      </w:r>
    </w:p>
    <w:p w14:paraId="2498CA62" w14:textId="77777777" w:rsidR="0080034E" w:rsidRPr="00CF1555" w:rsidRDefault="0080034E" w:rsidP="00A825EC">
      <w:pPr>
        <w:adjustRightInd w:val="0"/>
        <w:snapToGrid w:val="0"/>
        <w:spacing w:after="100" w:afterAutospacing="1"/>
        <w:ind w:firstLineChars="200" w:firstLine="420"/>
        <w:rPr>
          <w:rFonts w:ascii="仿宋" w:eastAsia="仿宋" w:hAnsi="仿宋" w:hint="eastAsia"/>
          <w:szCs w:val="21"/>
        </w:rPr>
      </w:pPr>
      <w:r w:rsidRPr="00CF1555">
        <w:rPr>
          <w:rFonts w:ascii="仿宋" w:eastAsia="仿宋" w:hAnsi="仿宋"/>
          <w:szCs w:val="21"/>
        </w:rPr>
        <w:t>回滚时效要求：若更新出现严重问题，需在30分钟内启动回滚流程，确保在1小时内恢复系统至更新前状态，并记录回滚过程，分析问题原因，形成《回滚事件报告》。</w:t>
      </w:r>
      <w:r w:rsidRPr="00A825EC">
        <w:rPr>
          <w:rFonts w:ascii="MS Gothic" w:eastAsia="MS Gothic" w:hAnsi="MS Gothic" w:cs="MS Gothic"/>
          <w:szCs w:val="21"/>
        </w:rPr>
        <w:t>​</w:t>
      </w:r>
    </w:p>
    <w:p w14:paraId="1498CE5F" w14:textId="77777777" w:rsidR="0080034E" w:rsidRPr="008C3205" w:rsidRDefault="0080034E" w:rsidP="008C3205">
      <w:pPr>
        <w:pStyle w:val="30"/>
        <w:rPr>
          <w:rFonts w:ascii="仿宋" w:eastAsia="仿宋" w:hAnsi="仿宋" w:hint="eastAsia"/>
          <w:b w:val="0"/>
          <w:bCs w:val="0"/>
          <w:sz w:val="21"/>
          <w:szCs w:val="21"/>
        </w:rPr>
      </w:pPr>
      <w:bookmarkStart w:id="131" w:name="_Toc202258166"/>
      <w:bookmarkStart w:id="132" w:name="_Toc202258992"/>
      <w:bookmarkStart w:id="133" w:name="_Toc202260657"/>
      <w:bookmarkStart w:id="134" w:name="_Toc202267370"/>
      <w:r w:rsidRPr="008C3205">
        <w:rPr>
          <w:rFonts w:ascii="仿宋" w:eastAsia="仿宋" w:hAnsi="仿宋"/>
          <w:b w:val="0"/>
          <w:bCs w:val="0"/>
          <w:sz w:val="21"/>
          <w:szCs w:val="21"/>
        </w:rPr>
        <w:lastRenderedPageBreak/>
        <w:t>更新记录与审计</w:t>
      </w:r>
      <w:bookmarkEnd w:id="131"/>
      <w:bookmarkEnd w:id="132"/>
      <w:bookmarkEnd w:id="133"/>
      <w:bookmarkEnd w:id="134"/>
    </w:p>
    <w:p w14:paraId="4531D1E7" w14:textId="77777777" w:rsidR="0080034E" w:rsidRPr="00CF1555" w:rsidRDefault="0080034E" w:rsidP="00A825EC">
      <w:pPr>
        <w:adjustRightInd w:val="0"/>
        <w:snapToGrid w:val="0"/>
        <w:spacing w:after="100" w:afterAutospacing="1"/>
        <w:ind w:firstLineChars="200" w:firstLine="420"/>
        <w:rPr>
          <w:rFonts w:ascii="仿宋" w:eastAsia="仿宋" w:hAnsi="仿宋" w:hint="eastAsia"/>
          <w:szCs w:val="21"/>
        </w:rPr>
      </w:pPr>
      <w:r w:rsidRPr="00CF1555">
        <w:rPr>
          <w:rFonts w:ascii="仿宋" w:eastAsia="仿宋" w:hAnsi="仿宋"/>
          <w:szCs w:val="21"/>
        </w:rPr>
        <w:t>更新台账管理：建立《系统/固件更新台账》，记录每次更新的时间、内容、风险等级、测试结果、部署范围、回滚情况等信息，台账保存期限不少于3年。</w:t>
      </w:r>
      <w:r w:rsidRPr="00A825EC">
        <w:rPr>
          <w:rFonts w:ascii="MS Gothic" w:eastAsia="MS Gothic" w:hAnsi="MS Gothic" w:cs="MS Gothic"/>
          <w:szCs w:val="21"/>
        </w:rPr>
        <w:t>​</w:t>
      </w:r>
    </w:p>
    <w:p w14:paraId="234E5805" w14:textId="77777777" w:rsidR="0080034E" w:rsidRPr="00CF1555" w:rsidRDefault="0080034E" w:rsidP="00A825EC">
      <w:pPr>
        <w:adjustRightInd w:val="0"/>
        <w:snapToGrid w:val="0"/>
        <w:spacing w:after="100" w:afterAutospacing="1"/>
        <w:ind w:firstLineChars="200" w:firstLine="420"/>
        <w:rPr>
          <w:rFonts w:ascii="仿宋" w:eastAsia="仿宋" w:hAnsi="仿宋" w:hint="eastAsia"/>
          <w:szCs w:val="21"/>
        </w:rPr>
      </w:pPr>
      <w:r w:rsidRPr="00CF1555">
        <w:rPr>
          <w:rFonts w:ascii="仿宋" w:eastAsia="仿宋" w:hAnsi="仿宋"/>
          <w:szCs w:val="21"/>
        </w:rPr>
        <w:t>定期审计检查：每季度对更新策略执行情况进行审计，检查更新评估是否及时、测试是否完整、部署是否合规；每年进行一次全面审计，审计结果形成《更新策略审计报告》，针对问题在15个工作日内完成整改。</w:t>
      </w:r>
      <w:r w:rsidRPr="00A825EC">
        <w:rPr>
          <w:rFonts w:ascii="MS Gothic" w:eastAsia="MS Gothic" w:hAnsi="MS Gothic" w:cs="MS Gothic"/>
          <w:szCs w:val="21"/>
        </w:rPr>
        <w:t>​</w:t>
      </w:r>
    </w:p>
    <w:p w14:paraId="0F938E23" w14:textId="77777777" w:rsidR="0080034E" w:rsidRPr="008C3205" w:rsidRDefault="0080034E" w:rsidP="008C3205">
      <w:pPr>
        <w:pStyle w:val="30"/>
        <w:rPr>
          <w:rFonts w:ascii="仿宋" w:eastAsia="仿宋" w:hAnsi="仿宋" w:hint="eastAsia"/>
          <w:b w:val="0"/>
          <w:bCs w:val="0"/>
          <w:sz w:val="21"/>
          <w:szCs w:val="21"/>
        </w:rPr>
      </w:pPr>
      <w:bookmarkStart w:id="135" w:name="_Toc202258167"/>
      <w:bookmarkStart w:id="136" w:name="_Toc202258993"/>
      <w:bookmarkStart w:id="137" w:name="_Toc202260658"/>
      <w:bookmarkStart w:id="138" w:name="_Toc202267371"/>
      <w:r w:rsidRPr="008C3205">
        <w:rPr>
          <w:rFonts w:ascii="仿宋" w:eastAsia="仿宋" w:hAnsi="仿宋"/>
          <w:b w:val="0"/>
          <w:bCs w:val="0"/>
          <w:sz w:val="21"/>
          <w:szCs w:val="21"/>
        </w:rPr>
        <w:t>特殊场景更新</w:t>
      </w:r>
      <w:bookmarkEnd w:id="135"/>
      <w:bookmarkEnd w:id="136"/>
      <w:bookmarkEnd w:id="137"/>
      <w:bookmarkEnd w:id="138"/>
    </w:p>
    <w:p w14:paraId="2AC091C8" w14:textId="77777777" w:rsidR="0080034E" w:rsidRPr="00CF1555" w:rsidRDefault="0080034E" w:rsidP="00A825EC">
      <w:pPr>
        <w:adjustRightInd w:val="0"/>
        <w:snapToGrid w:val="0"/>
        <w:spacing w:after="100" w:afterAutospacing="1"/>
        <w:ind w:firstLineChars="200" w:firstLine="420"/>
        <w:rPr>
          <w:rFonts w:ascii="仿宋" w:eastAsia="仿宋" w:hAnsi="仿宋" w:hint="eastAsia"/>
          <w:szCs w:val="21"/>
        </w:rPr>
      </w:pPr>
      <w:r w:rsidRPr="00CF1555">
        <w:rPr>
          <w:rFonts w:ascii="仿宋" w:eastAsia="仿宋" w:hAnsi="仿宋"/>
          <w:szCs w:val="21"/>
        </w:rPr>
        <w:t>紧急更新处理：针对零日漏洞、大规模病毒爆发等紧急情况，可简化评估和测试流程，但需经安全管理部门和企业管理层审批；紧急更新后 48 小时内，需补充完整测试记录和报告。</w:t>
      </w:r>
      <w:r w:rsidRPr="00A825EC">
        <w:rPr>
          <w:rFonts w:ascii="MS Gothic" w:eastAsia="MS Gothic" w:hAnsi="MS Gothic" w:cs="MS Gothic"/>
          <w:szCs w:val="21"/>
        </w:rPr>
        <w:t>​</w:t>
      </w:r>
    </w:p>
    <w:p w14:paraId="38A580EB" w14:textId="77777777" w:rsidR="0080034E" w:rsidRPr="00CF1555" w:rsidRDefault="0080034E" w:rsidP="00A825EC">
      <w:pPr>
        <w:adjustRightInd w:val="0"/>
        <w:snapToGrid w:val="0"/>
        <w:spacing w:after="100" w:afterAutospacing="1"/>
        <w:ind w:firstLineChars="200" w:firstLine="420"/>
        <w:rPr>
          <w:rFonts w:ascii="仿宋" w:eastAsia="仿宋" w:hAnsi="仿宋" w:hint="eastAsia"/>
          <w:szCs w:val="21"/>
        </w:rPr>
      </w:pPr>
      <w:r w:rsidRPr="00CF1555">
        <w:rPr>
          <w:rFonts w:ascii="仿宋" w:eastAsia="仿宋" w:hAnsi="仿宋"/>
          <w:szCs w:val="21"/>
        </w:rPr>
        <w:t>老旧系统更新：对于无法直接更新的老旧系统，需制定替代方案；若继续使用，需加强安全防护措施。</w:t>
      </w:r>
    </w:p>
    <w:p w14:paraId="404F9A5A" w14:textId="77777777" w:rsidR="0080034E" w:rsidRPr="00AE44AE" w:rsidRDefault="0080034E" w:rsidP="00AE44AE">
      <w:pPr>
        <w:pStyle w:val="2"/>
        <w:spacing w:before="100" w:beforeAutospacing="1" w:after="100" w:afterAutospacing="1"/>
        <w:rPr>
          <w:rFonts w:ascii="仿宋" w:eastAsia="仿宋" w:hAnsi="仿宋" w:hint="eastAsia"/>
          <w:sz w:val="21"/>
          <w:szCs w:val="21"/>
        </w:rPr>
      </w:pPr>
      <w:bookmarkStart w:id="139" w:name="_Toc202258168"/>
      <w:bookmarkStart w:id="140" w:name="_Toc202258994"/>
      <w:bookmarkStart w:id="141" w:name="_Toc202260659"/>
      <w:bookmarkStart w:id="142" w:name="_Toc202267372"/>
      <w:bookmarkStart w:id="143" w:name="_Toc204097693"/>
      <w:r w:rsidRPr="00AE44AE">
        <w:rPr>
          <w:rFonts w:ascii="仿宋" w:eastAsia="仿宋" w:hAnsi="仿宋" w:hint="eastAsia"/>
          <w:sz w:val="21"/>
          <w:szCs w:val="21"/>
        </w:rPr>
        <w:t>漏洞扫描策略</w:t>
      </w:r>
      <w:bookmarkEnd w:id="139"/>
      <w:bookmarkEnd w:id="140"/>
      <w:bookmarkEnd w:id="141"/>
      <w:bookmarkEnd w:id="142"/>
      <w:bookmarkEnd w:id="143"/>
    </w:p>
    <w:p w14:paraId="48E14683"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漏洞扫描策略是指在 IT 运维过程中，通过专业工具和技术手段，对网络设备、服务器、操作系统、应用软件等 IT 资产进行周期性或针对性的安全漏洞检测，并对扫描结果进行分析、修复及跟踪的系统化管理规范。该策略涵盖扫描工具选型、扫描频率设定、漏洞分级评估、修复流程管控等核心环节，旨在及时发现潜在安全隐患，降低被攻击风险，保障企业 IT 系统安全稳定运行。</w:t>
      </w:r>
    </w:p>
    <w:p w14:paraId="055AE4F0" w14:textId="77777777" w:rsidR="0080034E" w:rsidRPr="008C3205" w:rsidRDefault="0080034E" w:rsidP="008C3205">
      <w:pPr>
        <w:pStyle w:val="30"/>
        <w:rPr>
          <w:rFonts w:ascii="仿宋" w:eastAsia="仿宋" w:hAnsi="仿宋" w:hint="eastAsia"/>
          <w:b w:val="0"/>
          <w:bCs w:val="0"/>
          <w:sz w:val="21"/>
          <w:szCs w:val="21"/>
        </w:rPr>
      </w:pPr>
      <w:bookmarkStart w:id="144" w:name="_Toc202258169"/>
      <w:bookmarkStart w:id="145" w:name="_Toc202258995"/>
      <w:bookmarkStart w:id="146" w:name="_Toc202260660"/>
      <w:bookmarkStart w:id="147" w:name="_Toc202267373"/>
      <w:r w:rsidRPr="008C3205">
        <w:rPr>
          <w:rFonts w:ascii="仿宋" w:eastAsia="仿宋" w:hAnsi="仿宋"/>
          <w:b w:val="0"/>
          <w:bCs w:val="0"/>
          <w:sz w:val="21"/>
          <w:szCs w:val="21"/>
        </w:rPr>
        <w:t>扫描工具选型</w:t>
      </w:r>
      <w:bookmarkEnd w:id="144"/>
      <w:bookmarkEnd w:id="145"/>
      <w:bookmarkEnd w:id="146"/>
      <w:bookmarkEnd w:id="147"/>
    </w:p>
    <w:p w14:paraId="0B0D7A65"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功能完整性：选用具备全面扫描功能的工具，支持对网络设备、操作系统、数据库、Web 应用等进行扫描；同时需具备漏洞识别、风险评估、报告生成等功能。</w:t>
      </w:r>
      <w:r w:rsidRPr="00A825EC">
        <w:rPr>
          <w:rFonts w:ascii="MS Gothic" w:eastAsia="MS Gothic" w:hAnsi="MS Gothic" w:cs="MS Gothic"/>
          <w:szCs w:val="21"/>
        </w:rPr>
        <w:t>​</w:t>
      </w:r>
    </w:p>
    <w:p w14:paraId="1F1D38CE"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技术先进性：优先选择支持最新漏洞库更新、具备智能分析能力的扫描工具，确保能够检测出最新安全威胁。</w:t>
      </w:r>
      <w:r w:rsidRPr="00A825EC">
        <w:rPr>
          <w:rFonts w:ascii="MS Gothic" w:eastAsia="MS Gothic" w:hAnsi="MS Gothic" w:cs="MS Gothic"/>
          <w:szCs w:val="21"/>
        </w:rPr>
        <w:t>​</w:t>
      </w:r>
    </w:p>
    <w:p w14:paraId="3F18EE95"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合规性认证：扫描工具需通过国家信息安全产品认证或国际权威认证，保证扫描结果的准确性和可靠性。</w:t>
      </w:r>
      <w:r w:rsidRPr="00A825EC">
        <w:rPr>
          <w:rFonts w:ascii="MS Gothic" w:eastAsia="MS Gothic" w:hAnsi="MS Gothic" w:cs="MS Gothic"/>
          <w:szCs w:val="21"/>
        </w:rPr>
        <w:t>​</w:t>
      </w:r>
    </w:p>
    <w:p w14:paraId="3A85A95D" w14:textId="77777777" w:rsidR="0080034E" w:rsidRPr="008C3205" w:rsidRDefault="0080034E" w:rsidP="008C3205">
      <w:pPr>
        <w:pStyle w:val="30"/>
        <w:rPr>
          <w:rFonts w:ascii="仿宋" w:eastAsia="仿宋" w:hAnsi="仿宋" w:hint="eastAsia"/>
          <w:b w:val="0"/>
          <w:bCs w:val="0"/>
          <w:sz w:val="21"/>
          <w:szCs w:val="21"/>
        </w:rPr>
      </w:pPr>
      <w:bookmarkStart w:id="148" w:name="_Toc202258170"/>
      <w:bookmarkStart w:id="149" w:name="_Toc202258996"/>
      <w:bookmarkStart w:id="150" w:name="_Toc202260661"/>
      <w:bookmarkStart w:id="151" w:name="_Toc202267374"/>
      <w:bookmarkStart w:id="152" w:name="OLE_LINK360"/>
      <w:bookmarkStart w:id="153" w:name="OLE_LINK361"/>
      <w:r w:rsidRPr="008C3205">
        <w:rPr>
          <w:rFonts w:ascii="仿宋" w:eastAsia="仿宋" w:hAnsi="仿宋"/>
          <w:b w:val="0"/>
          <w:bCs w:val="0"/>
          <w:sz w:val="21"/>
          <w:szCs w:val="21"/>
        </w:rPr>
        <w:t>扫描频率设定</w:t>
      </w:r>
      <w:bookmarkEnd w:id="148"/>
      <w:bookmarkEnd w:id="149"/>
      <w:bookmarkEnd w:id="150"/>
      <w:bookmarkEnd w:id="151"/>
    </w:p>
    <w:bookmarkEnd w:id="152"/>
    <w:bookmarkEnd w:id="153"/>
    <w:p w14:paraId="34BF2975"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常规扫描：核心业务系统、服务器、数据库等关键 IT 资产，每周进行一次全面漏洞扫描；普通办公终端、网络设备等，每月进行一次扫描。</w:t>
      </w:r>
      <w:r w:rsidRPr="00A825EC">
        <w:rPr>
          <w:rFonts w:ascii="MS Gothic" w:eastAsia="MS Gothic" w:hAnsi="MS Gothic" w:cs="MS Gothic"/>
          <w:szCs w:val="21"/>
        </w:rPr>
        <w:t>​</w:t>
      </w:r>
    </w:p>
    <w:p w14:paraId="24A62AB9"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特殊场景扫描：在系统重大更新、网络架构调整、新业务上线前，必须进行针对性漏洞扫描；在护网行动、重要活动保障等特殊时期，增加扫描频率至每日一次。</w:t>
      </w:r>
      <w:r w:rsidRPr="00A825EC">
        <w:rPr>
          <w:rFonts w:ascii="MS Gothic" w:eastAsia="MS Gothic" w:hAnsi="MS Gothic" w:cs="MS Gothic"/>
          <w:szCs w:val="21"/>
        </w:rPr>
        <w:t>​</w:t>
      </w:r>
    </w:p>
    <w:p w14:paraId="15C1BE0C" w14:textId="77777777" w:rsidR="0080034E" w:rsidRPr="008C3205" w:rsidRDefault="0080034E" w:rsidP="008C3205">
      <w:pPr>
        <w:pStyle w:val="30"/>
        <w:rPr>
          <w:rFonts w:ascii="仿宋" w:eastAsia="仿宋" w:hAnsi="仿宋" w:hint="eastAsia"/>
          <w:b w:val="0"/>
          <w:bCs w:val="0"/>
          <w:sz w:val="21"/>
          <w:szCs w:val="21"/>
        </w:rPr>
      </w:pPr>
      <w:bookmarkStart w:id="154" w:name="_Toc202258171"/>
      <w:bookmarkStart w:id="155" w:name="_Toc202258997"/>
      <w:bookmarkStart w:id="156" w:name="_Toc202260662"/>
      <w:bookmarkStart w:id="157" w:name="_Toc202267375"/>
      <w:r w:rsidRPr="008C3205">
        <w:rPr>
          <w:rFonts w:ascii="仿宋" w:eastAsia="仿宋" w:hAnsi="仿宋"/>
          <w:b w:val="0"/>
          <w:bCs w:val="0"/>
          <w:sz w:val="21"/>
          <w:szCs w:val="21"/>
        </w:rPr>
        <w:lastRenderedPageBreak/>
        <w:t>漏洞分级评估</w:t>
      </w:r>
      <w:bookmarkEnd w:id="154"/>
      <w:bookmarkEnd w:id="155"/>
      <w:bookmarkEnd w:id="156"/>
      <w:bookmarkEnd w:id="157"/>
    </w:p>
    <w:p w14:paraId="44A486BC"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漏洞分类：将扫描发现的漏洞分为高危、中危、低危三个等级。高危漏洞</w:t>
      </w:r>
      <w:r w:rsidRPr="00593729">
        <w:rPr>
          <w:rFonts w:ascii="仿宋" w:eastAsia="仿宋" w:hAnsi="仿宋" w:hint="eastAsia"/>
          <w:szCs w:val="21"/>
        </w:rPr>
        <w:t>，</w:t>
      </w:r>
      <w:r w:rsidRPr="00593729">
        <w:rPr>
          <w:rFonts w:ascii="仿宋" w:eastAsia="仿宋" w:hAnsi="仿宋"/>
          <w:szCs w:val="21"/>
        </w:rPr>
        <w:t>如远程代码执行、未授权访问</w:t>
      </w:r>
      <w:r w:rsidRPr="00593729">
        <w:rPr>
          <w:rFonts w:ascii="仿宋" w:eastAsia="仿宋" w:hAnsi="仿宋" w:hint="eastAsia"/>
          <w:szCs w:val="21"/>
        </w:rPr>
        <w:t>等，</w:t>
      </w:r>
      <w:r w:rsidRPr="00593729">
        <w:rPr>
          <w:rFonts w:ascii="仿宋" w:eastAsia="仿宋" w:hAnsi="仿宋"/>
          <w:szCs w:val="21"/>
        </w:rPr>
        <w:t>可能导致系统被完全控制或数据泄露；中危漏洞</w:t>
      </w:r>
      <w:r w:rsidRPr="00593729">
        <w:rPr>
          <w:rFonts w:ascii="仿宋" w:eastAsia="仿宋" w:hAnsi="仿宋" w:hint="eastAsia"/>
          <w:szCs w:val="21"/>
        </w:rPr>
        <w:t>，</w:t>
      </w:r>
      <w:r w:rsidRPr="00593729">
        <w:rPr>
          <w:rFonts w:ascii="仿宋" w:eastAsia="仿宋" w:hAnsi="仿宋"/>
          <w:szCs w:val="21"/>
        </w:rPr>
        <w:t>如敏感信息泄露风险、权限提升漏洞</w:t>
      </w:r>
      <w:r w:rsidRPr="00593729">
        <w:rPr>
          <w:rFonts w:ascii="仿宋" w:eastAsia="仿宋" w:hAnsi="仿宋" w:hint="eastAsia"/>
          <w:szCs w:val="21"/>
        </w:rPr>
        <w:t>等，</w:t>
      </w:r>
      <w:r w:rsidRPr="00593729">
        <w:rPr>
          <w:rFonts w:ascii="仿宋" w:eastAsia="仿宋" w:hAnsi="仿宋"/>
          <w:szCs w:val="21"/>
        </w:rPr>
        <w:t>会对系统安全造成较大影响；低危漏洞</w:t>
      </w:r>
      <w:r w:rsidRPr="00593729">
        <w:rPr>
          <w:rFonts w:ascii="仿宋" w:eastAsia="仿宋" w:hAnsi="仿宋" w:hint="eastAsia"/>
          <w:szCs w:val="21"/>
        </w:rPr>
        <w:t>，</w:t>
      </w:r>
      <w:r w:rsidRPr="00593729">
        <w:rPr>
          <w:rFonts w:ascii="仿宋" w:eastAsia="仿宋" w:hAnsi="仿宋"/>
          <w:szCs w:val="21"/>
        </w:rPr>
        <w:t>如过时软件版本、非关键配置错误</w:t>
      </w:r>
      <w:r w:rsidRPr="00593729">
        <w:rPr>
          <w:rFonts w:ascii="仿宋" w:eastAsia="仿宋" w:hAnsi="仿宋" w:hint="eastAsia"/>
          <w:szCs w:val="21"/>
        </w:rPr>
        <w:t>等，</w:t>
      </w:r>
      <w:r w:rsidRPr="00593729">
        <w:rPr>
          <w:rFonts w:ascii="仿宋" w:eastAsia="仿宋" w:hAnsi="仿宋"/>
          <w:szCs w:val="21"/>
        </w:rPr>
        <w:t>对系统安全威胁较小。</w:t>
      </w:r>
      <w:r w:rsidRPr="00A825EC">
        <w:rPr>
          <w:rFonts w:ascii="MS Gothic" w:eastAsia="MS Gothic" w:hAnsi="MS Gothic" w:cs="MS Gothic"/>
          <w:szCs w:val="21"/>
        </w:rPr>
        <w:t>​</w:t>
      </w:r>
    </w:p>
    <w:p w14:paraId="76D1B2DC"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评估流程：扫描完成后，运维人员需在24小时内对漏洞进行人工复核和分级评估，结合漏洞影响范围、利用难度等因素，形成《漏洞评估报告》。</w:t>
      </w:r>
      <w:r w:rsidRPr="00A825EC">
        <w:rPr>
          <w:rFonts w:ascii="MS Gothic" w:eastAsia="MS Gothic" w:hAnsi="MS Gothic" w:cs="MS Gothic"/>
          <w:szCs w:val="21"/>
        </w:rPr>
        <w:t>​</w:t>
      </w:r>
    </w:p>
    <w:p w14:paraId="65C79695" w14:textId="77777777" w:rsidR="0080034E" w:rsidRPr="008C3205" w:rsidRDefault="0080034E" w:rsidP="008C3205">
      <w:pPr>
        <w:pStyle w:val="30"/>
        <w:rPr>
          <w:rFonts w:ascii="仿宋" w:eastAsia="仿宋" w:hAnsi="仿宋" w:hint="eastAsia"/>
          <w:b w:val="0"/>
          <w:bCs w:val="0"/>
          <w:sz w:val="21"/>
          <w:szCs w:val="21"/>
        </w:rPr>
      </w:pPr>
      <w:bookmarkStart w:id="158" w:name="_Toc202258172"/>
      <w:bookmarkStart w:id="159" w:name="_Toc202258998"/>
      <w:bookmarkStart w:id="160" w:name="_Toc202260663"/>
      <w:bookmarkStart w:id="161" w:name="_Toc202267376"/>
      <w:r w:rsidRPr="008C3205">
        <w:rPr>
          <w:rFonts w:ascii="仿宋" w:eastAsia="仿宋" w:hAnsi="仿宋"/>
          <w:b w:val="0"/>
          <w:bCs w:val="0"/>
          <w:sz w:val="21"/>
          <w:szCs w:val="21"/>
        </w:rPr>
        <w:t>漏洞修复与跟踪</w:t>
      </w:r>
      <w:bookmarkEnd w:id="158"/>
      <w:bookmarkEnd w:id="159"/>
      <w:bookmarkEnd w:id="160"/>
      <w:bookmarkEnd w:id="161"/>
    </w:p>
    <w:p w14:paraId="34E8CB4A"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修复时效要求：高危漏洞需在48小时内完成修复；中危漏洞应在7个工作日内修复；低危漏洞可根据业务情况，在1个月内完成修复。若无法及时修复，需制定临时防护措施</w:t>
      </w:r>
      <w:r w:rsidRPr="00593729">
        <w:rPr>
          <w:rFonts w:ascii="仿宋" w:eastAsia="仿宋" w:hAnsi="仿宋" w:hint="eastAsia"/>
          <w:szCs w:val="21"/>
        </w:rPr>
        <w:t>，</w:t>
      </w:r>
      <w:r w:rsidRPr="00593729">
        <w:rPr>
          <w:rFonts w:ascii="仿宋" w:eastAsia="仿宋" w:hAnsi="仿宋"/>
          <w:szCs w:val="21"/>
        </w:rPr>
        <w:t>如防火墙策略限制</w:t>
      </w:r>
      <w:r w:rsidRPr="00593729">
        <w:rPr>
          <w:rFonts w:ascii="仿宋" w:eastAsia="仿宋" w:hAnsi="仿宋" w:hint="eastAsia"/>
          <w:szCs w:val="21"/>
        </w:rPr>
        <w:t>等</w:t>
      </w:r>
      <w:r w:rsidRPr="00593729">
        <w:rPr>
          <w:rFonts w:ascii="仿宋" w:eastAsia="仿宋" w:hAnsi="仿宋"/>
          <w:szCs w:val="21"/>
        </w:rPr>
        <w:t>，并提交《漏洞延缓修复申请》，经安全管理部门审批后执行。</w:t>
      </w:r>
      <w:r w:rsidRPr="00A825EC">
        <w:rPr>
          <w:rFonts w:ascii="MS Gothic" w:eastAsia="MS Gothic" w:hAnsi="MS Gothic" w:cs="MS Gothic"/>
          <w:szCs w:val="21"/>
        </w:rPr>
        <w:t>​</w:t>
      </w:r>
    </w:p>
    <w:p w14:paraId="61CBA4B5"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修复验证：漏洞修复完成后，需在测试环境中进行验证，确认漏洞已成功修复且未引发新的问题；正式环境部署后，再次进行扫描验证，确保修复效果。</w:t>
      </w:r>
      <w:r w:rsidRPr="00A825EC">
        <w:rPr>
          <w:rFonts w:ascii="MS Gothic" w:eastAsia="MS Gothic" w:hAnsi="MS Gothic" w:cs="MS Gothic"/>
          <w:szCs w:val="21"/>
        </w:rPr>
        <w:t>​</w:t>
      </w:r>
    </w:p>
    <w:p w14:paraId="5C7A90E3"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跟踪管理：建立《漏洞修复跟踪台账》，记录漏洞编号、等级、修复责任人、修复时间、验证结果等信息，定期对未修复漏洞进行跟踪督促，直至所有漏洞闭环处理。</w:t>
      </w:r>
      <w:r w:rsidRPr="00A825EC">
        <w:rPr>
          <w:rFonts w:ascii="MS Gothic" w:eastAsia="MS Gothic" w:hAnsi="MS Gothic" w:cs="MS Gothic"/>
          <w:szCs w:val="21"/>
        </w:rPr>
        <w:t>​</w:t>
      </w:r>
    </w:p>
    <w:p w14:paraId="65154C33" w14:textId="77777777" w:rsidR="0080034E" w:rsidRPr="008C3205" w:rsidRDefault="0080034E" w:rsidP="008C3205">
      <w:pPr>
        <w:pStyle w:val="30"/>
        <w:rPr>
          <w:rFonts w:ascii="仿宋" w:eastAsia="仿宋" w:hAnsi="仿宋" w:hint="eastAsia"/>
          <w:b w:val="0"/>
          <w:bCs w:val="0"/>
          <w:sz w:val="21"/>
          <w:szCs w:val="21"/>
        </w:rPr>
      </w:pPr>
      <w:bookmarkStart w:id="162" w:name="_Toc202258173"/>
      <w:bookmarkStart w:id="163" w:name="_Toc202258999"/>
      <w:bookmarkStart w:id="164" w:name="_Toc202260664"/>
      <w:bookmarkStart w:id="165" w:name="_Toc202267377"/>
      <w:r w:rsidRPr="008C3205">
        <w:rPr>
          <w:rFonts w:ascii="仿宋" w:eastAsia="仿宋" w:hAnsi="仿宋"/>
          <w:b w:val="0"/>
          <w:bCs w:val="0"/>
          <w:sz w:val="21"/>
          <w:szCs w:val="21"/>
        </w:rPr>
        <w:t>扫描报告与审计</w:t>
      </w:r>
      <w:bookmarkEnd w:id="162"/>
      <w:bookmarkEnd w:id="163"/>
      <w:bookmarkEnd w:id="164"/>
      <w:bookmarkEnd w:id="165"/>
    </w:p>
    <w:p w14:paraId="7D192467"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报告要求：每次扫描完成后，需生成详细的《漏洞扫描报告》，内容包括扫描范围、时间、发现漏洞列表、风险等级分布、修复建议等；报告格式需统一规范，便于管理层和技术人员查阅。</w:t>
      </w:r>
      <w:r w:rsidRPr="00A825EC">
        <w:rPr>
          <w:rFonts w:ascii="MS Gothic" w:eastAsia="MS Gothic" w:hAnsi="MS Gothic" w:cs="MS Gothic"/>
          <w:szCs w:val="21"/>
        </w:rPr>
        <w:t>​</w:t>
      </w:r>
    </w:p>
    <w:p w14:paraId="4896887E"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审计检查：每季度对漏洞扫描策略执行情况进行审计，检查扫描频率是否达标、漏洞评估是否准确、修复流程是否合规；每年进行一次全面审计，针对审计发现的问题，在15个工作日内完成整改。</w:t>
      </w:r>
      <w:r w:rsidRPr="00A825EC">
        <w:rPr>
          <w:rFonts w:ascii="MS Gothic" w:eastAsia="MS Gothic" w:hAnsi="MS Gothic" w:cs="MS Gothic"/>
          <w:szCs w:val="21"/>
        </w:rPr>
        <w:t>​</w:t>
      </w:r>
    </w:p>
    <w:p w14:paraId="51FF1407" w14:textId="77777777" w:rsidR="0080034E" w:rsidRPr="008C3205" w:rsidRDefault="0080034E" w:rsidP="008C3205">
      <w:pPr>
        <w:pStyle w:val="30"/>
        <w:rPr>
          <w:rFonts w:ascii="仿宋" w:eastAsia="仿宋" w:hAnsi="仿宋" w:hint="eastAsia"/>
          <w:b w:val="0"/>
          <w:bCs w:val="0"/>
          <w:sz w:val="21"/>
          <w:szCs w:val="21"/>
        </w:rPr>
      </w:pPr>
      <w:bookmarkStart w:id="166" w:name="_Toc202258174"/>
      <w:bookmarkStart w:id="167" w:name="_Toc202259000"/>
      <w:bookmarkStart w:id="168" w:name="_Toc202260665"/>
      <w:bookmarkStart w:id="169" w:name="_Toc202267378"/>
      <w:r w:rsidRPr="008C3205">
        <w:rPr>
          <w:rFonts w:ascii="仿宋" w:eastAsia="仿宋" w:hAnsi="仿宋"/>
          <w:b w:val="0"/>
          <w:bCs w:val="0"/>
          <w:sz w:val="21"/>
          <w:szCs w:val="21"/>
        </w:rPr>
        <w:t>特殊场景扫描</w:t>
      </w:r>
      <w:bookmarkEnd w:id="166"/>
      <w:bookmarkEnd w:id="167"/>
      <w:bookmarkEnd w:id="168"/>
      <w:bookmarkEnd w:id="169"/>
    </w:p>
    <w:p w14:paraId="41B02A9B"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第三方系统扫描：对引入的第三方软件、云服务等，在接入企业网络前，必须进行漏洞扫描，并要求供应商提供安全评估报告；接入后，纳入企业常规扫描范围。</w:t>
      </w:r>
      <w:r w:rsidRPr="00A825EC">
        <w:rPr>
          <w:rFonts w:ascii="MS Gothic" w:eastAsia="MS Gothic" w:hAnsi="MS Gothic" w:cs="MS Gothic"/>
          <w:szCs w:val="21"/>
        </w:rPr>
        <w:t>​</w:t>
      </w:r>
    </w:p>
    <w:p w14:paraId="1E5F62E3"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渗透测试补充：对于高危业务系统，每年至少进行一次渗透测试，模拟黑客攻击手法深入挖掘潜在漏洞；渗透测试需由专业安全团队或具备资质的第三方机构执行，并形成《渗透测试报告》。</w:t>
      </w:r>
    </w:p>
    <w:p w14:paraId="4C616B7E" w14:textId="77777777" w:rsidR="0080034E" w:rsidRPr="008C3205" w:rsidRDefault="0080034E" w:rsidP="008C3205">
      <w:pPr>
        <w:pStyle w:val="2"/>
        <w:rPr>
          <w:rFonts w:ascii="仿宋" w:eastAsia="仿宋" w:hAnsi="仿宋" w:hint="eastAsia"/>
          <w:sz w:val="21"/>
          <w:szCs w:val="21"/>
        </w:rPr>
      </w:pPr>
      <w:bookmarkStart w:id="170" w:name="_Toc202258175"/>
      <w:bookmarkStart w:id="171" w:name="_Toc202259001"/>
      <w:bookmarkStart w:id="172" w:name="_Toc202260666"/>
      <w:bookmarkStart w:id="173" w:name="_Toc202267379"/>
      <w:bookmarkStart w:id="174" w:name="_Toc204097694"/>
      <w:r w:rsidRPr="008C3205">
        <w:rPr>
          <w:rFonts w:ascii="仿宋" w:eastAsia="仿宋" w:hAnsi="仿宋"/>
          <w:sz w:val="21"/>
          <w:szCs w:val="21"/>
        </w:rPr>
        <w:t>漏洞修复</w:t>
      </w:r>
      <w:r w:rsidRPr="008C3205">
        <w:rPr>
          <w:rFonts w:ascii="仿宋" w:eastAsia="仿宋" w:hAnsi="仿宋" w:hint="eastAsia"/>
          <w:sz w:val="21"/>
          <w:szCs w:val="21"/>
        </w:rPr>
        <w:t>策略</w:t>
      </w:r>
      <w:bookmarkEnd w:id="170"/>
      <w:bookmarkEnd w:id="171"/>
      <w:bookmarkEnd w:id="172"/>
      <w:bookmarkEnd w:id="173"/>
      <w:bookmarkEnd w:id="174"/>
    </w:p>
    <w:p w14:paraId="5065901F"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漏洞修复策略是指在IT运维中，针对漏洞扫描、渗透测试等途径发现的安全漏洞，制定从风险评估、修复方案设计、实施修复到效果验证、后续跟踪的全流程管理规范。该策</w:t>
      </w:r>
      <w:r w:rsidRPr="00C92A12">
        <w:rPr>
          <w:rFonts w:ascii="仿宋" w:eastAsia="仿宋" w:hAnsi="仿宋"/>
          <w:szCs w:val="21"/>
        </w:rPr>
        <w:lastRenderedPageBreak/>
        <w:t>略明确修复责任划分、时间节点、技术方法及回滚机制，确保漏洞能够被及时、有效、安全地修复，降低安全事件发生概率，保障企业 IT 系统的安全性、稳定性与合规性。</w:t>
      </w:r>
    </w:p>
    <w:p w14:paraId="6356DCD0" w14:textId="77777777" w:rsidR="0080034E" w:rsidRPr="008C3205" w:rsidRDefault="0080034E" w:rsidP="008C3205">
      <w:pPr>
        <w:pStyle w:val="30"/>
        <w:rPr>
          <w:rFonts w:ascii="仿宋" w:eastAsia="仿宋" w:hAnsi="仿宋" w:hint="eastAsia"/>
          <w:b w:val="0"/>
          <w:bCs w:val="0"/>
          <w:sz w:val="21"/>
          <w:szCs w:val="21"/>
        </w:rPr>
      </w:pPr>
      <w:bookmarkStart w:id="175" w:name="_Toc202258176"/>
      <w:bookmarkStart w:id="176" w:name="_Toc202259002"/>
      <w:bookmarkStart w:id="177" w:name="_Toc202260667"/>
      <w:bookmarkStart w:id="178" w:name="_Toc202267380"/>
      <w:r w:rsidRPr="008C3205">
        <w:rPr>
          <w:rFonts w:ascii="仿宋" w:eastAsia="仿宋" w:hAnsi="仿宋"/>
          <w:b w:val="0"/>
          <w:bCs w:val="0"/>
          <w:sz w:val="21"/>
          <w:szCs w:val="21"/>
        </w:rPr>
        <w:t>漏洞修复优先级判定</w:t>
      </w:r>
      <w:bookmarkEnd w:id="175"/>
      <w:bookmarkEnd w:id="176"/>
      <w:bookmarkEnd w:id="177"/>
      <w:bookmarkEnd w:id="178"/>
    </w:p>
    <w:p w14:paraId="1661F274"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风险等级驱动：依据漏洞分级评估结果</w:t>
      </w:r>
      <w:r w:rsidRPr="00593729">
        <w:rPr>
          <w:rFonts w:ascii="仿宋" w:eastAsia="仿宋" w:hAnsi="仿宋" w:hint="eastAsia"/>
          <w:szCs w:val="21"/>
        </w:rPr>
        <w:t>进行不同方式的处理</w:t>
      </w:r>
      <w:r w:rsidRPr="00593729">
        <w:rPr>
          <w:rFonts w:ascii="仿宋" w:eastAsia="仿宋" w:hAnsi="仿宋"/>
          <w:szCs w:val="21"/>
        </w:rPr>
        <w:t>，高危漏洞需立即处理，中危漏洞优先安排，低危漏洞结合业务情况有序修复。例如，涉及敏感数据泄露的高危漏洞，应列为最高优先级。</w:t>
      </w:r>
      <w:r w:rsidRPr="00A825EC">
        <w:rPr>
          <w:rFonts w:ascii="MS Gothic" w:eastAsia="MS Gothic" w:hAnsi="MS Gothic" w:cs="MS Gothic"/>
          <w:szCs w:val="21"/>
        </w:rPr>
        <w:t>​</w:t>
      </w:r>
    </w:p>
    <w:p w14:paraId="469F0C47"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业务影响评估：综合考虑漏洞对核心业务系统、关键服务的影响程度。若漏洞可能导致核心业务中断，则提升修复优先级；对非关键业务影响较小的漏洞，可适当延后。</w:t>
      </w:r>
      <w:r w:rsidRPr="00A825EC">
        <w:rPr>
          <w:rFonts w:ascii="MS Gothic" w:eastAsia="MS Gothic" w:hAnsi="MS Gothic" w:cs="MS Gothic"/>
          <w:szCs w:val="21"/>
        </w:rPr>
        <w:t>​</w:t>
      </w:r>
    </w:p>
    <w:p w14:paraId="5EA6EC36"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利用可能性分析：参考漏洞利用难度、公开的攻击代码及相关威胁情报，判断漏洞被实际利用的可能性。易被利用的漏洞需提高修复优先级。</w:t>
      </w:r>
      <w:r w:rsidRPr="00A825EC">
        <w:rPr>
          <w:rFonts w:ascii="MS Gothic" w:eastAsia="MS Gothic" w:hAnsi="MS Gothic" w:cs="MS Gothic"/>
          <w:szCs w:val="21"/>
        </w:rPr>
        <w:t>​</w:t>
      </w:r>
    </w:p>
    <w:p w14:paraId="44C0CD73" w14:textId="77777777" w:rsidR="0080034E" w:rsidRPr="008C3205" w:rsidRDefault="0080034E" w:rsidP="008C3205">
      <w:pPr>
        <w:pStyle w:val="30"/>
        <w:rPr>
          <w:rFonts w:ascii="仿宋" w:eastAsia="仿宋" w:hAnsi="仿宋" w:hint="eastAsia"/>
          <w:b w:val="0"/>
          <w:bCs w:val="0"/>
          <w:sz w:val="21"/>
          <w:szCs w:val="21"/>
        </w:rPr>
      </w:pPr>
      <w:bookmarkStart w:id="179" w:name="_Toc202258177"/>
      <w:bookmarkStart w:id="180" w:name="_Toc202259003"/>
      <w:bookmarkStart w:id="181" w:name="_Toc202260668"/>
      <w:bookmarkStart w:id="182" w:name="_Toc202267381"/>
      <w:r w:rsidRPr="008C3205">
        <w:rPr>
          <w:rFonts w:ascii="仿宋" w:eastAsia="仿宋" w:hAnsi="仿宋"/>
          <w:b w:val="0"/>
          <w:bCs w:val="0"/>
          <w:sz w:val="21"/>
          <w:szCs w:val="21"/>
        </w:rPr>
        <w:t>修复方案设计</w:t>
      </w:r>
      <w:bookmarkEnd w:id="179"/>
      <w:bookmarkEnd w:id="180"/>
      <w:bookmarkEnd w:id="181"/>
      <w:bookmarkEnd w:id="182"/>
    </w:p>
    <w:p w14:paraId="33969BF4"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技术方案制定：针对不同类型漏洞</w:t>
      </w:r>
      <w:r w:rsidRPr="00593729">
        <w:rPr>
          <w:rFonts w:ascii="仿宋" w:eastAsia="仿宋" w:hAnsi="仿宋" w:hint="eastAsia"/>
          <w:szCs w:val="21"/>
        </w:rPr>
        <w:t>，</w:t>
      </w:r>
      <w:r w:rsidRPr="00593729">
        <w:rPr>
          <w:rFonts w:ascii="仿宋" w:eastAsia="仿宋" w:hAnsi="仿宋"/>
          <w:szCs w:val="21"/>
        </w:rPr>
        <w:t>如系统漏洞、应用漏洞、配置漏洞</w:t>
      </w:r>
      <w:r w:rsidRPr="00593729">
        <w:rPr>
          <w:rFonts w:ascii="仿宋" w:eastAsia="仿宋" w:hAnsi="仿宋" w:hint="eastAsia"/>
          <w:szCs w:val="21"/>
        </w:rPr>
        <w:t>等</w:t>
      </w:r>
      <w:r w:rsidRPr="00593729">
        <w:rPr>
          <w:rFonts w:ascii="仿宋" w:eastAsia="仿宋" w:hAnsi="仿宋"/>
          <w:szCs w:val="21"/>
        </w:rPr>
        <w:t>，制定对应的修复技术方案。例如，系统漏洞优先采用厂商官方补丁；若无法获取补丁，可通过配置防火墙规则、修改安全策略等临时措施降低风险。</w:t>
      </w:r>
      <w:r w:rsidRPr="00A825EC">
        <w:rPr>
          <w:rFonts w:ascii="MS Gothic" w:eastAsia="MS Gothic" w:hAnsi="MS Gothic" w:cs="MS Gothic"/>
          <w:szCs w:val="21"/>
        </w:rPr>
        <w:t>​</w:t>
      </w:r>
    </w:p>
    <w:p w14:paraId="33E9BE0D"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兼容性测试规划：在修复方案中明确测试内容和流程，确保修复操作不会对现有系统、应用、数据产生兼容性问题。修复前需在测试环境中进行全面测试，包括功能测试、性能测试和数据完整性测试。</w:t>
      </w:r>
      <w:r w:rsidRPr="00A825EC">
        <w:rPr>
          <w:rFonts w:ascii="MS Gothic" w:eastAsia="MS Gothic" w:hAnsi="MS Gothic" w:cs="MS Gothic"/>
          <w:szCs w:val="21"/>
        </w:rPr>
        <w:t>​</w:t>
      </w:r>
    </w:p>
    <w:p w14:paraId="292CCD78"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回滚方案准备：所有修复操作必须制定详细回滚方案，明确回滚触发条件、回滚步骤及所需时间，确保在修复失败时能快速恢复系统至正常状态。</w:t>
      </w:r>
      <w:r w:rsidRPr="00A825EC">
        <w:rPr>
          <w:rFonts w:ascii="MS Gothic" w:eastAsia="MS Gothic" w:hAnsi="MS Gothic" w:cs="MS Gothic"/>
          <w:szCs w:val="21"/>
        </w:rPr>
        <w:t>​</w:t>
      </w:r>
    </w:p>
    <w:p w14:paraId="36D338C8" w14:textId="77777777" w:rsidR="0080034E" w:rsidRPr="008C3205" w:rsidRDefault="0080034E" w:rsidP="008C3205">
      <w:pPr>
        <w:pStyle w:val="30"/>
        <w:rPr>
          <w:rFonts w:ascii="仿宋" w:eastAsia="仿宋" w:hAnsi="仿宋" w:hint="eastAsia"/>
          <w:b w:val="0"/>
          <w:bCs w:val="0"/>
          <w:sz w:val="21"/>
          <w:szCs w:val="21"/>
        </w:rPr>
      </w:pPr>
      <w:bookmarkStart w:id="183" w:name="_Toc202258178"/>
      <w:bookmarkStart w:id="184" w:name="_Toc202259004"/>
      <w:bookmarkStart w:id="185" w:name="_Toc202260669"/>
      <w:bookmarkStart w:id="186" w:name="_Toc202267382"/>
      <w:r w:rsidRPr="008C3205">
        <w:rPr>
          <w:rFonts w:ascii="仿宋" w:eastAsia="仿宋" w:hAnsi="仿宋"/>
          <w:b w:val="0"/>
          <w:bCs w:val="0"/>
          <w:sz w:val="21"/>
          <w:szCs w:val="21"/>
        </w:rPr>
        <w:t>修复实施流程</w:t>
      </w:r>
      <w:bookmarkEnd w:id="183"/>
      <w:bookmarkEnd w:id="184"/>
      <w:bookmarkEnd w:id="185"/>
      <w:bookmarkEnd w:id="186"/>
    </w:p>
    <w:p w14:paraId="60360F5F"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审批流程：修复方案需经运维负责人、安全管理部门和业务部门联合审批。高危漏洞修复方案需在2小时内完成审批；中低危漏洞修复方案审批时间不超过4小时。</w:t>
      </w:r>
      <w:r w:rsidRPr="00A825EC">
        <w:rPr>
          <w:rFonts w:ascii="MS Gothic" w:eastAsia="MS Gothic" w:hAnsi="MS Gothic" w:cs="MS Gothic"/>
          <w:szCs w:val="21"/>
        </w:rPr>
        <w:t>​</w:t>
      </w:r>
    </w:p>
    <w:p w14:paraId="14F88AA1"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实施时间窗口：选择业务低峰期进行修复操作，如夜间、周末或节假日。高危漏洞修复应在审批通过后4小时内启动；中危漏洞在24小时内启动；低危漏洞在72小时内启动</w:t>
      </w:r>
      <w:r w:rsidRPr="00593729">
        <w:rPr>
          <w:rFonts w:ascii="仿宋" w:eastAsia="仿宋" w:hAnsi="仿宋" w:hint="eastAsia"/>
          <w:szCs w:val="21"/>
        </w:rPr>
        <w:t>。</w:t>
      </w:r>
      <w:r w:rsidRPr="00593729">
        <w:rPr>
          <w:rFonts w:ascii="仿宋" w:eastAsia="仿宋" w:hAnsi="仿宋"/>
          <w:szCs w:val="21"/>
        </w:rPr>
        <w:t>高危漏洞需在48小时内完成修复；中危漏洞应在7个工作日内修复；低危漏洞可根据业务情况，在1个月内完成修复</w:t>
      </w:r>
      <w:r w:rsidRPr="00A825EC">
        <w:rPr>
          <w:rFonts w:ascii="MS Gothic" w:eastAsia="MS Gothic" w:hAnsi="MS Gothic" w:cs="MS Gothic"/>
          <w:szCs w:val="21"/>
        </w:rPr>
        <w:t>​</w:t>
      </w:r>
      <w:r w:rsidRPr="00771698">
        <w:rPr>
          <w:rFonts w:ascii="仿宋" w:eastAsia="仿宋" w:hAnsi="仿宋" w:hint="eastAsia"/>
          <w:szCs w:val="21"/>
        </w:rPr>
        <w:t>。</w:t>
      </w:r>
    </w:p>
    <w:p w14:paraId="1DEAF12C"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责任分工：明确修复过程中各角色职责，包括方案执行人员、测试人员、监控人员和应急支持人员，确保修复工作有序进行。</w:t>
      </w:r>
      <w:r w:rsidRPr="00A825EC">
        <w:rPr>
          <w:rFonts w:ascii="MS Gothic" w:eastAsia="MS Gothic" w:hAnsi="MS Gothic" w:cs="MS Gothic"/>
          <w:szCs w:val="21"/>
        </w:rPr>
        <w:t>​</w:t>
      </w:r>
    </w:p>
    <w:p w14:paraId="5932DEAE" w14:textId="77777777" w:rsidR="0080034E" w:rsidRPr="008C3205" w:rsidRDefault="0080034E" w:rsidP="008C3205">
      <w:pPr>
        <w:pStyle w:val="30"/>
        <w:rPr>
          <w:rFonts w:ascii="仿宋" w:eastAsia="仿宋" w:hAnsi="仿宋" w:hint="eastAsia"/>
          <w:b w:val="0"/>
          <w:bCs w:val="0"/>
          <w:sz w:val="21"/>
          <w:szCs w:val="21"/>
        </w:rPr>
      </w:pPr>
      <w:bookmarkStart w:id="187" w:name="_Toc202258179"/>
      <w:bookmarkStart w:id="188" w:name="_Toc202259005"/>
      <w:bookmarkStart w:id="189" w:name="_Toc202260670"/>
      <w:bookmarkStart w:id="190" w:name="_Toc202267383"/>
      <w:r w:rsidRPr="008C3205">
        <w:rPr>
          <w:rFonts w:ascii="仿宋" w:eastAsia="仿宋" w:hAnsi="仿宋"/>
          <w:b w:val="0"/>
          <w:bCs w:val="0"/>
          <w:sz w:val="21"/>
          <w:szCs w:val="21"/>
        </w:rPr>
        <w:t>修复效果验证</w:t>
      </w:r>
      <w:bookmarkEnd w:id="187"/>
      <w:bookmarkEnd w:id="188"/>
      <w:bookmarkEnd w:id="189"/>
      <w:bookmarkEnd w:id="190"/>
    </w:p>
    <w:p w14:paraId="0F958DCF"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bookmarkStart w:id="191" w:name="OLE_LINK362"/>
      <w:bookmarkStart w:id="192" w:name="OLE_LINK363"/>
      <w:r w:rsidRPr="00593729">
        <w:rPr>
          <w:rFonts w:ascii="仿宋" w:eastAsia="仿宋" w:hAnsi="仿宋"/>
          <w:szCs w:val="21"/>
        </w:rPr>
        <w:t>漏洞复测：修复完成后，使用原扫描工具或其他验证手段对漏洞进行复测，确保漏洞已被成功修复。复测需在修复完成后1小时内完成，并形成《漏洞修复复测报告》。</w:t>
      </w:r>
      <w:r w:rsidRPr="00A825EC">
        <w:rPr>
          <w:rFonts w:ascii="MS Gothic" w:eastAsia="MS Gothic" w:hAnsi="MS Gothic" w:cs="MS Gothic"/>
          <w:szCs w:val="21"/>
        </w:rPr>
        <w:t>​</w:t>
      </w:r>
    </w:p>
    <w:p w14:paraId="776DF472"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lastRenderedPageBreak/>
        <w:t>系统功能与性能验证：检查修复操作是否对系统功能、性能产生影响，如业务流程是否正常、系统响应时间是否达标等。若发现异常，立即启动回滚方案，并重新评估修复方案。</w:t>
      </w:r>
      <w:bookmarkEnd w:id="191"/>
      <w:bookmarkEnd w:id="192"/>
      <w:r w:rsidRPr="00593729">
        <w:rPr>
          <w:rFonts w:ascii="Cambria Math" w:eastAsia="仿宋" w:hAnsi="Cambria Math" w:cs="Cambria Math"/>
          <w:szCs w:val="21"/>
        </w:rPr>
        <w:t>​</w:t>
      </w:r>
    </w:p>
    <w:p w14:paraId="5047A6BC" w14:textId="77777777" w:rsidR="0080034E" w:rsidRPr="008C3205" w:rsidRDefault="0080034E" w:rsidP="008C3205">
      <w:pPr>
        <w:pStyle w:val="30"/>
        <w:rPr>
          <w:rFonts w:ascii="仿宋" w:eastAsia="仿宋" w:hAnsi="仿宋" w:hint="eastAsia"/>
          <w:b w:val="0"/>
          <w:bCs w:val="0"/>
          <w:sz w:val="21"/>
          <w:szCs w:val="21"/>
        </w:rPr>
      </w:pPr>
      <w:bookmarkStart w:id="193" w:name="_Toc202258180"/>
      <w:bookmarkStart w:id="194" w:name="_Toc202259006"/>
      <w:bookmarkStart w:id="195" w:name="_Toc202260671"/>
      <w:bookmarkStart w:id="196" w:name="_Toc202267384"/>
      <w:r w:rsidRPr="008C3205">
        <w:rPr>
          <w:rFonts w:ascii="仿宋" w:eastAsia="仿宋" w:hAnsi="仿宋"/>
          <w:b w:val="0"/>
          <w:bCs w:val="0"/>
          <w:sz w:val="21"/>
          <w:szCs w:val="21"/>
        </w:rPr>
        <w:t>修复记录与跟踪</w:t>
      </w:r>
      <w:bookmarkEnd w:id="193"/>
      <w:bookmarkEnd w:id="194"/>
      <w:bookmarkEnd w:id="195"/>
      <w:bookmarkEnd w:id="196"/>
    </w:p>
    <w:p w14:paraId="67D454BC"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台账管理：建立《漏洞修复台账》，记录漏洞编号、修复方案、实施时间、责任人、复测结果等信息，确保修复过程可追溯。台账保存期限不少于3年。</w:t>
      </w:r>
      <w:r w:rsidRPr="00A825EC">
        <w:rPr>
          <w:rFonts w:ascii="MS Gothic" w:eastAsia="MS Gothic" w:hAnsi="MS Gothic" w:cs="MS Gothic"/>
          <w:szCs w:val="21"/>
        </w:rPr>
        <w:t>​</w:t>
      </w:r>
    </w:p>
    <w:p w14:paraId="57C3935A"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跟踪闭环：定期对已修复漏洞进行回访，确认修复效果长期有效；对未修复或修复失败的漏洞，持续跟踪直至问题解决，形成完整的漏洞修复闭环管理。</w:t>
      </w:r>
      <w:r w:rsidRPr="00593729">
        <w:rPr>
          <w:rFonts w:ascii="Cambria Math" w:eastAsia="仿宋" w:hAnsi="Cambria Math" w:cs="Cambria Math"/>
          <w:szCs w:val="21"/>
        </w:rPr>
        <w:t>​</w:t>
      </w:r>
    </w:p>
    <w:p w14:paraId="04F8C27C" w14:textId="77777777" w:rsidR="0080034E" w:rsidRPr="008C3205" w:rsidRDefault="0080034E" w:rsidP="008C3205">
      <w:pPr>
        <w:pStyle w:val="30"/>
        <w:rPr>
          <w:rFonts w:ascii="仿宋" w:eastAsia="仿宋" w:hAnsi="仿宋" w:hint="eastAsia"/>
          <w:b w:val="0"/>
          <w:bCs w:val="0"/>
          <w:sz w:val="21"/>
          <w:szCs w:val="21"/>
        </w:rPr>
      </w:pPr>
      <w:bookmarkStart w:id="197" w:name="_Toc202258181"/>
      <w:bookmarkStart w:id="198" w:name="_Toc202259007"/>
      <w:bookmarkStart w:id="199" w:name="_Toc202260672"/>
      <w:bookmarkStart w:id="200" w:name="_Toc202267385"/>
      <w:r w:rsidRPr="008C3205">
        <w:rPr>
          <w:rFonts w:ascii="仿宋" w:eastAsia="仿宋" w:hAnsi="仿宋"/>
          <w:b w:val="0"/>
          <w:bCs w:val="0"/>
          <w:sz w:val="21"/>
          <w:szCs w:val="21"/>
        </w:rPr>
        <w:t>特殊场景修复</w:t>
      </w:r>
      <w:bookmarkEnd w:id="197"/>
      <w:bookmarkEnd w:id="198"/>
      <w:bookmarkEnd w:id="199"/>
      <w:bookmarkEnd w:id="200"/>
    </w:p>
    <w:p w14:paraId="5649B9E8"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第三方软件漏洞修复：对于第三方软件漏洞，及时联系供应商获取修复方案或补丁；若供应商无法提供支持，需评估风险并采取替代方案。</w:t>
      </w:r>
      <w:r w:rsidRPr="00A825EC">
        <w:rPr>
          <w:rFonts w:ascii="MS Gothic" w:eastAsia="MS Gothic" w:hAnsi="MS Gothic" w:cs="MS Gothic"/>
          <w:szCs w:val="21"/>
        </w:rPr>
        <w:t>​</w:t>
      </w:r>
    </w:p>
    <w:p w14:paraId="656DCF39"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老旧系统漏洞修复：针对无法更新或替换的老旧系统，通过部署虚拟补丁、加强网络隔离、增加安全监测等措施降低漏洞风险，并制定系统升级或迁移计划。</w:t>
      </w:r>
    </w:p>
    <w:p w14:paraId="40B3A4A9" w14:textId="77777777" w:rsidR="0080034E" w:rsidRPr="00AE44AE" w:rsidRDefault="0080034E" w:rsidP="00AE44AE">
      <w:pPr>
        <w:pStyle w:val="2"/>
        <w:spacing w:before="100" w:beforeAutospacing="1" w:after="100" w:afterAutospacing="1"/>
        <w:rPr>
          <w:rFonts w:ascii="仿宋" w:eastAsia="仿宋" w:hAnsi="仿宋" w:hint="eastAsia"/>
          <w:sz w:val="21"/>
          <w:szCs w:val="21"/>
        </w:rPr>
      </w:pPr>
      <w:bookmarkStart w:id="201" w:name="_Toc202258182"/>
      <w:bookmarkStart w:id="202" w:name="_Toc202259008"/>
      <w:bookmarkStart w:id="203" w:name="_Toc202260673"/>
      <w:bookmarkStart w:id="204" w:name="_Toc202267386"/>
      <w:bookmarkStart w:id="205" w:name="_Toc204097695"/>
      <w:r w:rsidRPr="00AE44AE">
        <w:rPr>
          <w:rFonts w:ascii="仿宋" w:eastAsia="仿宋" w:hAnsi="仿宋" w:hint="eastAsia"/>
          <w:sz w:val="21"/>
          <w:szCs w:val="21"/>
        </w:rPr>
        <w:t>数据备份策略</w:t>
      </w:r>
      <w:bookmarkEnd w:id="201"/>
      <w:bookmarkEnd w:id="202"/>
      <w:bookmarkEnd w:id="203"/>
      <w:bookmarkEnd w:id="204"/>
      <w:bookmarkEnd w:id="205"/>
    </w:p>
    <w:p w14:paraId="46C0B0E6"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数据备份IT运维过程中，为保障数据完整性、可用性与安全性，对企业核心业务数据、系统配置数据、用户信息数据等进行周期性复制、存储，并制定备份计划、恢复流程及存储管理的系统性规范。该策略涵盖备份类型选择</w:t>
      </w:r>
      <w:r w:rsidRPr="00C92A12">
        <w:rPr>
          <w:rFonts w:ascii="仿宋" w:eastAsia="仿宋" w:hAnsi="仿宋" w:hint="eastAsia"/>
          <w:szCs w:val="21"/>
        </w:rPr>
        <w:t>，如</w:t>
      </w:r>
      <w:r w:rsidRPr="00C92A12">
        <w:rPr>
          <w:rFonts w:ascii="仿宋" w:eastAsia="仿宋" w:hAnsi="仿宋"/>
          <w:szCs w:val="21"/>
        </w:rPr>
        <w:t>全量备份、增量备份、差异备份</w:t>
      </w:r>
      <w:r w:rsidRPr="00C92A12">
        <w:rPr>
          <w:rFonts w:ascii="仿宋" w:eastAsia="仿宋" w:hAnsi="仿宋" w:hint="eastAsia"/>
          <w:szCs w:val="21"/>
        </w:rPr>
        <w:t>，</w:t>
      </w:r>
      <w:r w:rsidRPr="00C92A12">
        <w:rPr>
          <w:rFonts w:ascii="仿宋" w:eastAsia="仿宋" w:hAnsi="仿宋"/>
          <w:szCs w:val="21"/>
        </w:rPr>
        <w:t>备份频率设定、存储介质管理、恢复测试验证等核心环节，旨在应对数据丢失、损坏、误删、病毒攻击等风险，确保数据可快速恢复，维持业务连续性。</w:t>
      </w:r>
    </w:p>
    <w:p w14:paraId="694F48A9" w14:textId="77777777" w:rsidR="0080034E" w:rsidRPr="00582EFA" w:rsidRDefault="0080034E" w:rsidP="00582EFA">
      <w:pPr>
        <w:pStyle w:val="30"/>
        <w:rPr>
          <w:rFonts w:ascii="仿宋" w:eastAsia="仿宋" w:hAnsi="仿宋" w:hint="eastAsia"/>
          <w:b w:val="0"/>
          <w:bCs w:val="0"/>
          <w:sz w:val="21"/>
          <w:szCs w:val="21"/>
        </w:rPr>
      </w:pPr>
      <w:bookmarkStart w:id="206" w:name="_Toc202258183"/>
      <w:bookmarkStart w:id="207" w:name="_Toc202259009"/>
      <w:bookmarkStart w:id="208" w:name="_Toc202260674"/>
      <w:bookmarkStart w:id="209" w:name="_Toc202267387"/>
      <w:r w:rsidRPr="00582EFA">
        <w:rPr>
          <w:rFonts w:ascii="仿宋" w:eastAsia="仿宋" w:hAnsi="仿宋"/>
          <w:b w:val="0"/>
          <w:bCs w:val="0"/>
          <w:sz w:val="21"/>
          <w:szCs w:val="21"/>
        </w:rPr>
        <w:t>备份类型选择</w:t>
      </w:r>
      <w:bookmarkEnd w:id="206"/>
      <w:bookmarkEnd w:id="207"/>
      <w:bookmarkEnd w:id="208"/>
      <w:bookmarkEnd w:id="209"/>
    </w:p>
    <w:p w14:paraId="21A364D2"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全量备份：对所有数据进行完整复制，适用于数据量较小、变化频率低的系统</w:t>
      </w:r>
      <w:r w:rsidRPr="00593729">
        <w:rPr>
          <w:rFonts w:ascii="仿宋" w:eastAsia="仿宋" w:hAnsi="仿宋" w:hint="eastAsia"/>
          <w:szCs w:val="21"/>
        </w:rPr>
        <w:t>，</w:t>
      </w:r>
      <w:r w:rsidRPr="00593729">
        <w:rPr>
          <w:rFonts w:ascii="仿宋" w:eastAsia="仿宋" w:hAnsi="仿宋"/>
          <w:szCs w:val="21"/>
        </w:rPr>
        <w:t>如静态配置文件、历史存档数据；每月至少进行1次全量备份，确保数据完整性基础副本存在。</w:t>
      </w:r>
      <w:r w:rsidRPr="00593729">
        <w:rPr>
          <w:rFonts w:ascii="Cambria Math" w:eastAsia="仿宋" w:hAnsi="Cambria Math" w:cs="Cambria Math"/>
          <w:szCs w:val="21"/>
        </w:rPr>
        <w:t>​</w:t>
      </w:r>
    </w:p>
    <w:p w14:paraId="145F9592"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增量备份：仅备份自上次备份以来发生变化的数据，备份速度快、占用空间小，但恢复时依赖全量备份及后续所有增量备份。适用于数据量大、变化频繁的业务系统</w:t>
      </w:r>
      <w:r w:rsidRPr="00593729">
        <w:rPr>
          <w:rFonts w:ascii="仿宋" w:eastAsia="仿宋" w:hAnsi="仿宋" w:hint="eastAsia"/>
          <w:szCs w:val="21"/>
        </w:rPr>
        <w:t>，</w:t>
      </w:r>
      <w:r w:rsidRPr="00593729">
        <w:rPr>
          <w:rFonts w:ascii="仿宋" w:eastAsia="仿宋" w:hAnsi="仿宋"/>
          <w:szCs w:val="21"/>
        </w:rPr>
        <w:t>如数据库、日志文件</w:t>
      </w:r>
      <w:r w:rsidRPr="00593729">
        <w:rPr>
          <w:rFonts w:ascii="仿宋" w:eastAsia="仿宋" w:hAnsi="仿宋" w:hint="eastAsia"/>
          <w:szCs w:val="21"/>
        </w:rPr>
        <w:t>等</w:t>
      </w:r>
      <w:r w:rsidRPr="00593729">
        <w:rPr>
          <w:rFonts w:ascii="仿宋" w:eastAsia="仿宋" w:hAnsi="仿宋"/>
          <w:szCs w:val="21"/>
        </w:rPr>
        <w:t>，每日业务结束后执行1次增量备份。</w:t>
      </w:r>
      <w:r w:rsidRPr="00593729">
        <w:rPr>
          <w:rFonts w:ascii="Cambria Math" w:eastAsia="仿宋" w:hAnsi="Cambria Math" w:cs="Cambria Math"/>
          <w:szCs w:val="21"/>
        </w:rPr>
        <w:t>​</w:t>
      </w:r>
    </w:p>
    <w:p w14:paraId="31F9CE3E"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差异备份：备份自上次全量备份以来发生变化的数据，恢复时只需全量备份和最近一次差异备份，效率较高。适用于对恢复速度要求高且数据变化较频繁的场景，每周进行1次差异备份。</w:t>
      </w:r>
      <w:r w:rsidRPr="00593729">
        <w:rPr>
          <w:rFonts w:ascii="Cambria Math" w:eastAsia="仿宋" w:hAnsi="Cambria Math" w:cs="Cambria Math"/>
          <w:szCs w:val="21"/>
        </w:rPr>
        <w:t>​</w:t>
      </w:r>
    </w:p>
    <w:p w14:paraId="5769EFF2" w14:textId="77777777" w:rsidR="0080034E" w:rsidRPr="00582EFA" w:rsidRDefault="0080034E" w:rsidP="00582EFA">
      <w:pPr>
        <w:pStyle w:val="30"/>
        <w:rPr>
          <w:rFonts w:ascii="仿宋" w:eastAsia="仿宋" w:hAnsi="仿宋" w:hint="eastAsia"/>
          <w:b w:val="0"/>
          <w:bCs w:val="0"/>
          <w:sz w:val="21"/>
          <w:szCs w:val="21"/>
        </w:rPr>
      </w:pPr>
      <w:bookmarkStart w:id="210" w:name="_Toc202258184"/>
      <w:bookmarkStart w:id="211" w:name="_Toc202259010"/>
      <w:bookmarkStart w:id="212" w:name="_Toc202260675"/>
      <w:bookmarkStart w:id="213" w:name="_Toc202267388"/>
      <w:r w:rsidRPr="00582EFA">
        <w:rPr>
          <w:rFonts w:ascii="仿宋" w:eastAsia="仿宋" w:hAnsi="仿宋"/>
          <w:b w:val="0"/>
          <w:bCs w:val="0"/>
          <w:sz w:val="21"/>
          <w:szCs w:val="21"/>
        </w:rPr>
        <w:t>备份频率设定</w:t>
      </w:r>
      <w:bookmarkEnd w:id="210"/>
      <w:bookmarkEnd w:id="211"/>
      <w:bookmarkEnd w:id="212"/>
      <w:bookmarkEnd w:id="213"/>
    </w:p>
    <w:p w14:paraId="16270570"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核心业务系统：数据库、ERP、CRM 等核心系统，每日进行1次增量备份，每周进行1次差异备份，每月进行1次全量备份。</w:t>
      </w:r>
      <w:r w:rsidRPr="00A825EC">
        <w:rPr>
          <w:rFonts w:ascii="MS Gothic" w:eastAsia="MS Gothic" w:hAnsi="MS Gothic" w:cs="MS Gothic"/>
          <w:szCs w:val="21"/>
        </w:rPr>
        <w:t>​</w:t>
      </w:r>
    </w:p>
    <w:p w14:paraId="72084A17"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lastRenderedPageBreak/>
        <w:t>普通业务数据：办公文档、邮件数据等，每周进行1次增量备份，每月进行1次全量备份。</w:t>
      </w:r>
      <w:r w:rsidRPr="00A825EC">
        <w:rPr>
          <w:rFonts w:ascii="MS Gothic" w:eastAsia="MS Gothic" w:hAnsi="MS Gothic" w:cs="MS Gothic"/>
          <w:szCs w:val="21"/>
        </w:rPr>
        <w:t>​</w:t>
      </w:r>
    </w:p>
    <w:p w14:paraId="430F3B3B"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特殊场景备份：在系统升级、数据迁移、重大业务操作前，需进行额外全量备份；对实时性要求极高的数据，采用持续数据保护CDP技术，实现数据实时备份。</w:t>
      </w:r>
      <w:r w:rsidRPr="00593729">
        <w:rPr>
          <w:rFonts w:ascii="Cambria Math" w:eastAsia="仿宋" w:hAnsi="Cambria Math" w:cs="Cambria Math"/>
          <w:szCs w:val="21"/>
        </w:rPr>
        <w:t>​</w:t>
      </w:r>
    </w:p>
    <w:p w14:paraId="3A602F69" w14:textId="77777777" w:rsidR="0080034E" w:rsidRPr="00487D33" w:rsidRDefault="0080034E" w:rsidP="00487D33">
      <w:pPr>
        <w:pStyle w:val="30"/>
        <w:rPr>
          <w:rFonts w:ascii="仿宋" w:eastAsia="仿宋" w:hAnsi="仿宋" w:hint="eastAsia"/>
          <w:b w:val="0"/>
          <w:bCs w:val="0"/>
          <w:sz w:val="21"/>
          <w:szCs w:val="21"/>
        </w:rPr>
      </w:pPr>
      <w:bookmarkStart w:id="214" w:name="_Toc202258185"/>
      <w:bookmarkStart w:id="215" w:name="_Toc202259011"/>
      <w:bookmarkStart w:id="216" w:name="_Toc202260676"/>
      <w:bookmarkStart w:id="217" w:name="_Toc202267389"/>
      <w:r w:rsidRPr="00487D33">
        <w:rPr>
          <w:rFonts w:ascii="仿宋" w:eastAsia="仿宋" w:hAnsi="仿宋"/>
          <w:b w:val="0"/>
          <w:bCs w:val="0"/>
          <w:sz w:val="21"/>
          <w:szCs w:val="21"/>
        </w:rPr>
        <w:t>备份存储管理</w:t>
      </w:r>
      <w:bookmarkEnd w:id="214"/>
      <w:bookmarkEnd w:id="215"/>
      <w:bookmarkEnd w:id="216"/>
      <w:bookmarkEnd w:id="217"/>
    </w:p>
    <w:p w14:paraId="170794FB" w14:textId="4ACFA279"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存储介质选择：优先采用企业级磁盘阵列RAID、</w:t>
      </w:r>
      <w:r w:rsidRPr="00593729">
        <w:rPr>
          <w:rFonts w:ascii="仿宋" w:eastAsia="仿宋" w:hAnsi="仿宋" w:hint="eastAsia"/>
          <w:szCs w:val="21"/>
        </w:rPr>
        <w:t>蓝光</w:t>
      </w:r>
      <w:r w:rsidRPr="00593729">
        <w:rPr>
          <w:rFonts w:ascii="仿宋" w:eastAsia="仿宋" w:hAnsi="仿宋"/>
          <w:szCs w:val="21"/>
        </w:rPr>
        <w:t>或云存储</w:t>
      </w:r>
      <w:r w:rsidRPr="00593729">
        <w:rPr>
          <w:rFonts w:ascii="仿宋" w:eastAsia="仿宋" w:hAnsi="仿宋" w:hint="eastAsia"/>
          <w:szCs w:val="21"/>
        </w:rPr>
        <w:t>，</w:t>
      </w:r>
      <w:r w:rsidRPr="00593729">
        <w:rPr>
          <w:rFonts w:ascii="仿宋" w:eastAsia="仿宋" w:hAnsi="仿宋"/>
          <w:szCs w:val="21"/>
        </w:rPr>
        <w:t>如阿里云 OSS、AWS S3作为备份介质；重要数据建议采用“3</w:t>
      </w:r>
      <w:r w:rsidR="00816D81">
        <w:rPr>
          <w:rFonts w:ascii="仿宋" w:eastAsia="仿宋" w:hAnsi="仿宋" w:hint="eastAsia"/>
          <w:szCs w:val="21"/>
        </w:rPr>
        <w:t>-</w:t>
      </w:r>
      <w:r w:rsidRPr="00593729">
        <w:rPr>
          <w:rFonts w:ascii="仿宋" w:eastAsia="仿宋" w:hAnsi="仿宋"/>
          <w:szCs w:val="21"/>
        </w:rPr>
        <w:t>2</w:t>
      </w:r>
      <w:r w:rsidR="00816D81">
        <w:rPr>
          <w:rFonts w:ascii="仿宋" w:eastAsia="仿宋" w:hAnsi="仿宋" w:hint="eastAsia"/>
          <w:szCs w:val="21"/>
        </w:rPr>
        <w:t>-</w:t>
      </w:r>
      <w:r w:rsidRPr="00593729">
        <w:rPr>
          <w:rFonts w:ascii="仿宋" w:eastAsia="仿宋" w:hAnsi="仿宋"/>
          <w:szCs w:val="21"/>
        </w:rPr>
        <w:t>1备份原则”，即保留3份数据副本，存储在2种不同介质上，其中1份存储在异地。</w:t>
      </w:r>
      <w:r w:rsidRPr="00A825EC">
        <w:rPr>
          <w:rFonts w:ascii="MS Gothic" w:eastAsia="MS Gothic" w:hAnsi="MS Gothic" w:cs="MS Gothic"/>
          <w:szCs w:val="21"/>
        </w:rPr>
        <w:t>​</w:t>
      </w:r>
    </w:p>
    <w:p w14:paraId="18EB1FC0"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存储周期管理：根据数据重要性和业务需求设定存储周期，普通业务数据保留6个月，核心业务数据保留3-5年，合规性要求的数据按法规规定年限保存；到期数据需经过审批后安全删除。</w:t>
      </w:r>
      <w:r w:rsidRPr="00A825EC">
        <w:rPr>
          <w:rFonts w:ascii="MS Gothic" w:eastAsia="MS Gothic" w:hAnsi="MS Gothic" w:cs="MS Gothic"/>
          <w:szCs w:val="21"/>
        </w:rPr>
        <w:t>​</w:t>
      </w:r>
    </w:p>
    <w:p w14:paraId="0F2DD5EE"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异地容灾备份：核心业务数据必须进行异地备份，通过专线或加密网络传输至异地数据中心或云存储；异地备份点需与本地保持一定物理距离（至少50公里以上），降低自然灾害等因素导致两地数据同时受损的风险。</w:t>
      </w:r>
      <w:r w:rsidRPr="00593729">
        <w:rPr>
          <w:rFonts w:ascii="Cambria Math" w:eastAsia="仿宋" w:hAnsi="Cambria Math" w:cs="Cambria Math"/>
          <w:szCs w:val="21"/>
        </w:rPr>
        <w:t>​</w:t>
      </w:r>
    </w:p>
    <w:p w14:paraId="6C74C262" w14:textId="77777777" w:rsidR="0080034E" w:rsidRPr="00487D33" w:rsidRDefault="0080034E" w:rsidP="00487D33">
      <w:pPr>
        <w:pStyle w:val="30"/>
        <w:rPr>
          <w:rFonts w:ascii="仿宋" w:eastAsia="仿宋" w:hAnsi="仿宋" w:hint="eastAsia"/>
          <w:b w:val="0"/>
          <w:bCs w:val="0"/>
          <w:sz w:val="21"/>
          <w:szCs w:val="21"/>
        </w:rPr>
      </w:pPr>
      <w:bookmarkStart w:id="218" w:name="_Toc202258186"/>
      <w:bookmarkStart w:id="219" w:name="_Toc202259012"/>
      <w:bookmarkStart w:id="220" w:name="_Toc202260677"/>
      <w:bookmarkStart w:id="221" w:name="_Toc202267390"/>
      <w:r w:rsidRPr="00487D33">
        <w:rPr>
          <w:rFonts w:ascii="仿宋" w:eastAsia="仿宋" w:hAnsi="仿宋"/>
          <w:b w:val="0"/>
          <w:bCs w:val="0"/>
          <w:sz w:val="21"/>
          <w:szCs w:val="21"/>
        </w:rPr>
        <w:t>备份恢复验证</w:t>
      </w:r>
      <w:bookmarkEnd w:id="218"/>
      <w:bookmarkEnd w:id="219"/>
      <w:bookmarkEnd w:id="220"/>
      <w:bookmarkEnd w:id="221"/>
    </w:p>
    <w:p w14:paraId="565208E9"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定期恢复测试：每季度对备份数据进行1次恢复测试，模拟数据丢失场景，验证备份数据的完整性与可用性；测试内容包括数据恢复成功率、</w:t>
      </w:r>
      <w:bookmarkStart w:id="222" w:name="OLE_LINK502"/>
      <w:bookmarkStart w:id="223" w:name="OLE_LINK503"/>
      <w:r w:rsidRPr="00593729">
        <w:rPr>
          <w:rFonts w:ascii="仿宋" w:eastAsia="仿宋" w:hAnsi="仿宋"/>
          <w:szCs w:val="21"/>
        </w:rPr>
        <w:t>恢复时间</w:t>
      </w:r>
      <w:bookmarkEnd w:id="222"/>
      <w:bookmarkEnd w:id="223"/>
      <w:r w:rsidRPr="00593729">
        <w:rPr>
          <w:rFonts w:ascii="仿宋" w:eastAsia="仿宋" w:hAnsi="仿宋"/>
          <w:szCs w:val="21"/>
        </w:rPr>
        <w:t>RTO、恢复后数据一致性等指标，并形成《备份恢复测试报告》。</w:t>
      </w:r>
      <w:r w:rsidRPr="00A825EC">
        <w:rPr>
          <w:rFonts w:ascii="MS Gothic" w:eastAsia="MS Gothic" w:hAnsi="MS Gothic" w:cs="MS Gothic"/>
          <w:szCs w:val="21"/>
        </w:rPr>
        <w:t>​</w:t>
      </w:r>
    </w:p>
    <w:p w14:paraId="242CAE49"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性能优化：根据恢复测试结果，优化备份策略</w:t>
      </w:r>
      <w:r w:rsidRPr="00593729">
        <w:rPr>
          <w:rFonts w:ascii="仿宋" w:eastAsia="仿宋" w:hAnsi="仿宋" w:hint="eastAsia"/>
          <w:szCs w:val="21"/>
        </w:rPr>
        <w:t>，</w:t>
      </w:r>
      <w:r w:rsidRPr="00593729">
        <w:rPr>
          <w:rFonts w:ascii="仿宋" w:eastAsia="仿宋" w:hAnsi="仿宋"/>
          <w:szCs w:val="21"/>
        </w:rPr>
        <w:t>如调整备份时间窗口、更换存储介质</w:t>
      </w:r>
      <w:r w:rsidRPr="00593729">
        <w:rPr>
          <w:rFonts w:ascii="仿宋" w:eastAsia="仿宋" w:hAnsi="仿宋" w:hint="eastAsia"/>
          <w:szCs w:val="21"/>
        </w:rPr>
        <w:t>等</w:t>
      </w:r>
      <w:r w:rsidRPr="00593729">
        <w:rPr>
          <w:rFonts w:ascii="仿宋" w:eastAsia="仿宋" w:hAnsi="仿宋"/>
          <w:szCs w:val="21"/>
        </w:rPr>
        <w:t>，确保备份数据在规定时间内完成恢复，满足业务对 恢复时间RTO 和恢复点目标RPO的要求。</w:t>
      </w:r>
      <w:r w:rsidRPr="00593729">
        <w:rPr>
          <w:rFonts w:ascii="Cambria Math" w:eastAsia="仿宋" w:hAnsi="Cambria Math" w:cs="Cambria Math"/>
          <w:szCs w:val="21"/>
        </w:rPr>
        <w:t>​</w:t>
      </w:r>
    </w:p>
    <w:p w14:paraId="6126DF9D" w14:textId="77777777" w:rsidR="0080034E" w:rsidRPr="00487D33" w:rsidRDefault="0080034E" w:rsidP="00487D33">
      <w:pPr>
        <w:pStyle w:val="30"/>
        <w:rPr>
          <w:rFonts w:ascii="仿宋" w:eastAsia="仿宋" w:hAnsi="仿宋" w:hint="eastAsia"/>
          <w:b w:val="0"/>
          <w:bCs w:val="0"/>
          <w:sz w:val="21"/>
          <w:szCs w:val="21"/>
        </w:rPr>
      </w:pPr>
      <w:bookmarkStart w:id="224" w:name="_Toc202258187"/>
      <w:bookmarkStart w:id="225" w:name="_Toc202259013"/>
      <w:bookmarkStart w:id="226" w:name="_Toc202260678"/>
      <w:bookmarkStart w:id="227" w:name="_Toc202267391"/>
      <w:bookmarkStart w:id="228" w:name="OLE_LINK364"/>
      <w:bookmarkStart w:id="229" w:name="OLE_LINK365"/>
      <w:r w:rsidRPr="00487D33">
        <w:rPr>
          <w:rFonts w:ascii="仿宋" w:eastAsia="仿宋" w:hAnsi="仿宋"/>
          <w:b w:val="0"/>
          <w:bCs w:val="0"/>
          <w:sz w:val="21"/>
          <w:szCs w:val="21"/>
        </w:rPr>
        <w:t>备份监控与审计</w:t>
      </w:r>
      <w:bookmarkEnd w:id="224"/>
      <w:bookmarkEnd w:id="225"/>
      <w:bookmarkEnd w:id="226"/>
      <w:bookmarkEnd w:id="227"/>
    </w:p>
    <w:bookmarkEnd w:id="228"/>
    <w:bookmarkEnd w:id="229"/>
    <w:p w14:paraId="2B5D739C"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实时监控：部署备份监控系统，实时监测备份任务执行状态、备份数据大小、存储介质使用情况；对异常情况立即告警，运维人员需在30分钟内响应处理。</w:t>
      </w:r>
      <w:r w:rsidRPr="00A825EC">
        <w:rPr>
          <w:rFonts w:ascii="MS Gothic" w:eastAsia="MS Gothic" w:hAnsi="MS Gothic" w:cs="MS Gothic"/>
          <w:szCs w:val="21"/>
        </w:rPr>
        <w:t>​</w:t>
      </w:r>
    </w:p>
    <w:p w14:paraId="3B28FEE4"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审计检查：每月对备份策略执行情况进行审计，检查备份频率、存储介质管理、恢复测试等是否符合标准；每年进行1次全面审计，针对问题在15个工作日内完成整改，并形成《备份策略审计报告》。</w:t>
      </w:r>
      <w:r w:rsidRPr="00593729">
        <w:rPr>
          <w:rFonts w:ascii="Cambria Math" w:eastAsia="仿宋" w:hAnsi="Cambria Math" w:cs="Cambria Math"/>
          <w:szCs w:val="21"/>
        </w:rPr>
        <w:t>​</w:t>
      </w:r>
    </w:p>
    <w:p w14:paraId="2EC734CA" w14:textId="77777777" w:rsidR="0080034E" w:rsidRPr="00487D33" w:rsidRDefault="0080034E" w:rsidP="00487D33">
      <w:pPr>
        <w:pStyle w:val="30"/>
        <w:rPr>
          <w:rFonts w:ascii="仿宋" w:eastAsia="仿宋" w:hAnsi="仿宋" w:hint="eastAsia"/>
          <w:b w:val="0"/>
          <w:bCs w:val="0"/>
          <w:sz w:val="21"/>
          <w:szCs w:val="21"/>
        </w:rPr>
      </w:pPr>
      <w:bookmarkStart w:id="230" w:name="_Toc202258188"/>
      <w:bookmarkStart w:id="231" w:name="_Toc202259014"/>
      <w:bookmarkStart w:id="232" w:name="_Toc202260679"/>
      <w:bookmarkStart w:id="233" w:name="_Toc202267392"/>
      <w:r w:rsidRPr="00487D33">
        <w:rPr>
          <w:rFonts w:ascii="仿宋" w:eastAsia="仿宋" w:hAnsi="仿宋"/>
          <w:b w:val="0"/>
          <w:bCs w:val="0"/>
          <w:sz w:val="21"/>
          <w:szCs w:val="21"/>
        </w:rPr>
        <w:t>特殊场景备份</w:t>
      </w:r>
      <w:bookmarkEnd w:id="230"/>
      <w:bookmarkEnd w:id="231"/>
      <w:bookmarkEnd w:id="232"/>
      <w:bookmarkEnd w:id="233"/>
    </w:p>
    <w:p w14:paraId="2B40F98F"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云环境备份：采用云厂商提供的备份服务</w:t>
      </w:r>
      <w:r w:rsidRPr="00593729">
        <w:rPr>
          <w:rFonts w:ascii="仿宋" w:eastAsia="仿宋" w:hAnsi="仿宋" w:hint="eastAsia"/>
          <w:szCs w:val="21"/>
        </w:rPr>
        <w:t>，</w:t>
      </w:r>
      <w:r w:rsidRPr="00593729">
        <w:rPr>
          <w:rFonts w:ascii="仿宋" w:eastAsia="仿宋" w:hAnsi="仿宋"/>
          <w:szCs w:val="21"/>
        </w:rPr>
        <w:t>如</w:t>
      </w:r>
      <w:r w:rsidRPr="00593729">
        <w:rPr>
          <w:rFonts w:ascii="仿宋" w:eastAsia="仿宋" w:hAnsi="仿宋" w:hint="eastAsia"/>
          <w:szCs w:val="21"/>
        </w:rPr>
        <w:t>阿里云Cloud</w:t>
      </w:r>
      <w:r w:rsidRPr="00593729">
        <w:rPr>
          <w:rFonts w:ascii="仿宋" w:eastAsia="仿宋" w:hAnsi="仿宋"/>
          <w:szCs w:val="21"/>
        </w:rPr>
        <w:t xml:space="preserve"> B</w:t>
      </w:r>
      <w:r w:rsidRPr="00593729">
        <w:rPr>
          <w:rFonts w:ascii="仿宋" w:eastAsia="仿宋" w:hAnsi="仿宋" w:hint="eastAsia"/>
          <w:szCs w:val="21"/>
        </w:rPr>
        <w:t>ackup、A</w:t>
      </w:r>
      <w:r w:rsidRPr="00593729">
        <w:rPr>
          <w:rFonts w:ascii="仿宋" w:eastAsia="仿宋" w:hAnsi="仿宋"/>
          <w:szCs w:val="21"/>
        </w:rPr>
        <w:t>WS Backup、Azure Backup</w:t>
      </w:r>
      <w:r w:rsidRPr="00593729">
        <w:rPr>
          <w:rFonts w:ascii="仿宋" w:eastAsia="仿宋" w:hAnsi="仿宋" w:hint="eastAsia"/>
          <w:szCs w:val="21"/>
        </w:rPr>
        <w:t>等</w:t>
      </w:r>
      <w:r w:rsidRPr="00593729">
        <w:rPr>
          <w:rFonts w:ascii="仿宋" w:eastAsia="仿宋" w:hAnsi="仿宋"/>
          <w:szCs w:val="21"/>
        </w:rPr>
        <w:t>或第三方云备份工具，确保云主机、数据库、对象存储数据的定期备份；同时，将云备份数据定期迁移至本地或其他云平台，避免厂商锁定风险。</w:t>
      </w:r>
      <w:r w:rsidRPr="00A825EC">
        <w:rPr>
          <w:rFonts w:ascii="MS Gothic" w:eastAsia="MS Gothic" w:hAnsi="MS Gothic" w:cs="MS Gothic"/>
          <w:szCs w:val="21"/>
        </w:rPr>
        <w:t>​</w:t>
      </w:r>
    </w:p>
    <w:p w14:paraId="76B2A40F"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lastRenderedPageBreak/>
        <w:t>移动端数据备份：制定移动设备数据备份规范，要求员工通过企业移动管理EMM平台或加密工具，定期备份通讯录、工作文档等重要数据；对丢失或被盗的设备，及时远程擦除数据，保障数据安全。</w:t>
      </w:r>
    </w:p>
    <w:p w14:paraId="3E4CCDBC" w14:textId="77777777" w:rsidR="0080034E" w:rsidRPr="00204026" w:rsidRDefault="0080034E" w:rsidP="00204026">
      <w:pPr>
        <w:pStyle w:val="2"/>
        <w:rPr>
          <w:rFonts w:ascii="仿宋" w:eastAsia="仿宋" w:hAnsi="仿宋" w:hint="eastAsia"/>
          <w:sz w:val="21"/>
          <w:szCs w:val="21"/>
        </w:rPr>
      </w:pPr>
      <w:bookmarkStart w:id="234" w:name="_Toc202258189"/>
      <w:bookmarkStart w:id="235" w:name="_Toc202259015"/>
      <w:bookmarkStart w:id="236" w:name="_Toc202260680"/>
      <w:bookmarkStart w:id="237" w:name="_Toc202267393"/>
      <w:bookmarkStart w:id="238" w:name="_Toc204097696"/>
      <w:r w:rsidRPr="00204026">
        <w:rPr>
          <w:rFonts w:ascii="仿宋" w:eastAsia="仿宋" w:hAnsi="仿宋"/>
          <w:sz w:val="21"/>
          <w:szCs w:val="21"/>
        </w:rPr>
        <w:t>配置备份</w:t>
      </w:r>
      <w:r w:rsidRPr="00204026">
        <w:rPr>
          <w:rFonts w:ascii="仿宋" w:eastAsia="仿宋" w:hAnsi="仿宋" w:hint="eastAsia"/>
          <w:sz w:val="21"/>
          <w:szCs w:val="21"/>
        </w:rPr>
        <w:t>策略</w:t>
      </w:r>
      <w:bookmarkEnd w:id="234"/>
      <w:bookmarkEnd w:id="235"/>
      <w:bookmarkEnd w:id="236"/>
      <w:bookmarkEnd w:id="237"/>
      <w:bookmarkEnd w:id="238"/>
    </w:p>
    <w:p w14:paraId="237D698F"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配置备份策略是指在IT运维工作中，为保障系统、网络、设备等运行配置的完整性、一致性和可恢复性，对各类配置参数、规则、文件进行定期备份、妥善存储，并制定备份计划、恢复流程及管理规范的系统性策略。该策略覆盖服务器操作系统配置、网络设备配置、数据库参数设置、中间件配置、安全设备策略规则等内容，旨在应对配置错误、人为误操作、设备故障、恶意篡改等风险，确保 IT 环境在异常情况下能快速恢复至正常配置状态，维持业务稳定运行。</w:t>
      </w:r>
    </w:p>
    <w:p w14:paraId="1D4758A3" w14:textId="77777777" w:rsidR="0080034E" w:rsidRPr="00204026" w:rsidRDefault="0080034E" w:rsidP="00204026">
      <w:pPr>
        <w:pStyle w:val="30"/>
        <w:rPr>
          <w:rFonts w:ascii="仿宋" w:eastAsia="仿宋" w:hAnsi="仿宋" w:hint="eastAsia"/>
          <w:b w:val="0"/>
          <w:bCs w:val="0"/>
          <w:sz w:val="21"/>
          <w:szCs w:val="21"/>
        </w:rPr>
      </w:pPr>
      <w:bookmarkStart w:id="239" w:name="_Toc202258190"/>
      <w:bookmarkStart w:id="240" w:name="_Toc202259016"/>
      <w:bookmarkStart w:id="241" w:name="_Toc202260681"/>
      <w:bookmarkStart w:id="242" w:name="_Toc202267394"/>
      <w:r w:rsidRPr="00204026">
        <w:rPr>
          <w:rFonts w:ascii="仿宋" w:eastAsia="仿宋" w:hAnsi="仿宋"/>
          <w:b w:val="0"/>
          <w:bCs w:val="0"/>
          <w:sz w:val="21"/>
          <w:szCs w:val="21"/>
        </w:rPr>
        <w:t>备份范围界定</w:t>
      </w:r>
      <w:bookmarkEnd w:id="239"/>
      <w:bookmarkEnd w:id="240"/>
      <w:bookmarkEnd w:id="241"/>
      <w:bookmarkEnd w:id="242"/>
    </w:p>
    <w:p w14:paraId="552015D8"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网络设备配置：包括路由器、交换机、防火墙、负载均衡器等设备的配置文件，涵盖接口配置、路由协议设置、访问控制列表ACL、安全策略规则等内容。</w:t>
      </w:r>
      <w:r w:rsidRPr="00A825EC">
        <w:rPr>
          <w:rFonts w:ascii="MS Gothic" w:eastAsia="MS Gothic" w:hAnsi="MS Gothic" w:cs="MS Gothic"/>
          <w:szCs w:val="21"/>
        </w:rPr>
        <w:t>​</w:t>
      </w:r>
    </w:p>
    <w:p w14:paraId="4AF2D4E3"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服务器配置：操作系统配置文件、应用服务器配置、数据库参数设置、虚拟化平台配置等。</w:t>
      </w:r>
      <w:r w:rsidRPr="00A825EC">
        <w:rPr>
          <w:rFonts w:ascii="MS Gothic" w:eastAsia="MS Gothic" w:hAnsi="MS Gothic" w:cs="MS Gothic"/>
          <w:szCs w:val="21"/>
        </w:rPr>
        <w:t>​</w:t>
      </w:r>
    </w:p>
    <w:p w14:paraId="60DDE500"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安全设备配置：</w:t>
      </w:r>
      <w:r w:rsidRPr="00593729">
        <w:rPr>
          <w:rFonts w:ascii="仿宋" w:eastAsia="仿宋" w:hAnsi="仿宋" w:hint="eastAsia"/>
          <w:szCs w:val="21"/>
        </w:rPr>
        <w:t>防火墙</w:t>
      </w:r>
      <w:r w:rsidRPr="00593729">
        <w:rPr>
          <w:rFonts w:ascii="仿宋" w:eastAsia="仿宋" w:hAnsi="仿宋"/>
          <w:szCs w:val="21"/>
        </w:rPr>
        <w:t>、入侵防御系统IPS、上网行为管理设备的规则库、策略配置等。</w:t>
      </w:r>
      <w:r w:rsidRPr="00A825EC">
        <w:rPr>
          <w:rFonts w:ascii="MS Gothic" w:eastAsia="MS Gothic" w:hAnsi="MS Gothic" w:cs="MS Gothic"/>
          <w:szCs w:val="21"/>
        </w:rPr>
        <w:t>​</w:t>
      </w:r>
    </w:p>
    <w:p w14:paraId="3BA7175A"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其他配置：中间件配置、业务系统自定义配置文件、自动化运维脚本配置参数等。</w:t>
      </w:r>
      <w:r w:rsidRPr="00593729">
        <w:rPr>
          <w:rFonts w:ascii="Cambria Math" w:eastAsia="仿宋" w:hAnsi="Cambria Math" w:cs="Cambria Math"/>
          <w:szCs w:val="21"/>
        </w:rPr>
        <w:t>​</w:t>
      </w:r>
    </w:p>
    <w:p w14:paraId="1437B62F" w14:textId="77777777" w:rsidR="0080034E" w:rsidRPr="00204026" w:rsidRDefault="0080034E" w:rsidP="00204026">
      <w:pPr>
        <w:pStyle w:val="30"/>
        <w:rPr>
          <w:rFonts w:ascii="仿宋" w:eastAsia="仿宋" w:hAnsi="仿宋" w:hint="eastAsia"/>
          <w:b w:val="0"/>
          <w:bCs w:val="0"/>
          <w:sz w:val="21"/>
          <w:szCs w:val="21"/>
        </w:rPr>
      </w:pPr>
      <w:bookmarkStart w:id="243" w:name="_Toc202258191"/>
      <w:bookmarkStart w:id="244" w:name="_Toc202259017"/>
      <w:bookmarkStart w:id="245" w:name="_Toc202260682"/>
      <w:bookmarkStart w:id="246" w:name="_Toc202267395"/>
      <w:r w:rsidRPr="00204026">
        <w:rPr>
          <w:rFonts w:ascii="仿宋" w:eastAsia="仿宋" w:hAnsi="仿宋"/>
          <w:b w:val="0"/>
          <w:bCs w:val="0"/>
          <w:sz w:val="21"/>
          <w:szCs w:val="21"/>
        </w:rPr>
        <w:t>备份频率设定</w:t>
      </w:r>
      <w:bookmarkEnd w:id="243"/>
      <w:bookmarkEnd w:id="244"/>
      <w:bookmarkEnd w:id="245"/>
      <w:bookmarkEnd w:id="246"/>
    </w:p>
    <w:p w14:paraId="3854DE6D"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核心网络设备：路由器、核心交换机、防火墙等关键网络设备，每日进行1次配置备份；在配置变更后，立即进行额外备份，并记录变更内容。</w:t>
      </w:r>
      <w:r w:rsidRPr="00A825EC">
        <w:rPr>
          <w:rFonts w:ascii="MS Gothic" w:eastAsia="MS Gothic" w:hAnsi="MS Gothic" w:cs="MS Gothic"/>
          <w:szCs w:val="21"/>
        </w:rPr>
        <w:t>​</w:t>
      </w:r>
    </w:p>
    <w:p w14:paraId="2AE5BBAA"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服务器与应用系统：生产环境服务器及重要应用系统，每周进行1次全面配置备份；测试环境和开发环境服务器，每两周进行1次备份；系统升级、重大配置调整前，必须进行备份。</w:t>
      </w:r>
      <w:r w:rsidRPr="00A825EC">
        <w:rPr>
          <w:rFonts w:ascii="MS Gothic" w:eastAsia="MS Gothic" w:hAnsi="MS Gothic" w:cs="MS Gothic"/>
          <w:szCs w:val="21"/>
        </w:rPr>
        <w:t>​</w:t>
      </w:r>
    </w:p>
    <w:p w14:paraId="4A5D27D9"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安全设备：</w:t>
      </w:r>
      <w:r w:rsidRPr="00593729">
        <w:rPr>
          <w:rFonts w:ascii="仿宋" w:eastAsia="仿宋" w:hAnsi="仿宋" w:hint="eastAsia"/>
          <w:szCs w:val="21"/>
        </w:rPr>
        <w:t>防火墙</w:t>
      </w:r>
      <w:r w:rsidRPr="00593729">
        <w:rPr>
          <w:rFonts w:ascii="仿宋" w:eastAsia="仿宋" w:hAnsi="仿宋"/>
          <w:szCs w:val="21"/>
        </w:rPr>
        <w:t>、IPS等安全设备的策略规则库，每周进行1次备份；规则更新后，及时备份最新版本。</w:t>
      </w:r>
      <w:r w:rsidRPr="00593729">
        <w:rPr>
          <w:rFonts w:ascii="Cambria Math" w:eastAsia="仿宋" w:hAnsi="Cambria Math" w:cs="Cambria Math"/>
          <w:szCs w:val="21"/>
        </w:rPr>
        <w:t>​</w:t>
      </w:r>
    </w:p>
    <w:p w14:paraId="72CE876C" w14:textId="77777777" w:rsidR="0080034E" w:rsidRPr="00204026" w:rsidRDefault="0080034E" w:rsidP="00204026">
      <w:pPr>
        <w:pStyle w:val="30"/>
        <w:rPr>
          <w:rFonts w:ascii="仿宋" w:eastAsia="仿宋" w:hAnsi="仿宋" w:hint="eastAsia"/>
          <w:b w:val="0"/>
          <w:bCs w:val="0"/>
          <w:sz w:val="21"/>
          <w:szCs w:val="21"/>
        </w:rPr>
      </w:pPr>
      <w:bookmarkStart w:id="247" w:name="_Toc202258192"/>
      <w:bookmarkStart w:id="248" w:name="_Toc202259018"/>
      <w:bookmarkStart w:id="249" w:name="_Toc202260683"/>
      <w:bookmarkStart w:id="250" w:name="_Toc202267396"/>
      <w:r w:rsidRPr="00204026">
        <w:rPr>
          <w:rFonts w:ascii="仿宋" w:eastAsia="仿宋" w:hAnsi="仿宋"/>
          <w:b w:val="0"/>
          <w:bCs w:val="0"/>
          <w:sz w:val="21"/>
          <w:szCs w:val="21"/>
        </w:rPr>
        <w:t>备份存储管理</w:t>
      </w:r>
      <w:bookmarkEnd w:id="247"/>
      <w:bookmarkEnd w:id="248"/>
      <w:bookmarkEnd w:id="249"/>
      <w:bookmarkEnd w:id="250"/>
    </w:p>
    <w:p w14:paraId="782E2108"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存储介质选择：采用专用配置备份服务器、网络存储设备NAS或云存储</w:t>
      </w:r>
      <w:r w:rsidRPr="00593729">
        <w:rPr>
          <w:rFonts w:ascii="仿宋" w:eastAsia="仿宋" w:hAnsi="仿宋" w:hint="eastAsia"/>
          <w:szCs w:val="21"/>
        </w:rPr>
        <w:t>，</w:t>
      </w:r>
      <w:r w:rsidRPr="00593729">
        <w:rPr>
          <w:rFonts w:ascii="仿宋" w:eastAsia="仿宋" w:hAnsi="仿宋"/>
          <w:szCs w:val="21"/>
        </w:rPr>
        <w:t>如腾讯云 COS、华为云 OBS</w:t>
      </w:r>
      <w:r w:rsidRPr="00593729">
        <w:rPr>
          <w:rFonts w:ascii="仿宋" w:eastAsia="仿宋" w:hAnsi="仿宋" w:hint="eastAsia"/>
          <w:szCs w:val="21"/>
        </w:rPr>
        <w:t>等，</w:t>
      </w:r>
      <w:r w:rsidRPr="00593729">
        <w:rPr>
          <w:rFonts w:ascii="仿宋" w:eastAsia="仿宋" w:hAnsi="仿宋"/>
          <w:szCs w:val="21"/>
        </w:rPr>
        <w:t>存储备份文件；重要配置备份至少保留2份副本，分别存储在本地和异地，异地存储距离建议不小于50公里，以防范自然灾害等不可抗力因素。</w:t>
      </w:r>
      <w:r w:rsidRPr="00A825EC">
        <w:rPr>
          <w:rFonts w:ascii="MS Gothic" w:eastAsia="MS Gothic" w:hAnsi="MS Gothic" w:cs="MS Gothic"/>
          <w:szCs w:val="21"/>
        </w:rPr>
        <w:t>​</w:t>
      </w:r>
    </w:p>
    <w:p w14:paraId="1CB63834"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文件命名规范：备份文件命名需包含设备名称、备份时间、配置版本等信息，例如“Router-A-20241201-v1.0.cfg”，便于快速识别和管理。</w:t>
      </w:r>
      <w:r w:rsidRPr="00A825EC">
        <w:rPr>
          <w:rFonts w:ascii="MS Gothic" w:eastAsia="MS Gothic" w:hAnsi="MS Gothic" w:cs="MS Gothic"/>
          <w:szCs w:val="21"/>
        </w:rPr>
        <w:t>​</w:t>
      </w:r>
    </w:p>
    <w:p w14:paraId="1596E5F4"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lastRenderedPageBreak/>
        <w:t>存储周期管理：普通系统配置备份保留3个月；核心业务系统、关键网络设备的配置备份保留1年；合规性要求的配置备份按相关法规规定的年限保存；到期备份文件需经过运维负责人审批后删除。</w:t>
      </w:r>
      <w:r w:rsidRPr="00593729">
        <w:rPr>
          <w:rFonts w:ascii="Cambria Math" w:eastAsia="仿宋" w:hAnsi="Cambria Math" w:cs="Cambria Math"/>
          <w:szCs w:val="21"/>
        </w:rPr>
        <w:t>​</w:t>
      </w:r>
    </w:p>
    <w:p w14:paraId="59008AEB" w14:textId="77777777" w:rsidR="0080034E" w:rsidRPr="00204026" w:rsidRDefault="0080034E" w:rsidP="00204026">
      <w:pPr>
        <w:pStyle w:val="30"/>
        <w:rPr>
          <w:rFonts w:ascii="仿宋" w:eastAsia="仿宋" w:hAnsi="仿宋" w:hint="eastAsia"/>
          <w:b w:val="0"/>
          <w:bCs w:val="0"/>
          <w:sz w:val="21"/>
          <w:szCs w:val="21"/>
        </w:rPr>
      </w:pPr>
      <w:bookmarkStart w:id="251" w:name="_Toc202258193"/>
      <w:bookmarkStart w:id="252" w:name="_Toc202259019"/>
      <w:bookmarkStart w:id="253" w:name="_Toc202260684"/>
      <w:bookmarkStart w:id="254" w:name="_Toc202267397"/>
      <w:r w:rsidRPr="00204026">
        <w:rPr>
          <w:rFonts w:ascii="仿宋" w:eastAsia="仿宋" w:hAnsi="仿宋"/>
          <w:b w:val="0"/>
          <w:bCs w:val="0"/>
          <w:sz w:val="21"/>
          <w:szCs w:val="21"/>
        </w:rPr>
        <w:t>备份恢复验证</w:t>
      </w:r>
      <w:bookmarkEnd w:id="251"/>
      <w:bookmarkEnd w:id="252"/>
      <w:bookmarkEnd w:id="253"/>
      <w:bookmarkEnd w:id="254"/>
    </w:p>
    <w:p w14:paraId="04DE4BF1"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bookmarkStart w:id="255" w:name="OLE_LINK366"/>
      <w:bookmarkStart w:id="256" w:name="OLE_LINK367"/>
      <w:r w:rsidRPr="00593729">
        <w:rPr>
          <w:rFonts w:ascii="仿宋" w:eastAsia="仿宋" w:hAnsi="仿宋"/>
          <w:szCs w:val="21"/>
        </w:rPr>
        <w:t>定期恢复测试：每季度选取部分备份文件进行恢复测试，模拟配置丢失场景，验证备份文件的完整性和可用性；重点检查恢复后的配置是否能正常运行、与原系统是否兼容，并形成《配置备份恢复测试报告》。</w:t>
      </w:r>
      <w:r w:rsidRPr="00A825EC">
        <w:rPr>
          <w:rFonts w:ascii="MS Gothic" w:eastAsia="MS Gothic" w:hAnsi="MS Gothic" w:cs="MS Gothic"/>
          <w:szCs w:val="21"/>
        </w:rPr>
        <w:t>​</w:t>
      </w:r>
    </w:p>
    <w:p w14:paraId="5F14059C"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变更前验证：在使用备份配置进行系统恢复或重大配置变更前，需在测试环境中进行验证，确保恢复后的系统功能正常、无冲突，避免影响生产环境。</w:t>
      </w:r>
      <w:r w:rsidRPr="00593729">
        <w:rPr>
          <w:rFonts w:ascii="Cambria Math" w:eastAsia="仿宋" w:hAnsi="Cambria Math" w:cs="Cambria Math"/>
          <w:szCs w:val="21"/>
        </w:rPr>
        <w:t>​</w:t>
      </w:r>
    </w:p>
    <w:p w14:paraId="1E282032" w14:textId="77777777" w:rsidR="0080034E" w:rsidRPr="00204026" w:rsidRDefault="0080034E" w:rsidP="00204026">
      <w:pPr>
        <w:pStyle w:val="30"/>
        <w:rPr>
          <w:rFonts w:ascii="仿宋" w:eastAsia="仿宋" w:hAnsi="仿宋" w:hint="eastAsia"/>
          <w:b w:val="0"/>
          <w:bCs w:val="0"/>
          <w:sz w:val="21"/>
          <w:szCs w:val="21"/>
        </w:rPr>
      </w:pPr>
      <w:bookmarkStart w:id="257" w:name="_Toc202258194"/>
      <w:bookmarkStart w:id="258" w:name="_Toc202259020"/>
      <w:bookmarkStart w:id="259" w:name="_Toc202260685"/>
      <w:bookmarkStart w:id="260" w:name="_Toc202267398"/>
      <w:bookmarkEnd w:id="255"/>
      <w:bookmarkEnd w:id="256"/>
      <w:r w:rsidRPr="00204026">
        <w:rPr>
          <w:rFonts w:ascii="仿宋" w:eastAsia="仿宋" w:hAnsi="仿宋"/>
          <w:b w:val="0"/>
          <w:bCs w:val="0"/>
          <w:sz w:val="21"/>
          <w:szCs w:val="21"/>
        </w:rPr>
        <w:t>备份监控与审计</w:t>
      </w:r>
      <w:bookmarkEnd w:id="257"/>
      <w:bookmarkEnd w:id="258"/>
      <w:bookmarkEnd w:id="259"/>
      <w:bookmarkEnd w:id="260"/>
    </w:p>
    <w:p w14:paraId="0467CE92"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实时监控：部署监控工具，实时监测配置备份任务执行状态，包括备份是否成功、文件完整性校验、存储介质使用情况等；发现备份失败或异常时，立即发出告警，运维人员需在30分钟内响应处理。</w:t>
      </w:r>
      <w:r w:rsidRPr="00A825EC">
        <w:rPr>
          <w:rFonts w:ascii="MS Gothic" w:eastAsia="MS Gothic" w:hAnsi="MS Gothic" w:cs="MS Gothic"/>
          <w:szCs w:val="21"/>
        </w:rPr>
        <w:t>​</w:t>
      </w:r>
    </w:p>
    <w:p w14:paraId="1D6C778E"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审计检查：每月对配置备份策略执行情况进行审计，检查备份范围是否完整、备份频率是否达标、存储管理是否规范；每年进行1次全面审计，针对审计发现的问题，在15个工作日内完成整改，并形成《配置备份策略审计报告》。</w:t>
      </w:r>
      <w:r w:rsidRPr="00593729">
        <w:rPr>
          <w:rFonts w:ascii="Cambria Math" w:eastAsia="仿宋" w:hAnsi="Cambria Math" w:cs="Cambria Math"/>
          <w:szCs w:val="21"/>
        </w:rPr>
        <w:t>​</w:t>
      </w:r>
    </w:p>
    <w:p w14:paraId="6533451F" w14:textId="77777777" w:rsidR="0080034E" w:rsidRPr="00204026" w:rsidRDefault="0080034E" w:rsidP="00204026">
      <w:pPr>
        <w:pStyle w:val="30"/>
        <w:rPr>
          <w:rFonts w:ascii="仿宋" w:eastAsia="仿宋" w:hAnsi="仿宋" w:hint="eastAsia"/>
          <w:b w:val="0"/>
          <w:bCs w:val="0"/>
          <w:sz w:val="21"/>
          <w:szCs w:val="21"/>
        </w:rPr>
      </w:pPr>
      <w:bookmarkStart w:id="261" w:name="_Toc202258195"/>
      <w:bookmarkStart w:id="262" w:name="_Toc202259021"/>
      <w:bookmarkStart w:id="263" w:name="_Toc202260686"/>
      <w:bookmarkStart w:id="264" w:name="_Toc202267399"/>
      <w:r w:rsidRPr="00204026">
        <w:rPr>
          <w:rFonts w:ascii="仿宋" w:eastAsia="仿宋" w:hAnsi="仿宋"/>
          <w:b w:val="0"/>
          <w:bCs w:val="0"/>
          <w:sz w:val="21"/>
          <w:szCs w:val="21"/>
        </w:rPr>
        <w:t>特殊场景备份</w:t>
      </w:r>
      <w:bookmarkEnd w:id="261"/>
      <w:bookmarkEnd w:id="262"/>
      <w:bookmarkEnd w:id="263"/>
      <w:bookmarkEnd w:id="264"/>
    </w:p>
    <w:p w14:paraId="7AEF9B7D"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系统升级与变更场景：在进行系统升级、设备更换、网络架构调整等重大操作前，除进行常规备份外，还需对可能受影响的配置进行详细记录和额外备份；操作完成后，对比新旧配置，确保变更后的配置正确无误。</w:t>
      </w:r>
      <w:r w:rsidRPr="00A825EC">
        <w:rPr>
          <w:rFonts w:ascii="MS Gothic" w:eastAsia="MS Gothic" w:hAnsi="MS Gothic" w:cs="MS Gothic"/>
          <w:szCs w:val="21"/>
        </w:rPr>
        <w:t>​</w:t>
      </w:r>
    </w:p>
    <w:p w14:paraId="552CF375"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应急响应场景：发生网络攻击、系统崩溃等紧急情况时，在采取应急措施的同时，对当前系统配置进行备份，以便后续分析问题原因和恢复系统时参考。</w:t>
      </w:r>
    </w:p>
    <w:p w14:paraId="3884C2D2" w14:textId="77777777" w:rsidR="0080034E" w:rsidRPr="00AE44AE" w:rsidRDefault="0080034E" w:rsidP="00AE44AE">
      <w:pPr>
        <w:pStyle w:val="2"/>
        <w:spacing w:before="100" w:beforeAutospacing="1" w:after="100" w:afterAutospacing="1"/>
        <w:rPr>
          <w:rFonts w:ascii="仿宋" w:eastAsia="仿宋" w:hAnsi="仿宋" w:hint="eastAsia"/>
          <w:sz w:val="21"/>
          <w:szCs w:val="21"/>
        </w:rPr>
      </w:pPr>
      <w:bookmarkStart w:id="265" w:name="_Toc202258196"/>
      <w:bookmarkStart w:id="266" w:name="_Toc202259022"/>
      <w:bookmarkStart w:id="267" w:name="_Toc202260687"/>
      <w:bookmarkStart w:id="268" w:name="_Toc202267400"/>
      <w:bookmarkStart w:id="269" w:name="_Toc204097697"/>
      <w:r w:rsidRPr="00AE44AE">
        <w:rPr>
          <w:rFonts w:ascii="仿宋" w:eastAsia="仿宋" w:hAnsi="仿宋"/>
          <w:sz w:val="21"/>
          <w:szCs w:val="21"/>
        </w:rPr>
        <w:t>特征库/规则库更新</w:t>
      </w:r>
      <w:r w:rsidRPr="00AE44AE">
        <w:rPr>
          <w:rFonts w:ascii="仿宋" w:eastAsia="仿宋" w:hAnsi="仿宋" w:hint="eastAsia"/>
          <w:sz w:val="21"/>
          <w:szCs w:val="21"/>
        </w:rPr>
        <w:t>策略</w:t>
      </w:r>
      <w:bookmarkEnd w:id="265"/>
      <w:bookmarkEnd w:id="266"/>
      <w:bookmarkEnd w:id="267"/>
      <w:bookmarkEnd w:id="268"/>
      <w:bookmarkEnd w:id="269"/>
    </w:p>
    <w:p w14:paraId="5832BAAB"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特征库/规则库更新策略是指在IT安全运维过程中，为保障安全防护设备</w:t>
      </w:r>
      <w:r w:rsidRPr="00C92A12">
        <w:rPr>
          <w:rFonts w:ascii="仿宋" w:eastAsia="仿宋" w:hAnsi="仿宋" w:hint="eastAsia"/>
          <w:szCs w:val="21"/>
        </w:rPr>
        <w:t>，</w:t>
      </w:r>
      <w:r w:rsidRPr="00C92A12">
        <w:rPr>
          <w:rFonts w:ascii="仿宋" w:eastAsia="仿宋" w:hAnsi="仿宋"/>
          <w:szCs w:val="21"/>
        </w:rPr>
        <w:t>如防火墙、入侵检测系统、防病</w:t>
      </w:r>
      <w:r w:rsidRPr="00A825EC">
        <w:rPr>
          <w:rFonts w:ascii="MS Gothic" w:eastAsia="MS Gothic" w:hAnsi="MS Gothic" w:cs="MS Gothic"/>
          <w:szCs w:val="21"/>
        </w:rPr>
        <w:t>​</w:t>
      </w:r>
      <w:r w:rsidRPr="00C92A12">
        <w:rPr>
          <w:rFonts w:ascii="仿宋" w:eastAsia="仿宋" w:hAnsi="仿宋"/>
          <w:szCs w:val="21"/>
        </w:rPr>
        <w:t>软件、Web 应用防火墙等</w:t>
      </w:r>
      <w:r w:rsidRPr="00C92A12">
        <w:rPr>
          <w:rFonts w:ascii="仿宋" w:eastAsia="仿宋" w:hAnsi="仿宋" w:hint="eastAsia"/>
          <w:szCs w:val="21"/>
        </w:rPr>
        <w:t>，</w:t>
      </w:r>
      <w:r w:rsidRPr="00C92A12">
        <w:rPr>
          <w:rFonts w:ascii="仿宋" w:eastAsia="仿宋" w:hAnsi="仿宋"/>
          <w:szCs w:val="21"/>
        </w:rPr>
        <w:t>及安全管理平台能够及时识别和抵御最新安全威胁，对其内置的特征库、规则库进行周期性更新、有效性验证及版本管理的系统性规范。该策略涵盖更新来源验证、更新频率设定、更新测试流程、回滚机制制定等核心环节，旨在通过持续优化安全防护规则与威胁特征识别数据，提升企业整体安全防御能力，降低遭受新型攻击的风险。</w:t>
      </w:r>
    </w:p>
    <w:p w14:paraId="2D301DCB" w14:textId="77777777" w:rsidR="0080034E" w:rsidRPr="00204026" w:rsidRDefault="0080034E" w:rsidP="00204026">
      <w:pPr>
        <w:pStyle w:val="30"/>
        <w:rPr>
          <w:rFonts w:ascii="仿宋" w:eastAsia="仿宋" w:hAnsi="仿宋" w:hint="eastAsia"/>
          <w:b w:val="0"/>
          <w:bCs w:val="0"/>
          <w:sz w:val="21"/>
          <w:szCs w:val="21"/>
        </w:rPr>
      </w:pPr>
      <w:bookmarkStart w:id="270" w:name="_Toc202258197"/>
      <w:bookmarkStart w:id="271" w:name="_Toc202259023"/>
      <w:bookmarkStart w:id="272" w:name="_Toc202260688"/>
      <w:bookmarkStart w:id="273" w:name="_Toc202267401"/>
      <w:r w:rsidRPr="00204026">
        <w:rPr>
          <w:rFonts w:ascii="仿宋" w:eastAsia="仿宋" w:hAnsi="仿宋"/>
          <w:b w:val="0"/>
          <w:bCs w:val="0"/>
          <w:sz w:val="21"/>
          <w:szCs w:val="21"/>
        </w:rPr>
        <w:t>更新来源验证</w:t>
      </w:r>
      <w:bookmarkEnd w:id="270"/>
      <w:bookmarkEnd w:id="271"/>
      <w:bookmarkEnd w:id="272"/>
      <w:bookmarkEnd w:id="273"/>
    </w:p>
    <w:p w14:paraId="29F3CF43"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bookmarkStart w:id="274" w:name="OLE_LINK368"/>
      <w:bookmarkStart w:id="275" w:name="OLE_LINK369"/>
      <w:r w:rsidRPr="00593729">
        <w:rPr>
          <w:rFonts w:ascii="仿宋" w:eastAsia="仿宋" w:hAnsi="仿宋"/>
          <w:szCs w:val="21"/>
        </w:rPr>
        <w:t>官方渠道优先：特征库/规则库更新文件必须从设备厂商官方网站、可信的安全服务平台等正规渠道获取，禁止从未知来源下载更新文件，避免因恶意篡改的更新文件导致安全设备被攻击或失控。</w:t>
      </w:r>
      <w:r w:rsidRPr="00A825EC">
        <w:rPr>
          <w:rFonts w:ascii="MS Gothic" w:eastAsia="MS Gothic" w:hAnsi="MS Gothic" w:cs="MS Gothic"/>
          <w:szCs w:val="21"/>
        </w:rPr>
        <w:t>​</w:t>
      </w:r>
    </w:p>
    <w:p w14:paraId="09630101"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lastRenderedPageBreak/>
        <w:t>数字签名验证：下载的更新文件需具备厂商的数字签名，运维人员在更新前使用官方提供的验证工具对文件签名进行校验，确保更新文件的完整性和真实性。若签名验证失败，立即停止使用该文件，并向厂商反馈问题。</w:t>
      </w:r>
      <w:bookmarkEnd w:id="274"/>
      <w:bookmarkEnd w:id="275"/>
      <w:r w:rsidRPr="00A825EC">
        <w:rPr>
          <w:rFonts w:ascii="MS Gothic" w:eastAsia="MS Gothic" w:hAnsi="MS Gothic" w:cs="MS Gothic"/>
          <w:szCs w:val="21"/>
        </w:rPr>
        <w:t>​</w:t>
      </w:r>
    </w:p>
    <w:p w14:paraId="362A37AA" w14:textId="77777777" w:rsidR="0080034E" w:rsidRPr="00204026" w:rsidRDefault="0080034E" w:rsidP="00204026">
      <w:pPr>
        <w:pStyle w:val="30"/>
        <w:rPr>
          <w:rFonts w:ascii="仿宋" w:eastAsia="仿宋" w:hAnsi="仿宋" w:hint="eastAsia"/>
          <w:b w:val="0"/>
          <w:bCs w:val="0"/>
          <w:sz w:val="21"/>
          <w:szCs w:val="21"/>
        </w:rPr>
      </w:pPr>
      <w:bookmarkStart w:id="276" w:name="_Toc202258198"/>
      <w:bookmarkStart w:id="277" w:name="_Toc202259024"/>
      <w:bookmarkStart w:id="278" w:name="_Toc202260689"/>
      <w:bookmarkStart w:id="279" w:name="_Toc202267402"/>
      <w:r w:rsidRPr="00204026">
        <w:rPr>
          <w:rFonts w:ascii="仿宋" w:eastAsia="仿宋" w:hAnsi="仿宋"/>
          <w:b w:val="0"/>
          <w:bCs w:val="0"/>
          <w:sz w:val="21"/>
          <w:szCs w:val="21"/>
        </w:rPr>
        <w:t>更新频率设定</w:t>
      </w:r>
      <w:bookmarkEnd w:id="276"/>
      <w:bookmarkEnd w:id="277"/>
      <w:bookmarkEnd w:id="278"/>
      <w:bookmarkEnd w:id="279"/>
    </w:p>
    <w:p w14:paraId="0CA6465C"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实时更新类：防病毒软件、终端安全防护软件的病毒特征库，需开启自动实时更新功能，确保每小时至少同步一次最新病毒特征，以应对快速传播的恶意软件。</w:t>
      </w:r>
      <w:r w:rsidRPr="00A825EC">
        <w:rPr>
          <w:rFonts w:ascii="MS Gothic" w:eastAsia="MS Gothic" w:hAnsi="MS Gothic" w:cs="MS Gothic"/>
          <w:szCs w:val="21"/>
        </w:rPr>
        <w:t>​</w:t>
      </w:r>
    </w:p>
    <w:p w14:paraId="61E5E37A"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定期更新类：入侵检测系统IDS、入侵防御系统IPS的攻击特征库，每周至少进行1次手动或自动更新；防火墙的安全策略规则库，根据企业网络安全风险状况，每两周至一个月更新1次；Web应用防火墙WAF的漏洞防护规则库，每周更新1次，若出现重大Web安全漏洞，需在厂商发布更新后24小时内完成更新。</w:t>
      </w:r>
      <w:r w:rsidRPr="00593729">
        <w:rPr>
          <w:rFonts w:ascii="Cambria Math" w:eastAsia="仿宋" w:hAnsi="Cambria Math" w:cs="Cambria Math"/>
          <w:szCs w:val="21"/>
        </w:rPr>
        <w:t>​</w:t>
      </w:r>
    </w:p>
    <w:p w14:paraId="4B54B808" w14:textId="77777777" w:rsidR="0080034E" w:rsidRPr="00204026" w:rsidRDefault="0080034E" w:rsidP="00204026">
      <w:pPr>
        <w:pStyle w:val="30"/>
        <w:rPr>
          <w:rFonts w:ascii="仿宋" w:eastAsia="仿宋" w:hAnsi="仿宋" w:hint="eastAsia"/>
          <w:b w:val="0"/>
          <w:bCs w:val="0"/>
          <w:sz w:val="21"/>
          <w:szCs w:val="21"/>
        </w:rPr>
      </w:pPr>
      <w:bookmarkStart w:id="280" w:name="_Toc202258199"/>
      <w:bookmarkStart w:id="281" w:name="_Toc202259025"/>
      <w:bookmarkStart w:id="282" w:name="_Toc202260690"/>
      <w:bookmarkStart w:id="283" w:name="_Toc202267403"/>
      <w:r w:rsidRPr="00204026">
        <w:rPr>
          <w:rFonts w:ascii="仿宋" w:eastAsia="仿宋" w:hAnsi="仿宋"/>
          <w:b w:val="0"/>
          <w:bCs w:val="0"/>
          <w:sz w:val="21"/>
          <w:szCs w:val="21"/>
        </w:rPr>
        <w:t>更新测试与验证</w:t>
      </w:r>
      <w:bookmarkEnd w:id="280"/>
      <w:bookmarkEnd w:id="281"/>
      <w:bookmarkEnd w:id="282"/>
      <w:bookmarkEnd w:id="283"/>
    </w:p>
    <w:p w14:paraId="7C3D7E04" w14:textId="48FF326A"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测试环境验证：所有更新在正式部署前，必须在与生产环境配置一致的测试环境中进行验证。测试内容包括更新后安全设备的性能变化、检测准确性、与其他系统的兼容性等。记录测试结果，形成《特征库/规则库更新测试报告》，测试通过后方可进入正式更新流程。</w:t>
      </w:r>
      <w:r w:rsidRPr="00A825EC">
        <w:rPr>
          <w:rFonts w:ascii="MS Gothic" w:eastAsia="MS Gothic" w:hAnsi="MS Gothic" w:cs="MS Gothic"/>
          <w:szCs w:val="21"/>
        </w:rPr>
        <w:t>​</w:t>
      </w:r>
      <w:r w:rsidRPr="00593729">
        <w:rPr>
          <w:rFonts w:ascii="仿宋" w:eastAsia="仿宋" w:hAnsi="仿宋"/>
          <w:szCs w:val="21"/>
        </w:rPr>
        <w:t>灰度发布验证：对于大规模更新或对业务影响较大的规则库更新，采用灰度发布方式，先在小范围生产环境</w:t>
      </w:r>
      <w:r w:rsidRPr="00593729">
        <w:rPr>
          <w:rFonts w:ascii="仿宋" w:eastAsia="仿宋" w:hAnsi="仿宋" w:hint="eastAsia"/>
          <w:szCs w:val="21"/>
        </w:rPr>
        <w:t>，</w:t>
      </w:r>
      <w:r w:rsidRPr="00593729">
        <w:rPr>
          <w:rFonts w:ascii="仿宋" w:eastAsia="仿宋" w:hAnsi="仿宋"/>
          <w:szCs w:val="21"/>
        </w:rPr>
        <w:t>如10%的服务器或网络区域</w:t>
      </w:r>
      <w:r w:rsidRPr="00593729">
        <w:rPr>
          <w:rFonts w:ascii="仿宋" w:eastAsia="仿宋" w:hAnsi="仿宋" w:hint="eastAsia"/>
          <w:szCs w:val="21"/>
        </w:rPr>
        <w:t>，</w:t>
      </w:r>
      <w:r w:rsidRPr="00593729">
        <w:rPr>
          <w:rFonts w:ascii="仿宋" w:eastAsia="仿宋" w:hAnsi="仿宋"/>
          <w:szCs w:val="21"/>
        </w:rPr>
        <w:t>进行更新部署，观察24小时，确认无异常后，再逐步扩大更新范围。</w:t>
      </w:r>
      <w:r w:rsidRPr="00593729">
        <w:rPr>
          <w:rFonts w:ascii="Cambria Math" w:eastAsia="仿宋" w:hAnsi="Cambria Math" w:cs="Cambria Math"/>
          <w:szCs w:val="21"/>
        </w:rPr>
        <w:t>​</w:t>
      </w:r>
    </w:p>
    <w:p w14:paraId="5E1854F0" w14:textId="77777777" w:rsidR="0080034E" w:rsidRPr="00204026" w:rsidRDefault="0080034E" w:rsidP="00204026">
      <w:pPr>
        <w:pStyle w:val="30"/>
        <w:rPr>
          <w:rFonts w:ascii="仿宋" w:eastAsia="仿宋" w:hAnsi="仿宋" w:hint="eastAsia"/>
          <w:b w:val="0"/>
          <w:bCs w:val="0"/>
          <w:sz w:val="21"/>
          <w:szCs w:val="21"/>
        </w:rPr>
      </w:pPr>
      <w:bookmarkStart w:id="284" w:name="_Toc202258200"/>
      <w:bookmarkStart w:id="285" w:name="_Toc202259026"/>
      <w:bookmarkStart w:id="286" w:name="_Toc202260691"/>
      <w:bookmarkStart w:id="287" w:name="_Toc202267404"/>
      <w:r w:rsidRPr="00204026">
        <w:rPr>
          <w:rFonts w:ascii="仿宋" w:eastAsia="仿宋" w:hAnsi="仿宋"/>
          <w:b w:val="0"/>
          <w:bCs w:val="0"/>
          <w:sz w:val="21"/>
          <w:szCs w:val="21"/>
        </w:rPr>
        <w:t>更新实施与回滚</w:t>
      </w:r>
      <w:bookmarkEnd w:id="284"/>
      <w:bookmarkEnd w:id="285"/>
      <w:bookmarkEnd w:id="286"/>
      <w:bookmarkEnd w:id="287"/>
    </w:p>
    <w:p w14:paraId="667F7432"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实施时间窗口：选择业务低峰期进行更新操作，如夜间、周末。实时更新类的病毒特征库更新可在后台自动进行，但需监控更新过程，避免影响终端设备性能；定期更新类的特征库/规则库更新，需提前2个工作日通知相关业务部门，并在3小时内完成更新操作。</w:t>
      </w:r>
      <w:r w:rsidRPr="00A825EC">
        <w:rPr>
          <w:rFonts w:ascii="MS Gothic" w:eastAsia="MS Gothic" w:hAnsi="MS Gothic" w:cs="MS Gothic"/>
          <w:szCs w:val="21"/>
        </w:rPr>
        <w:t>​</w:t>
      </w:r>
    </w:p>
    <w:p w14:paraId="4299896A"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回滚机制：每次更新前必须制定详细的回滚方案，明确回滚触发条件、回滚步骤及责任人。若更新过程中出现异常，需在30分钟内启动回滚流程，确保在1小时内恢复至更新前状态，并记录回滚过程，分析问题原因。</w:t>
      </w:r>
      <w:r w:rsidRPr="00593729">
        <w:rPr>
          <w:rFonts w:ascii="Cambria Math" w:eastAsia="仿宋" w:hAnsi="Cambria Math" w:cs="Cambria Math"/>
          <w:szCs w:val="21"/>
        </w:rPr>
        <w:t>​</w:t>
      </w:r>
    </w:p>
    <w:p w14:paraId="17398CE3" w14:textId="77777777" w:rsidR="0080034E" w:rsidRPr="00204026" w:rsidRDefault="0080034E" w:rsidP="00204026">
      <w:pPr>
        <w:pStyle w:val="30"/>
        <w:rPr>
          <w:rFonts w:ascii="仿宋" w:eastAsia="仿宋" w:hAnsi="仿宋" w:hint="eastAsia"/>
          <w:b w:val="0"/>
          <w:bCs w:val="0"/>
          <w:sz w:val="21"/>
          <w:szCs w:val="21"/>
        </w:rPr>
      </w:pPr>
      <w:bookmarkStart w:id="288" w:name="_Toc202258201"/>
      <w:bookmarkStart w:id="289" w:name="_Toc202259027"/>
      <w:bookmarkStart w:id="290" w:name="_Toc202260692"/>
      <w:bookmarkStart w:id="291" w:name="_Toc202267405"/>
      <w:r w:rsidRPr="00204026">
        <w:rPr>
          <w:rFonts w:ascii="仿宋" w:eastAsia="仿宋" w:hAnsi="仿宋"/>
          <w:b w:val="0"/>
          <w:bCs w:val="0"/>
          <w:sz w:val="21"/>
          <w:szCs w:val="21"/>
        </w:rPr>
        <w:t>更新记录与审计</w:t>
      </w:r>
      <w:bookmarkEnd w:id="288"/>
      <w:bookmarkEnd w:id="289"/>
      <w:bookmarkEnd w:id="290"/>
      <w:bookmarkEnd w:id="291"/>
    </w:p>
    <w:p w14:paraId="15DEB117"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台账管理：建立《特征库/规则库更新台账》，记录每次更新的时间、来源、更新内容、测试结果、实施人员等信息，台账保存期限不少于</w:t>
      </w:r>
      <w:r w:rsidRPr="00593729">
        <w:rPr>
          <w:rFonts w:ascii="仿宋" w:eastAsia="仿宋" w:hAnsi="仿宋" w:hint="eastAsia"/>
          <w:szCs w:val="21"/>
        </w:rPr>
        <w:t>3</w:t>
      </w:r>
      <w:r w:rsidRPr="00593729">
        <w:rPr>
          <w:rFonts w:ascii="仿宋" w:eastAsia="仿宋" w:hAnsi="仿宋"/>
          <w:szCs w:val="21"/>
        </w:rPr>
        <w:t>年，以便后续查询和审计。</w:t>
      </w:r>
      <w:r w:rsidRPr="00A825EC">
        <w:rPr>
          <w:rFonts w:ascii="MS Gothic" w:eastAsia="MS Gothic" w:hAnsi="MS Gothic" w:cs="MS Gothic"/>
          <w:szCs w:val="21"/>
        </w:rPr>
        <w:t>​</w:t>
      </w:r>
    </w:p>
    <w:p w14:paraId="1B3C83EB"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审计检查：每月对更新策略执行情况进行审计，检查更新频率是否达标、更新来源是否合规、测试流程是否完整；每年进行1次全面审计，针对审计发现的问题，在15个工作日内完成整改，并形成《特征库/规则库更新策略审计报告》。</w:t>
      </w:r>
      <w:r w:rsidRPr="00593729">
        <w:rPr>
          <w:rFonts w:ascii="Cambria Math" w:eastAsia="仿宋" w:hAnsi="Cambria Math" w:cs="Cambria Math"/>
          <w:szCs w:val="21"/>
        </w:rPr>
        <w:t>​</w:t>
      </w:r>
    </w:p>
    <w:p w14:paraId="7B9D8990" w14:textId="77777777" w:rsidR="0080034E" w:rsidRPr="00204026" w:rsidRDefault="0080034E" w:rsidP="00204026">
      <w:pPr>
        <w:pStyle w:val="30"/>
        <w:rPr>
          <w:rFonts w:ascii="仿宋" w:eastAsia="仿宋" w:hAnsi="仿宋" w:hint="eastAsia"/>
          <w:b w:val="0"/>
          <w:bCs w:val="0"/>
          <w:sz w:val="21"/>
          <w:szCs w:val="21"/>
        </w:rPr>
      </w:pPr>
      <w:bookmarkStart w:id="292" w:name="_Toc202258202"/>
      <w:bookmarkStart w:id="293" w:name="_Toc202259028"/>
      <w:bookmarkStart w:id="294" w:name="_Toc202260693"/>
      <w:bookmarkStart w:id="295" w:name="_Toc202267406"/>
      <w:r w:rsidRPr="00204026">
        <w:rPr>
          <w:rFonts w:ascii="仿宋" w:eastAsia="仿宋" w:hAnsi="仿宋"/>
          <w:b w:val="0"/>
          <w:bCs w:val="0"/>
          <w:sz w:val="21"/>
          <w:szCs w:val="21"/>
        </w:rPr>
        <w:lastRenderedPageBreak/>
        <w:t>特殊场景更新</w:t>
      </w:r>
      <w:bookmarkEnd w:id="292"/>
      <w:bookmarkEnd w:id="293"/>
      <w:bookmarkEnd w:id="294"/>
      <w:bookmarkEnd w:id="295"/>
    </w:p>
    <w:p w14:paraId="65B3462E"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重大安全事件响应：当出现重大安全漏洞</w:t>
      </w:r>
      <w:r w:rsidRPr="00593729">
        <w:rPr>
          <w:rFonts w:ascii="仿宋" w:eastAsia="仿宋" w:hAnsi="仿宋" w:hint="eastAsia"/>
          <w:szCs w:val="21"/>
        </w:rPr>
        <w:t>，</w:t>
      </w:r>
      <w:r w:rsidRPr="00593729">
        <w:rPr>
          <w:rFonts w:ascii="仿宋" w:eastAsia="仿宋" w:hAnsi="仿宋"/>
          <w:szCs w:val="21"/>
        </w:rPr>
        <w:t>如Log4j 漏洞、永恒之蓝漏洞</w:t>
      </w:r>
      <w:r w:rsidRPr="00593729">
        <w:rPr>
          <w:rFonts w:ascii="仿宋" w:eastAsia="仿宋" w:hAnsi="仿宋" w:hint="eastAsia"/>
          <w:szCs w:val="21"/>
        </w:rPr>
        <w:t>等，</w:t>
      </w:r>
      <w:r w:rsidRPr="00593729">
        <w:rPr>
          <w:rFonts w:ascii="仿宋" w:eastAsia="仿宋" w:hAnsi="仿宋"/>
          <w:szCs w:val="21"/>
        </w:rPr>
        <w:t>或大规模网络攻击事件时，立即暂停常规更新计划，优先获取针对该事件的专用特征库/规则库更新文件，在测试验证后，24小时内完成全范围更新部署。</w:t>
      </w:r>
      <w:r w:rsidRPr="00A825EC">
        <w:rPr>
          <w:rFonts w:ascii="MS Gothic" w:eastAsia="MS Gothic" w:hAnsi="MS Gothic" w:cs="MS Gothic"/>
          <w:szCs w:val="21"/>
        </w:rPr>
        <w:t>​</w:t>
      </w:r>
    </w:p>
    <w:p w14:paraId="29985011"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设备升级与更换场景：在安全设备进行升级或更换时，需同步更新至最新版本的特征库/规则库，并重新进行全面测试验证，确保新设备的安全防护能力与企业安全需求匹配。</w:t>
      </w:r>
    </w:p>
    <w:p w14:paraId="53447198" w14:textId="77777777" w:rsidR="0080034E" w:rsidRPr="00204026" w:rsidRDefault="0080034E" w:rsidP="00204026">
      <w:pPr>
        <w:pStyle w:val="2"/>
        <w:rPr>
          <w:rFonts w:ascii="仿宋" w:eastAsia="仿宋" w:hAnsi="仿宋" w:hint="eastAsia"/>
          <w:sz w:val="21"/>
          <w:szCs w:val="21"/>
        </w:rPr>
      </w:pPr>
      <w:bookmarkStart w:id="296" w:name="_Toc202258203"/>
      <w:bookmarkStart w:id="297" w:name="_Toc202259029"/>
      <w:bookmarkStart w:id="298" w:name="_Toc202260694"/>
      <w:bookmarkStart w:id="299" w:name="_Toc202267407"/>
      <w:bookmarkStart w:id="300" w:name="_Toc204097698"/>
      <w:r w:rsidRPr="00204026">
        <w:rPr>
          <w:rFonts w:ascii="仿宋" w:eastAsia="仿宋" w:hAnsi="仿宋"/>
          <w:sz w:val="21"/>
          <w:szCs w:val="21"/>
        </w:rPr>
        <w:t>服务端口开放与关闭</w:t>
      </w:r>
      <w:r w:rsidRPr="00204026">
        <w:rPr>
          <w:rFonts w:ascii="仿宋" w:eastAsia="仿宋" w:hAnsi="仿宋" w:hint="eastAsia"/>
          <w:sz w:val="21"/>
          <w:szCs w:val="21"/>
        </w:rPr>
        <w:t>策略</w:t>
      </w:r>
      <w:bookmarkEnd w:id="296"/>
      <w:bookmarkEnd w:id="297"/>
      <w:bookmarkEnd w:id="298"/>
      <w:bookmarkEnd w:id="299"/>
      <w:bookmarkEnd w:id="300"/>
    </w:p>
    <w:p w14:paraId="03C6B0C2"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服务端口开放/关闭策略是指在IT运维过程中，为保障网络系统安全稳定运行，对服务器、网络设备及各类应用系统所使用的服务端口进行合理规划、严格审批、动态管控的系统性规范。该策略涵盖端口开放申请、审批流程、权限划分、安全防护、关闭与回收等环节，明确规定不同业务场景下端口开放的必要性、开放期限、防护要求，旨在防止非法访问、阻断网络攻击、减少安全漏洞暴露，确保网络通信在安全可控的范围内进行。</w:t>
      </w:r>
    </w:p>
    <w:p w14:paraId="7877C276" w14:textId="77777777" w:rsidR="0080034E" w:rsidRPr="00204026" w:rsidRDefault="0080034E" w:rsidP="00204026">
      <w:pPr>
        <w:pStyle w:val="30"/>
        <w:rPr>
          <w:rFonts w:ascii="仿宋" w:eastAsia="仿宋" w:hAnsi="仿宋" w:hint="eastAsia"/>
          <w:b w:val="0"/>
          <w:bCs w:val="0"/>
          <w:sz w:val="21"/>
          <w:szCs w:val="21"/>
        </w:rPr>
      </w:pPr>
      <w:bookmarkStart w:id="301" w:name="_Toc202258204"/>
      <w:bookmarkStart w:id="302" w:name="_Toc202259030"/>
      <w:bookmarkStart w:id="303" w:name="_Toc202260695"/>
      <w:bookmarkStart w:id="304" w:name="_Toc202267408"/>
      <w:r w:rsidRPr="00204026">
        <w:rPr>
          <w:rFonts w:ascii="仿宋" w:eastAsia="仿宋" w:hAnsi="仿宋"/>
          <w:b w:val="0"/>
          <w:bCs w:val="0"/>
          <w:sz w:val="21"/>
          <w:szCs w:val="21"/>
        </w:rPr>
        <w:t>端口开放原则与审批</w:t>
      </w:r>
      <w:bookmarkEnd w:id="301"/>
      <w:bookmarkEnd w:id="302"/>
      <w:bookmarkEnd w:id="303"/>
      <w:bookmarkEnd w:id="304"/>
    </w:p>
    <w:p w14:paraId="256C2DB8"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最小化开放原则：仅开放业务运行必需的端口，严禁因疏忽或过度开放不必要端口。例如，仅开放 Web 服务器的443端口，关闭其他非必要端口。</w:t>
      </w:r>
      <w:r w:rsidRPr="00A825EC">
        <w:rPr>
          <w:rFonts w:ascii="MS Gothic" w:eastAsia="MS Gothic" w:hAnsi="MS Gothic" w:cs="MS Gothic"/>
          <w:szCs w:val="21"/>
        </w:rPr>
        <w:t>​</w:t>
      </w:r>
    </w:p>
    <w:p w14:paraId="4222A145"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严格审批流程：所有端口开放申请需填写《服务端口开放申请表》，详细说明开放原因、涉及业务、开放期限、安全防护措施等。普通业务端口开放由部门负责人审批；核心业务系统、高危端口开放需经安全管理部门和企业管理层双重审批，审批时间不超过2个工作日。</w:t>
      </w:r>
      <w:r w:rsidRPr="00593729">
        <w:rPr>
          <w:rFonts w:ascii="Cambria Math" w:eastAsia="仿宋" w:hAnsi="Cambria Math" w:cs="Cambria Math"/>
          <w:szCs w:val="21"/>
        </w:rPr>
        <w:t>​</w:t>
      </w:r>
    </w:p>
    <w:p w14:paraId="45919B19" w14:textId="77777777" w:rsidR="0080034E" w:rsidRPr="00204026" w:rsidRDefault="0080034E" w:rsidP="00204026">
      <w:pPr>
        <w:pStyle w:val="30"/>
        <w:rPr>
          <w:rFonts w:ascii="仿宋" w:eastAsia="仿宋" w:hAnsi="仿宋" w:hint="eastAsia"/>
          <w:b w:val="0"/>
          <w:bCs w:val="0"/>
          <w:sz w:val="21"/>
          <w:szCs w:val="21"/>
        </w:rPr>
      </w:pPr>
      <w:bookmarkStart w:id="305" w:name="_Toc202258205"/>
      <w:bookmarkStart w:id="306" w:name="_Toc202259031"/>
      <w:bookmarkStart w:id="307" w:name="_Toc202260696"/>
      <w:bookmarkStart w:id="308" w:name="_Toc202267409"/>
      <w:r w:rsidRPr="00204026">
        <w:rPr>
          <w:rFonts w:ascii="仿宋" w:eastAsia="仿宋" w:hAnsi="仿宋"/>
          <w:b w:val="0"/>
          <w:bCs w:val="0"/>
          <w:sz w:val="21"/>
          <w:szCs w:val="21"/>
        </w:rPr>
        <w:t>端口安全防护</w:t>
      </w:r>
      <w:bookmarkEnd w:id="305"/>
      <w:bookmarkEnd w:id="306"/>
      <w:bookmarkEnd w:id="307"/>
      <w:bookmarkEnd w:id="308"/>
    </w:p>
    <w:p w14:paraId="7DF7EF69"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访问控制策略：对开放端口设置严格的访问控制规则，限定允许访问的IP地址、网段或用户。例如，仅允许特定办公区域的IP地址访问数据库服务器的1433端口，禁止外部网络访问。</w:t>
      </w:r>
      <w:r w:rsidRPr="00A825EC">
        <w:rPr>
          <w:rFonts w:ascii="MS Gothic" w:eastAsia="MS Gothic" w:hAnsi="MS Gothic" w:cs="MS Gothic"/>
          <w:szCs w:val="21"/>
        </w:rPr>
        <w:t>​</w:t>
      </w:r>
    </w:p>
    <w:p w14:paraId="2BA88D7A"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端口加密要求：涉及敏感数据传输的端口</w:t>
      </w:r>
      <w:r w:rsidRPr="00593729">
        <w:rPr>
          <w:rFonts w:ascii="仿宋" w:eastAsia="仿宋" w:hAnsi="仿宋" w:hint="eastAsia"/>
          <w:szCs w:val="21"/>
        </w:rPr>
        <w:t>，</w:t>
      </w:r>
      <w:r w:rsidRPr="00593729">
        <w:rPr>
          <w:rFonts w:ascii="仿宋" w:eastAsia="仿宋" w:hAnsi="仿宋"/>
          <w:szCs w:val="21"/>
        </w:rPr>
        <w:t>如数据库端口、远程管理端口</w:t>
      </w:r>
      <w:r w:rsidRPr="00593729">
        <w:rPr>
          <w:rFonts w:ascii="仿宋" w:eastAsia="仿宋" w:hAnsi="仿宋" w:hint="eastAsia"/>
          <w:szCs w:val="21"/>
        </w:rPr>
        <w:t>等</w:t>
      </w:r>
      <w:r w:rsidRPr="00593729">
        <w:rPr>
          <w:rFonts w:ascii="仿宋" w:eastAsia="仿宋" w:hAnsi="仿宋"/>
          <w:szCs w:val="21"/>
        </w:rPr>
        <w:t>，必须启用加密协议</w:t>
      </w:r>
      <w:r w:rsidRPr="00593729">
        <w:rPr>
          <w:rFonts w:ascii="仿宋" w:eastAsia="仿宋" w:hAnsi="仿宋" w:hint="eastAsia"/>
          <w:szCs w:val="21"/>
        </w:rPr>
        <w:t>，</w:t>
      </w:r>
      <w:r w:rsidRPr="00593729">
        <w:rPr>
          <w:rFonts w:ascii="仿宋" w:eastAsia="仿宋" w:hAnsi="仿宋"/>
          <w:szCs w:val="21"/>
        </w:rPr>
        <w:t>如 SSL/TLS</w:t>
      </w:r>
      <w:r w:rsidRPr="00593729">
        <w:rPr>
          <w:rFonts w:ascii="仿宋" w:eastAsia="仿宋" w:hAnsi="仿宋" w:hint="eastAsia"/>
          <w:szCs w:val="21"/>
        </w:rPr>
        <w:t>，</w:t>
      </w:r>
      <w:r w:rsidRPr="00593729">
        <w:rPr>
          <w:rFonts w:ascii="仿宋" w:eastAsia="仿宋" w:hAnsi="仿宋"/>
          <w:szCs w:val="21"/>
        </w:rPr>
        <w:t>进行数据加密传输，防止数据被窃取或篡改。</w:t>
      </w:r>
      <w:r w:rsidRPr="00593729">
        <w:rPr>
          <w:rFonts w:ascii="Cambria Math" w:eastAsia="仿宋" w:hAnsi="Cambria Math" w:cs="Cambria Math"/>
          <w:szCs w:val="21"/>
        </w:rPr>
        <w:t>​</w:t>
      </w:r>
    </w:p>
    <w:p w14:paraId="7C483E62"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安全监测配置：在开放端口的服务器上部署入侵防御系统IPS，实时监测端口的访问行为，对异常访问</w:t>
      </w:r>
      <w:r w:rsidRPr="00593729">
        <w:rPr>
          <w:rFonts w:ascii="仿宋" w:eastAsia="仿宋" w:hAnsi="仿宋" w:hint="eastAsia"/>
          <w:szCs w:val="21"/>
        </w:rPr>
        <w:t>，</w:t>
      </w:r>
      <w:r w:rsidRPr="00593729">
        <w:rPr>
          <w:rFonts w:ascii="仿宋" w:eastAsia="仿宋" w:hAnsi="仿宋"/>
          <w:szCs w:val="21"/>
        </w:rPr>
        <w:t>如高频连接、暴力破解尝试</w:t>
      </w:r>
      <w:r w:rsidRPr="00593729">
        <w:rPr>
          <w:rFonts w:ascii="仿宋" w:eastAsia="仿宋" w:hAnsi="仿宋" w:hint="eastAsia"/>
          <w:szCs w:val="21"/>
        </w:rPr>
        <w:t>等，</w:t>
      </w:r>
      <w:r w:rsidRPr="00593729">
        <w:rPr>
          <w:rFonts w:ascii="仿宋" w:eastAsia="仿宋" w:hAnsi="仿宋"/>
          <w:szCs w:val="21"/>
        </w:rPr>
        <w:t>自动告警并阻断。</w:t>
      </w:r>
      <w:r w:rsidRPr="00593729">
        <w:rPr>
          <w:rFonts w:ascii="Cambria Math" w:eastAsia="仿宋" w:hAnsi="Cambria Math" w:cs="Cambria Math"/>
          <w:szCs w:val="21"/>
        </w:rPr>
        <w:t>​</w:t>
      </w:r>
    </w:p>
    <w:p w14:paraId="7A8E3739" w14:textId="77777777" w:rsidR="0080034E" w:rsidRPr="00204026" w:rsidRDefault="0080034E" w:rsidP="00204026">
      <w:pPr>
        <w:pStyle w:val="30"/>
        <w:rPr>
          <w:rFonts w:ascii="仿宋" w:eastAsia="仿宋" w:hAnsi="仿宋" w:hint="eastAsia"/>
          <w:b w:val="0"/>
          <w:bCs w:val="0"/>
          <w:sz w:val="21"/>
          <w:szCs w:val="21"/>
        </w:rPr>
      </w:pPr>
      <w:bookmarkStart w:id="309" w:name="_Toc202258206"/>
      <w:bookmarkStart w:id="310" w:name="_Toc202259032"/>
      <w:bookmarkStart w:id="311" w:name="_Toc202260697"/>
      <w:bookmarkStart w:id="312" w:name="_Toc202267410"/>
      <w:r w:rsidRPr="00204026">
        <w:rPr>
          <w:rFonts w:ascii="仿宋" w:eastAsia="仿宋" w:hAnsi="仿宋"/>
          <w:b w:val="0"/>
          <w:bCs w:val="0"/>
          <w:sz w:val="21"/>
          <w:szCs w:val="21"/>
        </w:rPr>
        <w:t>端口关闭与回收</w:t>
      </w:r>
      <w:bookmarkEnd w:id="309"/>
      <w:bookmarkEnd w:id="310"/>
      <w:bookmarkEnd w:id="311"/>
      <w:bookmarkEnd w:id="312"/>
    </w:p>
    <w:p w14:paraId="3CE98F33"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临时端口回收：对于临时开放的端口，需在使用结束后立即关闭，并记录关闭时间。若临时端口使用期限超过原定计划，需重新提交审批申请。</w:t>
      </w:r>
      <w:r w:rsidRPr="00A825EC">
        <w:rPr>
          <w:rFonts w:ascii="MS Gothic" w:eastAsia="MS Gothic" w:hAnsi="MS Gothic" w:cs="MS Gothic"/>
          <w:szCs w:val="21"/>
        </w:rPr>
        <w:t>​</w:t>
      </w:r>
    </w:p>
    <w:p w14:paraId="67277D5A"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闲置端口清理：每月对网络中的服务端口进行清查，关闭连续30天未使用的闲置端口，并记录在《端口清理台账》中，避免因闲置端口带来安全隐患。</w:t>
      </w:r>
      <w:r w:rsidRPr="00593729">
        <w:rPr>
          <w:rFonts w:ascii="Cambria Math" w:eastAsia="仿宋" w:hAnsi="Cambria Math" w:cs="Cambria Math"/>
          <w:szCs w:val="21"/>
        </w:rPr>
        <w:t>​</w:t>
      </w:r>
    </w:p>
    <w:p w14:paraId="7100E020" w14:textId="77777777" w:rsidR="0080034E" w:rsidRPr="00204026" w:rsidRDefault="0080034E" w:rsidP="00204026">
      <w:pPr>
        <w:pStyle w:val="30"/>
        <w:rPr>
          <w:rFonts w:ascii="仿宋" w:eastAsia="仿宋" w:hAnsi="仿宋" w:hint="eastAsia"/>
          <w:b w:val="0"/>
          <w:bCs w:val="0"/>
          <w:sz w:val="21"/>
          <w:szCs w:val="21"/>
        </w:rPr>
      </w:pPr>
      <w:bookmarkStart w:id="313" w:name="_Toc202258207"/>
      <w:bookmarkStart w:id="314" w:name="_Toc202259033"/>
      <w:bookmarkStart w:id="315" w:name="_Toc202260698"/>
      <w:bookmarkStart w:id="316" w:name="_Toc202267411"/>
      <w:r w:rsidRPr="00204026">
        <w:rPr>
          <w:rFonts w:ascii="仿宋" w:eastAsia="仿宋" w:hAnsi="仿宋"/>
          <w:b w:val="0"/>
          <w:bCs w:val="0"/>
          <w:sz w:val="21"/>
          <w:szCs w:val="21"/>
        </w:rPr>
        <w:lastRenderedPageBreak/>
        <w:t>端口监控与审计</w:t>
      </w:r>
      <w:bookmarkEnd w:id="313"/>
      <w:bookmarkEnd w:id="314"/>
      <w:bookmarkEnd w:id="315"/>
      <w:bookmarkEnd w:id="316"/>
    </w:p>
    <w:p w14:paraId="49A3242F"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实时监控要求：部署网络监控工具，实时监测端口的开放状态、连接情况、流量数据等。发现异常端口开放、异常流量访问等情况，立即触发告警，运维人员需在15分钟内响应处理。</w:t>
      </w:r>
      <w:r w:rsidRPr="00A825EC">
        <w:rPr>
          <w:rFonts w:ascii="MS Gothic" w:eastAsia="MS Gothic" w:hAnsi="MS Gothic" w:cs="MS Gothic"/>
          <w:szCs w:val="21"/>
        </w:rPr>
        <w:t>​</w:t>
      </w:r>
    </w:p>
    <w:p w14:paraId="12B002F5"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定期审计检查：每季度对端口开放/关闭策略执行情况进行审计，检查审批流程是否合规、安全防护措施是否落实、闲置端口是否清理等；每年进行一次全面审计，针对审计发现的问题，在15个工作日内完成整改，并形成《服务端口管理审计报告》。</w:t>
      </w:r>
      <w:r w:rsidRPr="00593729">
        <w:rPr>
          <w:rFonts w:ascii="Cambria Math" w:eastAsia="仿宋" w:hAnsi="Cambria Math" w:cs="Cambria Math"/>
          <w:szCs w:val="21"/>
        </w:rPr>
        <w:t>​</w:t>
      </w:r>
    </w:p>
    <w:p w14:paraId="056E295B" w14:textId="77777777" w:rsidR="0080034E" w:rsidRPr="00215638" w:rsidRDefault="0080034E" w:rsidP="00215638">
      <w:pPr>
        <w:pStyle w:val="30"/>
        <w:rPr>
          <w:rFonts w:ascii="仿宋" w:eastAsia="仿宋" w:hAnsi="仿宋" w:hint="eastAsia"/>
          <w:b w:val="0"/>
          <w:bCs w:val="0"/>
          <w:sz w:val="21"/>
          <w:szCs w:val="21"/>
        </w:rPr>
      </w:pPr>
      <w:bookmarkStart w:id="317" w:name="_Toc202258208"/>
      <w:bookmarkStart w:id="318" w:name="_Toc202259034"/>
      <w:bookmarkStart w:id="319" w:name="_Toc202260699"/>
      <w:bookmarkStart w:id="320" w:name="_Toc202267412"/>
      <w:r w:rsidRPr="00215638">
        <w:rPr>
          <w:rFonts w:ascii="仿宋" w:eastAsia="仿宋" w:hAnsi="仿宋"/>
          <w:b w:val="0"/>
          <w:bCs w:val="0"/>
          <w:sz w:val="21"/>
          <w:szCs w:val="21"/>
        </w:rPr>
        <w:t>特殊场景端口管理</w:t>
      </w:r>
      <w:bookmarkEnd w:id="317"/>
      <w:bookmarkEnd w:id="318"/>
      <w:bookmarkEnd w:id="319"/>
      <w:bookmarkEnd w:id="320"/>
    </w:p>
    <w:p w14:paraId="6E352BF2"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应急响应场景：在发生网络攻击、安全事件等紧急情况下，可根据应急处理需要临时开放或关闭特定端口，但需在操作后1小时内补全审批手续，并记录详细操作过程。</w:t>
      </w:r>
      <w:r w:rsidRPr="00A825EC">
        <w:rPr>
          <w:rFonts w:ascii="MS Gothic" w:eastAsia="MS Gothic" w:hAnsi="MS Gothic" w:cs="MS Gothic"/>
          <w:szCs w:val="21"/>
        </w:rPr>
        <w:t>​</w:t>
      </w:r>
    </w:p>
    <w:p w14:paraId="08E3E358"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第三方访问场景：为第三方合作伙伴、外包人员开放端口时，需签订《安全访问协议》，明确访问权限和责任；第三方访问结束后，立即关闭相关端口，并对访问日志进行留存审计，留存期限不少于6个月。</w:t>
      </w:r>
    </w:p>
    <w:p w14:paraId="29956755" w14:textId="77777777" w:rsidR="0080034E" w:rsidRPr="00215638" w:rsidRDefault="0080034E" w:rsidP="00215638">
      <w:pPr>
        <w:pStyle w:val="2"/>
        <w:rPr>
          <w:rFonts w:ascii="仿宋" w:eastAsia="仿宋" w:hAnsi="仿宋" w:hint="eastAsia"/>
          <w:sz w:val="21"/>
          <w:szCs w:val="21"/>
        </w:rPr>
      </w:pPr>
      <w:bookmarkStart w:id="321" w:name="_Toc202258209"/>
      <w:bookmarkStart w:id="322" w:name="_Toc202259035"/>
      <w:bookmarkStart w:id="323" w:name="_Toc202260700"/>
      <w:bookmarkStart w:id="324" w:name="_Toc202267413"/>
      <w:bookmarkStart w:id="325" w:name="_Toc204097699"/>
      <w:r w:rsidRPr="00215638">
        <w:rPr>
          <w:rFonts w:ascii="仿宋" w:eastAsia="仿宋" w:hAnsi="仿宋"/>
          <w:sz w:val="21"/>
          <w:szCs w:val="21"/>
        </w:rPr>
        <w:t>日志管理</w:t>
      </w:r>
      <w:r w:rsidRPr="00215638">
        <w:rPr>
          <w:rFonts w:ascii="仿宋" w:eastAsia="仿宋" w:hAnsi="仿宋" w:hint="eastAsia"/>
          <w:sz w:val="21"/>
          <w:szCs w:val="21"/>
        </w:rPr>
        <w:t>策略</w:t>
      </w:r>
      <w:bookmarkEnd w:id="321"/>
      <w:bookmarkEnd w:id="322"/>
      <w:bookmarkEnd w:id="323"/>
      <w:bookmarkEnd w:id="324"/>
      <w:bookmarkEnd w:id="325"/>
    </w:p>
    <w:p w14:paraId="63AA02D7"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日志管理策略是指在IT运维过程中，为实现对系统、网络、应用等产生的日志数据进行有效采集、存储、分析、检索和审计而制定的系统性规范。该策略涵盖日志类型划分</w:t>
      </w:r>
      <w:r w:rsidRPr="00C92A12">
        <w:rPr>
          <w:rFonts w:ascii="仿宋" w:eastAsia="仿宋" w:hAnsi="仿宋" w:hint="eastAsia"/>
          <w:szCs w:val="21"/>
        </w:rPr>
        <w:t>，包括</w:t>
      </w:r>
      <w:r w:rsidRPr="00C92A12">
        <w:rPr>
          <w:rFonts w:ascii="仿宋" w:eastAsia="仿宋" w:hAnsi="仿宋"/>
          <w:szCs w:val="21"/>
        </w:rPr>
        <w:t>系统日志、安全日志、应用日志等</w:t>
      </w:r>
      <w:r w:rsidRPr="00C92A12">
        <w:rPr>
          <w:rFonts w:ascii="仿宋" w:eastAsia="仿宋" w:hAnsi="仿宋" w:hint="eastAsia"/>
          <w:szCs w:val="21"/>
        </w:rPr>
        <w:t>，</w:t>
      </w:r>
      <w:r w:rsidRPr="00C92A12">
        <w:rPr>
          <w:rFonts w:ascii="仿宋" w:eastAsia="仿宋" w:hAnsi="仿宋"/>
          <w:szCs w:val="21"/>
        </w:rPr>
        <w:t>采集范围界定、存储周期管理、权限访问控制以及日志分析流程等核心环节，旨在通过规范化管理日志数据，为故障排查、安全事件溯源、系统性能优化和合规性审计提供有力支持，保障企业IT环境的安全性、稳定性和可追溯性。</w:t>
      </w:r>
    </w:p>
    <w:p w14:paraId="0C3BDF94" w14:textId="77777777" w:rsidR="0080034E" w:rsidRPr="00412673" w:rsidRDefault="0080034E" w:rsidP="00412673">
      <w:pPr>
        <w:pStyle w:val="30"/>
        <w:rPr>
          <w:rFonts w:ascii="仿宋" w:eastAsia="仿宋" w:hAnsi="仿宋" w:hint="eastAsia"/>
          <w:b w:val="0"/>
          <w:bCs w:val="0"/>
          <w:sz w:val="21"/>
          <w:szCs w:val="21"/>
        </w:rPr>
      </w:pPr>
      <w:bookmarkStart w:id="326" w:name="_Toc202258210"/>
      <w:bookmarkStart w:id="327" w:name="_Toc202259036"/>
      <w:bookmarkStart w:id="328" w:name="_Toc202260701"/>
      <w:bookmarkStart w:id="329" w:name="_Toc202267414"/>
      <w:r w:rsidRPr="00412673">
        <w:rPr>
          <w:rFonts w:ascii="仿宋" w:eastAsia="仿宋" w:hAnsi="仿宋"/>
          <w:b w:val="0"/>
          <w:bCs w:val="0"/>
          <w:sz w:val="21"/>
          <w:szCs w:val="21"/>
        </w:rPr>
        <w:t>日志采集</w:t>
      </w:r>
      <w:bookmarkEnd w:id="326"/>
      <w:bookmarkEnd w:id="327"/>
      <w:bookmarkEnd w:id="328"/>
      <w:bookmarkEnd w:id="329"/>
    </w:p>
    <w:p w14:paraId="6FFCF2B3"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采集范围：明确规定需要采集的日志类型和来源，包括但不限于操作系统日志、网络设备日志、应用系统日志、安全设备日志等。确保关键业务系统、核心网络设备和安全防护设施的日志全部纳入采集范围。</w:t>
      </w:r>
      <w:r w:rsidRPr="00593729">
        <w:rPr>
          <w:rFonts w:ascii="Cambria Math" w:eastAsia="仿宋" w:hAnsi="Cambria Math" w:cs="Cambria Math"/>
          <w:szCs w:val="21"/>
        </w:rPr>
        <w:t>​</w:t>
      </w:r>
    </w:p>
    <w:p w14:paraId="55F7B73C"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采集频率：对于重要系统和安全相关日志，采用实时采集方式，确保及时获取最新的日志信息；对于一般应用和系统日志，可设置合理的采集间隔，在保证数据完整性的同时，避免过度占用系统资源。</w:t>
      </w:r>
      <w:r w:rsidRPr="00A825EC">
        <w:rPr>
          <w:rFonts w:ascii="MS Gothic" w:eastAsia="MS Gothic" w:hAnsi="MS Gothic" w:cs="MS Gothic"/>
          <w:szCs w:val="21"/>
        </w:rPr>
        <w:t>​</w:t>
      </w:r>
    </w:p>
    <w:p w14:paraId="1B3D5C87"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采集方式：优先采用标准化的日志采集协议</w:t>
      </w:r>
      <w:r w:rsidRPr="00593729">
        <w:rPr>
          <w:rFonts w:ascii="仿宋" w:eastAsia="仿宋" w:hAnsi="仿宋" w:hint="eastAsia"/>
          <w:szCs w:val="21"/>
        </w:rPr>
        <w:t>，</w:t>
      </w:r>
      <w:r w:rsidRPr="00593729">
        <w:rPr>
          <w:rFonts w:ascii="仿宋" w:eastAsia="仿宋" w:hAnsi="仿宋"/>
          <w:szCs w:val="21"/>
        </w:rPr>
        <w:t>如 Syslog</w:t>
      </w:r>
      <w:r w:rsidRPr="00593729">
        <w:rPr>
          <w:rFonts w:ascii="仿宋" w:eastAsia="仿宋" w:hAnsi="仿宋" w:hint="eastAsia"/>
          <w:szCs w:val="21"/>
        </w:rPr>
        <w:t>，</w:t>
      </w:r>
      <w:r w:rsidRPr="00593729">
        <w:rPr>
          <w:rFonts w:ascii="仿宋" w:eastAsia="仿宋" w:hAnsi="仿宋"/>
          <w:szCs w:val="21"/>
        </w:rPr>
        <w:t>或专业的日志采集工具进行日志采集，确保日志数据的准确性和一致性。对于不支持标准协议的设备或系统，可通过定制开发脚本或接口实现日志采集。</w:t>
      </w:r>
      <w:r w:rsidRPr="00593729">
        <w:rPr>
          <w:rFonts w:ascii="Cambria Math" w:eastAsia="仿宋" w:hAnsi="Cambria Math" w:cs="Cambria Math"/>
          <w:szCs w:val="21"/>
        </w:rPr>
        <w:t>​</w:t>
      </w:r>
    </w:p>
    <w:p w14:paraId="1C1377D1" w14:textId="77777777" w:rsidR="0080034E" w:rsidRPr="00412673" w:rsidRDefault="0080034E" w:rsidP="00412673">
      <w:pPr>
        <w:pStyle w:val="30"/>
        <w:rPr>
          <w:rFonts w:ascii="仿宋" w:eastAsia="仿宋" w:hAnsi="仿宋" w:hint="eastAsia"/>
          <w:b w:val="0"/>
          <w:bCs w:val="0"/>
          <w:sz w:val="21"/>
          <w:szCs w:val="21"/>
        </w:rPr>
      </w:pPr>
      <w:bookmarkStart w:id="330" w:name="_Toc202258211"/>
      <w:bookmarkStart w:id="331" w:name="_Toc202259037"/>
      <w:bookmarkStart w:id="332" w:name="_Toc202260702"/>
      <w:bookmarkStart w:id="333" w:name="_Toc202267415"/>
      <w:r w:rsidRPr="00412673">
        <w:rPr>
          <w:rFonts w:ascii="仿宋" w:eastAsia="仿宋" w:hAnsi="仿宋"/>
          <w:b w:val="0"/>
          <w:bCs w:val="0"/>
          <w:sz w:val="21"/>
          <w:szCs w:val="21"/>
        </w:rPr>
        <w:t>日志存储</w:t>
      </w:r>
      <w:bookmarkEnd w:id="330"/>
      <w:bookmarkEnd w:id="331"/>
      <w:bookmarkEnd w:id="332"/>
      <w:bookmarkEnd w:id="333"/>
    </w:p>
    <w:p w14:paraId="31E85F6C"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存储介质选择：根据日志数据量和重要性，选择合适的存储介质。对于短期存储和测试环境日志，可采用本地磁盘或普通网络存储设备；对于长期保存的关键日志数据，建议采用企业级磁盘阵列RAID、磁带库或云存储，确保存储的可靠性和安全性。</w:t>
      </w:r>
      <w:r w:rsidRPr="00A825EC">
        <w:rPr>
          <w:rFonts w:ascii="MS Gothic" w:eastAsia="MS Gothic" w:hAnsi="MS Gothic" w:cs="MS Gothic"/>
          <w:szCs w:val="21"/>
        </w:rPr>
        <w:t>​</w:t>
      </w:r>
    </w:p>
    <w:p w14:paraId="3AA18B8D"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lastRenderedPageBreak/>
        <w:t>存储周期管理：按照日志类型和法规要求设定不同的存储周期。安全日志、系统关键操作日志等重要数据至少保存6个月</w:t>
      </w:r>
      <w:r w:rsidRPr="00593729">
        <w:rPr>
          <w:rFonts w:ascii="仿宋" w:eastAsia="仿宋" w:hAnsi="仿宋" w:hint="eastAsia"/>
          <w:szCs w:val="21"/>
        </w:rPr>
        <w:t>至</w:t>
      </w:r>
      <w:r w:rsidRPr="00593729">
        <w:rPr>
          <w:rFonts w:ascii="仿宋" w:eastAsia="仿宋" w:hAnsi="仿宋"/>
          <w:szCs w:val="21"/>
        </w:rPr>
        <w:t>1年；普通应用日志和系统运行日志可保存3</w:t>
      </w:r>
      <w:r w:rsidRPr="00593729">
        <w:rPr>
          <w:rFonts w:ascii="仿宋" w:eastAsia="仿宋" w:hAnsi="仿宋" w:hint="eastAsia"/>
          <w:szCs w:val="21"/>
        </w:rPr>
        <w:t>至</w:t>
      </w:r>
      <w:r w:rsidRPr="00593729">
        <w:rPr>
          <w:rFonts w:ascii="仿宋" w:eastAsia="仿宋" w:hAnsi="仿宋"/>
          <w:szCs w:val="21"/>
        </w:rPr>
        <w:t>6个月；满足合规性要求的日志数据，按照相关法规规定的年限进行保存</w:t>
      </w:r>
      <w:bookmarkStart w:id="334" w:name="OLE_LINK462"/>
      <w:bookmarkStart w:id="335" w:name="OLE_LINK463"/>
      <w:bookmarkStart w:id="336" w:name="OLE_LINK464"/>
      <w:r w:rsidRPr="00593729">
        <w:rPr>
          <w:rFonts w:ascii="仿宋" w:eastAsia="仿宋" w:hAnsi="仿宋" w:hint="eastAsia"/>
          <w:szCs w:val="21"/>
        </w:rPr>
        <w:t>，</w:t>
      </w:r>
      <w:r w:rsidRPr="00593729">
        <w:rPr>
          <w:rFonts w:ascii="仿宋" w:eastAsia="仿宋" w:hAnsi="仿宋"/>
          <w:szCs w:val="21"/>
        </w:rPr>
        <w:t>如等保2.0要求日志留存不少于6个月</w:t>
      </w:r>
      <w:bookmarkEnd w:id="334"/>
      <w:bookmarkEnd w:id="335"/>
      <w:bookmarkEnd w:id="336"/>
      <w:r w:rsidRPr="00593729">
        <w:rPr>
          <w:rFonts w:ascii="仿宋" w:eastAsia="仿宋" w:hAnsi="仿宋"/>
          <w:szCs w:val="21"/>
        </w:rPr>
        <w:t>。到期日志需经过安全管理部门和运维负责人审批后，方可进行安全删除或归档处理。</w:t>
      </w:r>
      <w:r w:rsidRPr="00A825EC">
        <w:rPr>
          <w:rFonts w:ascii="MS Gothic" w:eastAsia="MS Gothic" w:hAnsi="MS Gothic" w:cs="MS Gothic"/>
          <w:szCs w:val="21"/>
        </w:rPr>
        <w:t>​</w:t>
      </w:r>
    </w:p>
    <w:p w14:paraId="6273677A"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数据备份与容灾：对存储的日志数据进行定期备份，重要日志至少保留2份副本，分别存储在本地和异地。异地备份点需与本地保持一定物理距离</w:t>
      </w:r>
      <w:r w:rsidRPr="00593729">
        <w:rPr>
          <w:rFonts w:ascii="仿宋" w:eastAsia="仿宋" w:hAnsi="仿宋" w:hint="eastAsia"/>
          <w:szCs w:val="21"/>
        </w:rPr>
        <w:t>，</w:t>
      </w:r>
      <w:r w:rsidRPr="00593729">
        <w:rPr>
          <w:rFonts w:ascii="仿宋" w:eastAsia="仿宋" w:hAnsi="仿宋"/>
          <w:szCs w:val="21"/>
        </w:rPr>
        <w:t>建议不小于50公里，以防范自然灾害等不可抗力因素导致的数据丢失。备份频率与存储周期相匹配，例如每日对新增日志进行增量备份，每周进行一次全量备份。</w:t>
      </w:r>
      <w:r w:rsidRPr="00593729">
        <w:rPr>
          <w:rFonts w:ascii="Cambria Math" w:eastAsia="仿宋" w:hAnsi="Cambria Math" w:cs="Cambria Math"/>
          <w:szCs w:val="21"/>
        </w:rPr>
        <w:t>​</w:t>
      </w:r>
    </w:p>
    <w:p w14:paraId="0055A990" w14:textId="77777777" w:rsidR="0080034E" w:rsidRPr="00412673" w:rsidRDefault="0080034E" w:rsidP="00412673">
      <w:pPr>
        <w:pStyle w:val="30"/>
        <w:rPr>
          <w:rFonts w:ascii="仿宋" w:eastAsia="仿宋" w:hAnsi="仿宋" w:hint="eastAsia"/>
          <w:b w:val="0"/>
          <w:bCs w:val="0"/>
          <w:sz w:val="21"/>
          <w:szCs w:val="21"/>
        </w:rPr>
      </w:pPr>
      <w:bookmarkStart w:id="337" w:name="_Toc202258212"/>
      <w:bookmarkStart w:id="338" w:name="_Toc202259038"/>
      <w:bookmarkStart w:id="339" w:name="_Toc202260703"/>
      <w:bookmarkStart w:id="340" w:name="_Toc202267416"/>
      <w:r w:rsidRPr="00412673">
        <w:rPr>
          <w:rFonts w:ascii="仿宋" w:eastAsia="仿宋" w:hAnsi="仿宋"/>
          <w:b w:val="0"/>
          <w:bCs w:val="0"/>
          <w:sz w:val="21"/>
          <w:szCs w:val="21"/>
        </w:rPr>
        <w:t>日志分析与检索</w:t>
      </w:r>
      <w:bookmarkEnd w:id="337"/>
      <w:bookmarkEnd w:id="338"/>
      <w:bookmarkEnd w:id="339"/>
      <w:bookmarkEnd w:id="340"/>
    </w:p>
    <w:p w14:paraId="71569E8D"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bookmarkStart w:id="341" w:name="OLE_LINK370"/>
      <w:bookmarkStart w:id="342" w:name="OLE_LINK371"/>
      <w:r w:rsidRPr="00593729">
        <w:rPr>
          <w:rFonts w:ascii="仿宋" w:eastAsia="仿宋" w:hAnsi="仿宋"/>
          <w:szCs w:val="21"/>
        </w:rPr>
        <w:t>分析工具选型：选用具备强大日志分析功能的工具</w:t>
      </w:r>
      <w:r w:rsidRPr="00593729">
        <w:rPr>
          <w:rFonts w:ascii="仿宋" w:eastAsia="仿宋" w:hAnsi="仿宋" w:hint="eastAsia"/>
          <w:szCs w:val="21"/>
        </w:rPr>
        <w:t>，</w:t>
      </w:r>
      <w:r w:rsidRPr="00593729">
        <w:rPr>
          <w:rFonts w:ascii="仿宋" w:eastAsia="仿宋" w:hAnsi="仿宋"/>
          <w:szCs w:val="21"/>
        </w:rPr>
        <w:t>如ELK Stack、Splunk、Graylog</w:t>
      </w:r>
      <w:r w:rsidRPr="00593729">
        <w:rPr>
          <w:rFonts w:ascii="仿宋" w:eastAsia="仿宋" w:hAnsi="仿宋" w:hint="eastAsia"/>
          <w:szCs w:val="21"/>
        </w:rPr>
        <w:t>等</w:t>
      </w:r>
      <w:r w:rsidRPr="00593729">
        <w:rPr>
          <w:rFonts w:ascii="仿宋" w:eastAsia="仿宋" w:hAnsi="仿宋"/>
          <w:szCs w:val="21"/>
        </w:rPr>
        <w:t>，支持日志数据的实时解析、聚合、过滤和可视化展示，能够快速检索和分析海量日志数据。工具需具备灵活的查询语法和丰富的分析插件，满足不同场景下的日志分析需求。</w:t>
      </w:r>
      <w:r w:rsidRPr="00A825EC">
        <w:rPr>
          <w:rFonts w:ascii="MS Gothic" w:eastAsia="MS Gothic" w:hAnsi="MS Gothic" w:cs="MS Gothic"/>
          <w:szCs w:val="21"/>
        </w:rPr>
        <w:t>​</w:t>
      </w:r>
    </w:p>
    <w:p w14:paraId="230D6BA1"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分析流程规范：建立日常日志分析和异常事件分析两种流程。日常分析主要关注系统运行状态、用户操作行为、安全事件预警等，通过设置自动化分析规则和告警阈值，及时发现潜在问题；异常事件分析则针对安全事件、系统故障等突发情况，深入挖掘日志数据，还原事件全貌，为故障排除和安全响应提供支持。分析人员需在发现异常后1小时内提交初步分析报告，24小时内完成详细分析和处理建议。</w:t>
      </w:r>
      <w:r w:rsidRPr="00A825EC">
        <w:rPr>
          <w:rFonts w:ascii="MS Gothic" w:eastAsia="MS Gothic" w:hAnsi="MS Gothic" w:cs="MS Gothic"/>
          <w:szCs w:val="21"/>
        </w:rPr>
        <w:t>​</w:t>
      </w:r>
    </w:p>
    <w:p w14:paraId="54E6D0A2"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检索性能要求：确保日志检索工具能够在秒级或毫秒级时间内响应常见的查询请求，对于复杂的多条件组合查询，响应时间不超过1分钟。定期对日志索引进行优化，清理过期索引数据，提高检索效率。</w:t>
      </w:r>
      <w:r w:rsidRPr="00593729">
        <w:rPr>
          <w:rFonts w:ascii="Cambria Math" w:eastAsia="仿宋" w:hAnsi="Cambria Math" w:cs="Cambria Math"/>
          <w:szCs w:val="21"/>
        </w:rPr>
        <w:t>​</w:t>
      </w:r>
    </w:p>
    <w:p w14:paraId="35DECC31" w14:textId="77777777" w:rsidR="0080034E" w:rsidRPr="00412673" w:rsidRDefault="0080034E" w:rsidP="00412673">
      <w:pPr>
        <w:pStyle w:val="30"/>
        <w:rPr>
          <w:rFonts w:ascii="仿宋" w:eastAsia="仿宋" w:hAnsi="仿宋" w:hint="eastAsia"/>
          <w:b w:val="0"/>
          <w:bCs w:val="0"/>
          <w:sz w:val="21"/>
          <w:szCs w:val="21"/>
        </w:rPr>
      </w:pPr>
      <w:bookmarkStart w:id="343" w:name="_Toc202258213"/>
      <w:bookmarkStart w:id="344" w:name="_Toc202259039"/>
      <w:bookmarkStart w:id="345" w:name="_Toc202260704"/>
      <w:bookmarkStart w:id="346" w:name="_Toc202267417"/>
      <w:bookmarkEnd w:id="341"/>
      <w:bookmarkEnd w:id="342"/>
      <w:r w:rsidRPr="00412673">
        <w:rPr>
          <w:rFonts w:ascii="仿宋" w:eastAsia="仿宋" w:hAnsi="仿宋"/>
          <w:b w:val="0"/>
          <w:bCs w:val="0"/>
          <w:sz w:val="21"/>
          <w:szCs w:val="21"/>
        </w:rPr>
        <w:t>日志权限管理</w:t>
      </w:r>
      <w:bookmarkEnd w:id="343"/>
      <w:bookmarkEnd w:id="344"/>
      <w:bookmarkEnd w:id="345"/>
      <w:bookmarkEnd w:id="346"/>
    </w:p>
    <w:p w14:paraId="3F4C3883"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访问权限划分：根据用户角色和职责，严格划分日志访问权限。运维人员仅具备对其负责系统相关日志的查看和分析权限；安全人员拥有所有安全日志的访问权限；审计人员具备对所有日志的只读访问权限，用于合规性审计；禁止普通员工访问日志数据。权限分配需经过安全管理部门和运维负责人审批。</w:t>
      </w:r>
      <w:r w:rsidRPr="00A825EC">
        <w:rPr>
          <w:rFonts w:ascii="MS Gothic" w:eastAsia="MS Gothic" w:hAnsi="MS Gothic" w:cs="MS Gothic"/>
          <w:szCs w:val="21"/>
        </w:rPr>
        <w:t>​</w:t>
      </w:r>
    </w:p>
    <w:p w14:paraId="6A20C2B8"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操作审计与记录：对所有日志访问和操作行为进行详细记录，包括访问时间、访问用户、操作内容</w:t>
      </w:r>
      <w:r w:rsidRPr="00593729">
        <w:rPr>
          <w:rFonts w:ascii="仿宋" w:eastAsia="仿宋" w:hAnsi="仿宋" w:hint="eastAsia"/>
          <w:szCs w:val="21"/>
        </w:rPr>
        <w:t>，</w:t>
      </w:r>
      <w:r w:rsidRPr="00593729">
        <w:rPr>
          <w:rFonts w:ascii="仿宋" w:eastAsia="仿宋" w:hAnsi="仿宋"/>
          <w:szCs w:val="21"/>
        </w:rPr>
        <w:t>如查询、导出、删除等。审计日志至少保存1年，确保操作行为可追溯，防止日志数据被非法篡改和泄露。</w:t>
      </w:r>
      <w:r w:rsidRPr="00593729">
        <w:rPr>
          <w:rFonts w:ascii="Cambria Math" w:eastAsia="仿宋" w:hAnsi="Cambria Math" w:cs="Cambria Math"/>
          <w:szCs w:val="21"/>
        </w:rPr>
        <w:t>​</w:t>
      </w:r>
    </w:p>
    <w:p w14:paraId="05DAF17A" w14:textId="77777777" w:rsidR="0080034E" w:rsidRPr="00412673" w:rsidRDefault="0080034E" w:rsidP="00412673">
      <w:pPr>
        <w:pStyle w:val="30"/>
        <w:rPr>
          <w:rFonts w:ascii="仿宋" w:eastAsia="仿宋" w:hAnsi="仿宋" w:hint="eastAsia"/>
          <w:b w:val="0"/>
          <w:bCs w:val="0"/>
          <w:sz w:val="21"/>
          <w:szCs w:val="21"/>
        </w:rPr>
      </w:pPr>
      <w:bookmarkStart w:id="347" w:name="_Toc202258214"/>
      <w:bookmarkStart w:id="348" w:name="_Toc202259040"/>
      <w:bookmarkStart w:id="349" w:name="_Toc202260705"/>
      <w:bookmarkStart w:id="350" w:name="_Toc202267418"/>
      <w:r w:rsidRPr="00412673">
        <w:rPr>
          <w:rFonts w:ascii="仿宋" w:eastAsia="仿宋" w:hAnsi="仿宋"/>
          <w:b w:val="0"/>
          <w:bCs w:val="0"/>
          <w:sz w:val="21"/>
          <w:szCs w:val="21"/>
        </w:rPr>
        <w:t>日志审计</w:t>
      </w:r>
      <w:bookmarkEnd w:id="347"/>
      <w:bookmarkEnd w:id="348"/>
      <w:bookmarkEnd w:id="349"/>
      <w:bookmarkEnd w:id="350"/>
    </w:p>
    <w:p w14:paraId="3B6E86A0"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审计频率：每月对日志管理策略的执行情况进行一次常规审计，检查日志采集的完整性、存储的合规性、权限分配的合理性等；每季度进行一次全面深度审计，结合安全事件和业务需求，对日志分析的有效性和准确性进行评估；每年进行一次独立的第三方审计，确保日志管理体系符合相关法规和标准要求。</w:t>
      </w:r>
      <w:r w:rsidRPr="00A825EC">
        <w:rPr>
          <w:rFonts w:ascii="MS Gothic" w:eastAsia="MS Gothic" w:hAnsi="MS Gothic" w:cs="MS Gothic"/>
          <w:szCs w:val="21"/>
        </w:rPr>
        <w:t>​</w:t>
      </w:r>
    </w:p>
    <w:p w14:paraId="1A2F6F89"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审计内容：审计内容包括日志采集范围是否覆盖关键系统和业务；存储周期是否满足法规和业务需求；日志分析是否及时发现安全隐患和系统问题；权限管理是否严格执行，</w:t>
      </w:r>
      <w:r w:rsidRPr="00593729">
        <w:rPr>
          <w:rFonts w:ascii="仿宋" w:eastAsia="仿宋" w:hAnsi="仿宋"/>
          <w:szCs w:val="21"/>
        </w:rPr>
        <w:lastRenderedPageBreak/>
        <w:t>有无越权访问行为；备份和容灾机制是否有效等。针对审计发现的问题，需在15个工作日内完成整改，并提交整改报告至安全管理部门和企业管理层。</w:t>
      </w:r>
      <w:r w:rsidRPr="00593729">
        <w:rPr>
          <w:rFonts w:ascii="Cambria Math" w:eastAsia="仿宋" w:hAnsi="Cambria Math" w:cs="Cambria Math"/>
          <w:szCs w:val="21"/>
        </w:rPr>
        <w:t>​</w:t>
      </w:r>
    </w:p>
    <w:p w14:paraId="28D69238" w14:textId="77777777" w:rsidR="0080034E" w:rsidRPr="00412673" w:rsidRDefault="0080034E" w:rsidP="00412673">
      <w:pPr>
        <w:pStyle w:val="30"/>
        <w:rPr>
          <w:rFonts w:ascii="仿宋" w:eastAsia="仿宋" w:hAnsi="仿宋" w:hint="eastAsia"/>
          <w:b w:val="0"/>
          <w:bCs w:val="0"/>
          <w:sz w:val="21"/>
          <w:szCs w:val="21"/>
        </w:rPr>
      </w:pPr>
      <w:bookmarkStart w:id="351" w:name="_Toc202258215"/>
      <w:bookmarkStart w:id="352" w:name="_Toc202259041"/>
      <w:bookmarkStart w:id="353" w:name="_Toc202260706"/>
      <w:bookmarkStart w:id="354" w:name="_Toc202267419"/>
      <w:r w:rsidRPr="00412673">
        <w:rPr>
          <w:rFonts w:ascii="仿宋" w:eastAsia="仿宋" w:hAnsi="仿宋"/>
          <w:b w:val="0"/>
          <w:bCs w:val="0"/>
          <w:sz w:val="21"/>
          <w:szCs w:val="21"/>
        </w:rPr>
        <w:t>特殊场景日志管理</w:t>
      </w:r>
      <w:bookmarkEnd w:id="351"/>
      <w:bookmarkEnd w:id="352"/>
      <w:bookmarkEnd w:id="353"/>
      <w:bookmarkEnd w:id="354"/>
    </w:p>
    <w:p w14:paraId="4AB431B4"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应急响应场景：在发生安全事件、系统故障等应急情况时，优先保障相关日志的完整性和安全性，禁止进行任何可能影响日志数据的操作。同时，增加日志采集频率，对关键系统和操作进行实时监控和记录，为应急处置提供详细的日志支持。事件处理结束后，对相关日志进行单独归档和分析，总结经验教训。</w:t>
      </w:r>
      <w:r w:rsidRPr="00A825EC">
        <w:rPr>
          <w:rFonts w:ascii="MS Gothic" w:eastAsia="MS Gothic" w:hAnsi="MS Gothic" w:cs="MS Gothic"/>
          <w:szCs w:val="21"/>
        </w:rPr>
        <w:t>​</w:t>
      </w:r>
    </w:p>
    <w:p w14:paraId="7DE3AB8A"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szCs w:val="21"/>
        </w:rPr>
        <w:t>合规审计场景：在应对外部合规审计时，按照审计要求及时、准确地提供相关日志数据，并确保日志的真实性和完整性。配合审计人员进行日志查询和分析工作，对审计过程中提出的问题进行详细解答和记录，及时整改不符合合规要求的日志管理环节。</w:t>
      </w:r>
    </w:p>
    <w:p w14:paraId="2238D594" w14:textId="77777777" w:rsidR="0080034E" w:rsidRPr="00412673" w:rsidRDefault="0080034E" w:rsidP="00412673">
      <w:pPr>
        <w:pStyle w:val="1"/>
        <w:rPr>
          <w:rFonts w:ascii="仿宋" w:eastAsia="仿宋" w:hAnsi="仿宋" w:hint="eastAsia"/>
          <w:sz w:val="21"/>
          <w:szCs w:val="21"/>
        </w:rPr>
      </w:pPr>
      <w:bookmarkStart w:id="355" w:name="_Toc202258216"/>
      <w:bookmarkStart w:id="356" w:name="_Toc202259042"/>
      <w:bookmarkStart w:id="357" w:name="_Toc202260707"/>
      <w:bookmarkStart w:id="358" w:name="_Toc202267420"/>
      <w:bookmarkStart w:id="359" w:name="_Toc204097700"/>
      <w:r w:rsidRPr="00412673">
        <w:rPr>
          <w:rFonts w:ascii="仿宋" w:eastAsia="仿宋" w:hAnsi="仿宋" w:hint="eastAsia"/>
          <w:sz w:val="21"/>
          <w:szCs w:val="21"/>
        </w:rPr>
        <w:t>运维管理通用流程</w:t>
      </w:r>
      <w:bookmarkEnd w:id="355"/>
      <w:bookmarkEnd w:id="356"/>
      <w:bookmarkEnd w:id="357"/>
      <w:bookmarkEnd w:id="358"/>
      <w:bookmarkEnd w:id="359"/>
      <w:r w:rsidRPr="00412673">
        <w:rPr>
          <w:rFonts w:ascii="仿宋" w:eastAsia="仿宋" w:hAnsi="仿宋"/>
          <w:sz w:val="21"/>
          <w:szCs w:val="21"/>
        </w:rPr>
        <w:t xml:space="preserve"> </w:t>
      </w:r>
    </w:p>
    <w:p w14:paraId="79665FC3" w14:textId="77777777" w:rsidR="0080034E" w:rsidRPr="00412673" w:rsidRDefault="0080034E" w:rsidP="00412673">
      <w:pPr>
        <w:pStyle w:val="2"/>
        <w:rPr>
          <w:rFonts w:ascii="仿宋" w:eastAsia="仿宋" w:hAnsi="仿宋" w:hint="eastAsia"/>
          <w:sz w:val="21"/>
          <w:szCs w:val="21"/>
        </w:rPr>
      </w:pPr>
      <w:bookmarkStart w:id="360" w:name="_Toc202258217"/>
      <w:bookmarkStart w:id="361" w:name="_Toc202259043"/>
      <w:bookmarkStart w:id="362" w:name="_Toc202260708"/>
      <w:bookmarkStart w:id="363" w:name="_Toc202267421"/>
      <w:bookmarkStart w:id="364" w:name="_Toc204097701"/>
      <w:bookmarkStart w:id="365" w:name="OLE_LINK378"/>
      <w:bookmarkStart w:id="366" w:name="OLE_LINK379"/>
      <w:r w:rsidRPr="00412673">
        <w:rPr>
          <w:rFonts w:ascii="仿宋" w:eastAsia="仿宋" w:hAnsi="仿宋" w:hint="eastAsia"/>
          <w:sz w:val="21"/>
          <w:szCs w:val="21"/>
        </w:rPr>
        <w:t>资产生命周期管理</w:t>
      </w:r>
      <w:bookmarkEnd w:id="360"/>
      <w:bookmarkEnd w:id="361"/>
      <w:bookmarkEnd w:id="362"/>
      <w:bookmarkEnd w:id="363"/>
      <w:bookmarkEnd w:id="364"/>
    </w:p>
    <w:bookmarkEnd w:id="365"/>
    <w:bookmarkEnd w:id="366"/>
    <w:p w14:paraId="6774A33D"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资产生命周期管理是IT运维管理中，针对企业IT资产</w:t>
      </w:r>
      <w:r w:rsidRPr="00C92A12">
        <w:rPr>
          <w:rFonts w:ascii="仿宋" w:eastAsia="仿宋" w:hAnsi="仿宋" w:hint="eastAsia"/>
          <w:szCs w:val="21"/>
        </w:rPr>
        <w:t>，</w:t>
      </w:r>
      <w:r w:rsidRPr="00C92A12">
        <w:rPr>
          <w:rFonts w:ascii="仿宋" w:eastAsia="仿宋" w:hAnsi="仿宋"/>
          <w:szCs w:val="21"/>
        </w:rPr>
        <w:t>涵盖硬件设备、软件系统、网络设施、数据资源等，从规划采购起始，历经部署使用、运维优化，直至报废处置全流程的系统化、规范化管理策略。该策略围绕资产分类分级、需求精准评估、严格采购验收、日常运维保障、科学变更管理、规范报废审核等核心环节展开，致力于达成资产全生命周期的可视化、可控化与可追溯化，保障资产安全，提升资产使用效能，降低运维成本，为企业IT战略与业务目标的实现筑牢根基。</w:t>
      </w:r>
    </w:p>
    <w:p w14:paraId="00A74E7B" w14:textId="77777777" w:rsidR="0080034E" w:rsidRPr="00412673" w:rsidRDefault="0080034E" w:rsidP="00412673">
      <w:pPr>
        <w:pStyle w:val="30"/>
        <w:rPr>
          <w:rFonts w:ascii="仿宋" w:eastAsia="仿宋" w:hAnsi="仿宋" w:hint="eastAsia"/>
          <w:b w:val="0"/>
          <w:bCs w:val="0"/>
          <w:sz w:val="21"/>
          <w:szCs w:val="21"/>
        </w:rPr>
      </w:pPr>
      <w:bookmarkStart w:id="367" w:name="_Toc202258218"/>
      <w:bookmarkStart w:id="368" w:name="_Toc202259044"/>
      <w:bookmarkStart w:id="369" w:name="_Toc202260709"/>
      <w:bookmarkStart w:id="370" w:name="_Toc202267422"/>
      <w:r w:rsidRPr="00412673">
        <w:rPr>
          <w:rFonts w:ascii="仿宋" w:eastAsia="仿宋" w:hAnsi="仿宋"/>
          <w:b w:val="0"/>
          <w:bCs w:val="0"/>
          <w:sz w:val="21"/>
          <w:szCs w:val="21"/>
        </w:rPr>
        <w:t>资产规划与采购</w:t>
      </w:r>
      <w:bookmarkEnd w:id="367"/>
      <w:bookmarkEnd w:id="368"/>
      <w:bookmarkEnd w:id="369"/>
      <w:bookmarkEnd w:id="370"/>
    </w:p>
    <w:p w14:paraId="2D7A66B4" w14:textId="77777777" w:rsidR="0080034E" w:rsidRPr="00593729" w:rsidRDefault="0080034E" w:rsidP="00A825EC">
      <w:pPr>
        <w:adjustRightInd w:val="0"/>
        <w:snapToGrid w:val="0"/>
        <w:spacing w:after="100" w:afterAutospacing="1"/>
        <w:ind w:firstLineChars="200" w:firstLine="420"/>
        <w:rPr>
          <w:rFonts w:ascii="仿宋" w:eastAsia="仿宋" w:hAnsi="仿宋" w:hint="eastAsia"/>
          <w:szCs w:val="21"/>
        </w:rPr>
      </w:pPr>
      <w:r w:rsidRPr="00593729">
        <w:rPr>
          <w:rFonts w:ascii="仿宋" w:eastAsia="仿宋" w:hAnsi="仿宋" w:hint="eastAsia"/>
          <w:szCs w:val="21"/>
        </w:rPr>
        <w:t>精准</w:t>
      </w:r>
      <w:r w:rsidRPr="00593729">
        <w:rPr>
          <w:rFonts w:ascii="仿宋" w:eastAsia="仿宋" w:hAnsi="仿宋"/>
          <w:szCs w:val="21"/>
        </w:rPr>
        <w:t>需求评估：采购新资产前，由业务部门与IT部门联合开展需求分析，明确资产用途、性能指标、预算等要求，形成详细的《IT 资产采购需求报告》。</w:t>
      </w:r>
    </w:p>
    <w:p w14:paraId="4BC2CCB3"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hint="eastAsia"/>
          <w:szCs w:val="21"/>
        </w:rPr>
        <w:t>严格</w:t>
      </w:r>
      <w:r w:rsidRPr="00C94491">
        <w:rPr>
          <w:rFonts w:ascii="仿宋" w:eastAsia="仿宋" w:hAnsi="仿宋"/>
          <w:szCs w:val="21"/>
        </w:rPr>
        <w:t>供应商筛选：优先选择信誉良好、资质齐全、产品符合安全标准的供应商。从产品质量、售后服务、安全保障能力等维度进行综合评估，建立合格供应商名单。</w:t>
      </w:r>
      <w:r w:rsidRPr="00A825EC">
        <w:rPr>
          <w:rFonts w:ascii="MS Gothic" w:eastAsia="MS Gothic" w:hAnsi="MS Gothic" w:cs="MS Gothic"/>
          <w:szCs w:val="21"/>
        </w:rPr>
        <w:t>​</w:t>
      </w:r>
    </w:p>
    <w:p w14:paraId="0B33D50C"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hint="eastAsia"/>
          <w:szCs w:val="21"/>
        </w:rPr>
        <w:t>规范</w:t>
      </w:r>
      <w:r w:rsidRPr="00C94491">
        <w:rPr>
          <w:rFonts w:ascii="仿宋" w:eastAsia="仿宋" w:hAnsi="仿宋"/>
          <w:szCs w:val="21"/>
        </w:rPr>
        <w:t>采购验收流程：资产到货后，IT运维人员协同技术专家依据采购合同与技术指标进行验收，检查硬件设备外观、配置参数，测试软件系统功能、兼容性与安全性。验收合格后，填写《IT资产验收单》，方可入库投入使用；不合格资产及时与供应商协商退换。</w:t>
      </w:r>
      <w:r w:rsidRPr="00C94491">
        <w:rPr>
          <w:rFonts w:ascii="Cambria Math" w:eastAsia="仿宋" w:hAnsi="Cambria Math" w:cs="Cambria Math"/>
          <w:szCs w:val="21"/>
        </w:rPr>
        <w:t>​</w:t>
      </w:r>
    </w:p>
    <w:p w14:paraId="5E80D944" w14:textId="77777777" w:rsidR="0080034E" w:rsidRPr="00412673" w:rsidRDefault="0080034E" w:rsidP="00412673">
      <w:pPr>
        <w:pStyle w:val="30"/>
        <w:rPr>
          <w:rFonts w:ascii="仿宋" w:eastAsia="仿宋" w:hAnsi="仿宋" w:hint="eastAsia"/>
          <w:b w:val="0"/>
          <w:bCs w:val="0"/>
          <w:sz w:val="21"/>
          <w:szCs w:val="21"/>
        </w:rPr>
      </w:pPr>
      <w:bookmarkStart w:id="371" w:name="_Toc202258219"/>
      <w:bookmarkStart w:id="372" w:name="_Toc202259045"/>
      <w:bookmarkStart w:id="373" w:name="_Toc202260710"/>
      <w:bookmarkStart w:id="374" w:name="_Toc202267423"/>
      <w:r w:rsidRPr="00412673">
        <w:rPr>
          <w:rFonts w:ascii="仿宋" w:eastAsia="仿宋" w:hAnsi="仿宋"/>
          <w:b w:val="0"/>
          <w:bCs w:val="0"/>
          <w:sz w:val="21"/>
          <w:szCs w:val="21"/>
        </w:rPr>
        <w:t>资产部署与使用</w:t>
      </w:r>
      <w:bookmarkEnd w:id="371"/>
      <w:bookmarkEnd w:id="372"/>
      <w:bookmarkEnd w:id="373"/>
      <w:bookmarkEnd w:id="374"/>
    </w:p>
    <w:p w14:paraId="101BF07B"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资产上线流程：验收合格的资产，需制定详细的上线计划，明确上线时间窗口、操作步骤、参与人员及风险预案。上线前需再次检查资产配置、数据初始化情况，并在测试环境中进行模拟运行测试。测试通过后，经IT部门负责人审批，在规定时间内完成资产上线操作，并通知相关业务部门。上线后72小时内，运维人员需密切监控资产运行状态，及时处理出现的问题，并提交《资产上线运行报告》。</w:t>
      </w:r>
    </w:p>
    <w:p w14:paraId="1AE54BF1"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lastRenderedPageBreak/>
        <w:t>完善资产登记建档：所有 IT 资产投入使用前，需在资产台账中详细登记资产名称、型号、序列号、购置日期、使用部门、责任人等信息，并为每项资产分配唯一标识编码，实现资产的可视化管理。</w:t>
      </w:r>
      <w:r w:rsidRPr="00A825EC">
        <w:rPr>
          <w:rFonts w:ascii="MS Gothic" w:eastAsia="MS Gothic" w:hAnsi="MS Gothic" w:cs="MS Gothic"/>
          <w:szCs w:val="21"/>
        </w:rPr>
        <w:t>​</w:t>
      </w:r>
    </w:p>
    <w:p w14:paraId="699F2B4C"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合理权限分配与使用规范：依据员工岗位职责与业务需求，遵循最小权限原则分配资产使用权限。如普通员工仅赋予办公终端与基础软件使用权限，敏感数据处理权限仅授予特定岗位人员，并规范资产使用操作流程，杜绝违规操作。</w:t>
      </w:r>
      <w:r w:rsidRPr="00A825EC">
        <w:rPr>
          <w:rFonts w:ascii="MS Gothic" w:eastAsia="MS Gothic" w:hAnsi="MS Gothic" w:cs="MS Gothic"/>
          <w:szCs w:val="21"/>
        </w:rPr>
        <w:t>​</w:t>
      </w:r>
    </w:p>
    <w:p w14:paraId="1A4CFF25"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实时资产监控与状态记录：部署专业资产监控工具，实时监测硬件设备运行状态与软件系统性能指标，定期记录资产运行数据，形成《资产运行状态报告》，及时发现潜在问题。</w:t>
      </w:r>
      <w:r w:rsidRPr="00C94491">
        <w:rPr>
          <w:rFonts w:ascii="Cambria Math" w:eastAsia="仿宋" w:hAnsi="Cambria Math" w:cs="Cambria Math"/>
          <w:szCs w:val="21"/>
        </w:rPr>
        <w:t>​</w:t>
      </w:r>
    </w:p>
    <w:p w14:paraId="16E4DD93" w14:textId="77777777" w:rsidR="0080034E" w:rsidRPr="00412673" w:rsidRDefault="0080034E" w:rsidP="00412673">
      <w:pPr>
        <w:pStyle w:val="30"/>
        <w:rPr>
          <w:rFonts w:ascii="仿宋" w:eastAsia="仿宋" w:hAnsi="仿宋" w:hint="eastAsia"/>
          <w:b w:val="0"/>
          <w:bCs w:val="0"/>
          <w:sz w:val="21"/>
          <w:szCs w:val="21"/>
        </w:rPr>
      </w:pPr>
      <w:bookmarkStart w:id="375" w:name="_Toc202258220"/>
      <w:bookmarkStart w:id="376" w:name="_Toc202259046"/>
      <w:bookmarkStart w:id="377" w:name="_Toc202260711"/>
      <w:bookmarkStart w:id="378" w:name="_Toc202267424"/>
      <w:r w:rsidRPr="00412673">
        <w:rPr>
          <w:rFonts w:ascii="仿宋" w:eastAsia="仿宋" w:hAnsi="仿宋"/>
          <w:b w:val="0"/>
          <w:bCs w:val="0"/>
          <w:sz w:val="21"/>
          <w:szCs w:val="21"/>
        </w:rPr>
        <w:t>资产运维与优化</w:t>
      </w:r>
      <w:bookmarkEnd w:id="375"/>
      <w:bookmarkEnd w:id="376"/>
      <w:bookmarkEnd w:id="377"/>
      <w:bookmarkEnd w:id="378"/>
    </w:p>
    <w:p w14:paraId="65150D8B"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制定日常维护计划：针对硬件设备与软件系统制定详细的日常维护计划，涵盖定期巡检、清洁保养、软件补丁更新、数据备份等内容。例如，服务器每月进行系统补丁更新，每季度开展硬件巡检；数据库每日进行增量备份，每周进行全量备份。</w:t>
      </w:r>
      <w:r w:rsidRPr="00A825EC">
        <w:rPr>
          <w:rFonts w:ascii="MS Gothic" w:eastAsia="MS Gothic" w:hAnsi="MS Gothic" w:cs="MS Gothic"/>
          <w:szCs w:val="21"/>
        </w:rPr>
        <w:t>​</w:t>
      </w:r>
    </w:p>
    <w:p w14:paraId="73B56FB9"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规范资产变更管理：当资产发生配置变更、使用部门变更、责任人变更等情况时，需填写《IT 资产变更申请表》，经审批通过后执行变更操作，并及时更新资产台账与相关文档。</w:t>
      </w:r>
      <w:r w:rsidRPr="00A825EC">
        <w:rPr>
          <w:rFonts w:ascii="MS Gothic" w:eastAsia="MS Gothic" w:hAnsi="MS Gothic" w:cs="MS Gothic"/>
          <w:szCs w:val="21"/>
        </w:rPr>
        <w:t>​</w:t>
      </w:r>
    </w:p>
    <w:p w14:paraId="128C116F"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推进性能优化与升级：依据资产运行状态报告与业务发展需求，定期对资产进行性能评估。当资产性能无法满足业务需求时，制定优化或升级方案，如服务器扩容、软件系统重构等，确保资产持续高效支撑业务运行。</w:t>
      </w:r>
      <w:r w:rsidRPr="00C94491">
        <w:rPr>
          <w:rFonts w:ascii="Cambria Math" w:eastAsia="仿宋" w:hAnsi="Cambria Math" w:cs="Cambria Math"/>
          <w:szCs w:val="21"/>
        </w:rPr>
        <w:t>​</w:t>
      </w:r>
    </w:p>
    <w:p w14:paraId="2285814E" w14:textId="77777777" w:rsidR="0080034E" w:rsidRPr="00412673" w:rsidRDefault="0080034E" w:rsidP="00412673">
      <w:pPr>
        <w:pStyle w:val="30"/>
        <w:rPr>
          <w:rFonts w:ascii="仿宋" w:eastAsia="仿宋" w:hAnsi="仿宋" w:hint="eastAsia"/>
          <w:b w:val="0"/>
          <w:bCs w:val="0"/>
          <w:sz w:val="21"/>
          <w:szCs w:val="21"/>
        </w:rPr>
      </w:pPr>
      <w:bookmarkStart w:id="379" w:name="_Toc202258221"/>
      <w:bookmarkStart w:id="380" w:name="_Toc202259047"/>
      <w:bookmarkStart w:id="381" w:name="_Toc202260712"/>
      <w:bookmarkStart w:id="382" w:name="_Toc202267425"/>
      <w:r w:rsidRPr="00412673">
        <w:rPr>
          <w:rFonts w:ascii="仿宋" w:eastAsia="仿宋" w:hAnsi="仿宋"/>
          <w:b w:val="0"/>
          <w:bCs w:val="0"/>
          <w:sz w:val="21"/>
          <w:szCs w:val="21"/>
        </w:rPr>
        <w:t>资产报废与处置</w:t>
      </w:r>
      <w:bookmarkEnd w:id="379"/>
      <w:bookmarkEnd w:id="380"/>
      <w:bookmarkEnd w:id="381"/>
      <w:bookmarkEnd w:id="382"/>
    </w:p>
    <w:p w14:paraId="76BE46BA"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资产下线流程：当资产符合报废条件或因业务调整需提前退出使用时，由资产使用部门提交《资产下线申请》，说明下线原因、影响范围及数据迁移计划。IT部门对申请进行评估，制定下线方案，包括数据备份、系统迁移、权限回收等操作步骤。方案经IT部门、安全管理部门和业务部门联合审批后，在规定时间内执行资产下线操作。下线过程中需严格按照数据清除标准处理存储介质，并记录操作日志。下线完成后，提交《资产下线完成报告》，将资产转入报废流程。</w:t>
      </w:r>
    </w:p>
    <w:p w14:paraId="7CAC5304"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严谨报废评估流程：当资产达到使用寿命、出现严重故障无法修复或无法满足业务需求时，由IT部门组织技术人员进行报废评估，填写《IT 资产报废评估表》，经部门负责人与财务部门审批后，方可进入报废流程。</w:t>
      </w:r>
      <w:r w:rsidRPr="00A825EC">
        <w:rPr>
          <w:rFonts w:ascii="MS Gothic" w:eastAsia="MS Gothic" w:hAnsi="MS Gothic" w:cs="MS Gothic"/>
          <w:szCs w:val="21"/>
        </w:rPr>
        <w:t>​</w:t>
      </w:r>
    </w:p>
    <w:p w14:paraId="79F9AD9F"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严格数据清除与存储介质处理：资产报废前，必须采用符合安全标准的数据擦除工具或物理销毁方式，对存储介质中的数据进行彻底清除，确保敏感数据不被泄露。对于涉密资产，严格按照保密规定处理。</w:t>
      </w:r>
      <w:r w:rsidRPr="00A825EC">
        <w:rPr>
          <w:rFonts w:ascii="MS Gothic" w:eastAsia="MS Gothic" w:hAnsi="MS Gothic" w:cs="MS Gothic"/>
          <w:szCs w:val="21"/>
        </w:rPr>
        <w:t>​</w:t>
      </w:r>
    </w:p>
    <w:p w14:paraId="7A869FA0"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规范报废资产处置：报废资产统一交由专业回收机构处理，签订资产回收协议，确保合理处置；对于仍有剩余价值的资产，可通过二手交易、捐赠等方式实现合理再利用，并详细记录资产处置过程与收益情况。</w:t>
      </w:r>
      <w:r w:rsidRPr="00C94491">
        <w:rPr>
          <w:rFonts w:ascii="Cambria Math" w:eastAsia="仿宋" w:hAnsi="Cambria Math" w:cs="Cambria Math"/>
          <w:szCs w:val="21"/>
        </w:rPr>
        <w:t>​</w:t>
      </w:r>
    </w:p>
    <w:p w14:paraId="19A6A880" w14:textId="77777777" w:rsidR="0080034E" w:rsidRPr="00412673" w:rsidRDefault="0080034E" w:rsidP="00412673">
      <w:pPr>
        <w:pStyle w:val="30"/>
        <w:rPr>
          <w:rFonts w:ascii="仿宋" w:eastAsia="仿宋" w:hAnsi="仿宋" w:hint="eastAsia"/>
          <w:b w:val="0"/>
          <w:bCs w:val="0"/>
          <w:sz w:val="21"/>
          <w:szCs w:val="21"/>
        </w:rPr>
      </w:pPr>
      <w:bookmarkStart w:id="383" w:name="_Toc202258222"/>
      <w:bookmarkStart w:id="384" w:name="_Toc202259048"/>
      <w:bookmarkStart w:id="385" w:name="_Toc202260713"/>
      <w:bookmarkStart w:id="386" w:name="_Toc202267426"/>
      <w:bookmarkStart w:id="387" w:name="OLE_LINK376"/>
      <w:bookmarkStart w:id="388" w:name="OLE_LINK377"/>
      <w:r w:rsidRPr="00412673">
        <w:rPr>
          <w:rFonts w:ascii="仿宋" w:eastAsia="仿宋" w:hAnsi="仿宋"/>
          <w:b w:val="0"/>
          <w:bCs w:val="0"/>
          <w:sz w:val="21"/>
          <w:szCs w:val="21"/>
        </w:rPr>
        <w:lastRenderedPageBreak/>
        <w:t>资产审计与监督</w:t>
      </w:r>
      <w:bookmarkEnd w:id="383"/>
      <w:bookmarkEnd w:id="384"/>
      <w:bookmarkEnd w:id="385"/>
      <w:bookmarkEnd w:id="386"/>
    </w:p>
    <w:bookmarkEnd w:id="387"/>
    <w:bookmarkEnd w:id="388"/>
    <w:p w14:paraId="299AF537"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定期资产盘点：每半年对企业IT资产进行全面盘点，核对资产台账与实际资产的一致性，检查资产使用状态、存放位置等信息，形成《IT 资产盘点报告》。对盘点中发现的资产丢失、损坏等问题，及时查明原因并处理。</w:t>
      </w:r>
      <w:r w:rsidRPr="00A825EC">
        <w:rPr>
          <w:rFonts w:ascii="MS Gothic" w:eastAsia="MS Gothic" w:hAnsi="MS Gothic" w:cs="MS Gothic"/>
          <w:szCs w:val="21"/>
        </w:rPr>
        <w:t>​</w:t>
      </w:r>
    </w:p>
    <w:p w14:paraId="38BE1A18"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专业审计检查：每年由企业内部审计部门或第三方审计机构对资产生命周期管理流程进行审计，检查资产采购、使用、运维、报废等环节是否符合标准与规定，对审计发现的问题提出整改建议，相关部门需在15个工作日内完成整改，并提交整改报告。</w:t>
      </w:r>
    </w:p>
    <w:p w14:paraId="6FFBDFC2" w14:textId="77777777" w:rsidR="0080034E" w:rsidRPr="00412673" w:rsidRDefault="0080034E" w:rsidP="00412673">
      <w:pPr>
        <w:pStyle w:val="2"/>
        <w:rPr>
          <w:rFonts w:ascii="仿宋" w:eastAsia="仿宋" w:hAnsi="仿宋" w:hint="eastAsia"/>
          <w:sz w:val="21"/>
          <w:szCs w:val="21"/>
        </w:rPr>
      </w:pPr>
      <w:bookmarkStart w:id="389" w:name="_Toc202258223"/>
      <w:bookmarkStart w:id="390" w:name="_Toc202259049"/>
      <w:bookmarkStart w:id="391" w:name="_Toc202260714"/>
      <w:bookmarkStart w:id="392" w:name="_Toc202267427"/>
      <w:bookmarkStart w:id="393" w:name="_Toc204097702"/>
      <w:r w:rsidRPr="00412673">
        <w:rPr>
          <w:rFonts w:ascii="仿宋" w:eastAsia="仿宋" w:hAnsi="仿宋" w:hint="eastAsia"/>
          <w:sz w:val="21"/>
          <w:szCs w:val="21"/>
        </w:rPr>
        <w:t>配置管理</w:t>
      </w:r>
      <w:bookmarkEnd w:id="389"/>
      <w:bookmarkEnd w:id="390"/>
      <w:bookmarkEnd w:id="391"/>
      <w:bookmarkEnd w:id="392"/>
      <w:bookmarkEnd w:id="393"/>
    </w:p>
    <w:p w14:paraId="2CC41BE6"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配置管理是对IT基础设施和服务相关的所有配置项CI进行全生命周期管理的核心流程。通过系统化识别、控制、记录和验证CI的状态及变更，确保配置数据与实际环境实时一致，为事件管理、变更管理、发布管理等ITSM核心流程提供精确的基础数据支撑。核心内容包括配置项分类分级、配置管理数据库CMDB建设、配置基线管理及全生命周期管控，最终实现IT资源的可视化、标准化与可追溯化，构建IT服务管理的数字基石。</w:t>
      </w:r>
    </w:p>
    <w:p w14:paraId="7A6F1B4C" w14:textId="77777777" w:rsidR="0080034E" w:rsidRPr="00412673" w:rsidRDefault="0080034E" w:rsidP="00412673">
      <w:pPr>
        <w:pStyle w:val="30"/>
        <w:rPr>
          <w:rFonts w:ascii="仿宋" w:eastAsia="仿宋" w:hAnsi="仿宋" w:hint="eastAsia"/>
          <w:b w:val="0"/>
          <w:bCs w:val="0"/>
          <w:sz w:val="21"/>
          <w:szCs w:val="21"/>
        </w:rPr>
      </w:pPr>
      <w:bookmarkStart w:id="394" w:name="_Toc202258224"/>
      <w:bookmarkStart w:id="395" w:name="_Toc202259050"/>
      <w:bookmarkStart w:id="396" w:name="_Toc202260715"/>
      <w:bookmarkStart w:id="397" w:name="_Toc202267428"/>
      <w:r w:rsidRPr="00412673">
        <w:rPr>
          <w:rFonts w:ascii="仿宋" w:eastAsia="仿宋" w:hAnsi="仿宋" w:hint="eastAsia"/>
          <w:b w:val="0"/>
          <w:bCs w:val="0"/>
          <w:sz w:val="21"/>
          <w:szCs w:val="21"/>
        </w:rPr>
        <w:t>配置项C</w:t>
      </w:r>
      <w:r w:rsidRPr="00412673">
        <w:rPr>
          <w:rFonts w:ascii="仿宋" w:eastAsia="仿宋" w:hAnsi="仿宋"/>
          <w:b w:val="0"/>
          <w:bCs w:val="0"/>
          <w:sz w:val="21"/>
          <w:szCs w:val="21"/>
        </w:rPr>
        <w:t>I</w:t>
      </w:r>
      <w:r w:rsidRPr="00412673">
        <w:rPr>
          <w:rFonts w:ascii="仿宋" w:eastAsia="仿宋" w:hAnsi="仿宋" w:hint="eastAsia"/>
          <w:b w:val="0"/>
          <w:bCs w:val="0"/>
          <w:sz w:val="21"/>
          <w:szCs w:val="21"/>
        </w:rPr>
        <w:t>分类与表示</w:t>
      </w:r>
      <w:bookmarkEnd w:id="394"/>
      <w:bookmarkEnd w:id="395"/>
      <w:bookmarkEnd w:id="396"/>
      <w:bookmarkEnd w:id="397"/>
    </w:p>
    <w:tbl>
      <w:tblPr>
        <w:tblStyle w:val="af"/>
        <w:tblW w:w="0" w:type="auto"/>
        <w:jc w:val="center"/>
        <w:tblLook w:val="04A0" w:firstRow="1" w:lastRow="0" w:firstColumn="1" w:lastColumn="0" w:noHBand="0" w:noVBand="1"/>
      </w:tblPr>
      <w:tblGrid>
        <w:gridCol w:w="1129"/>
        <w:gridCol w:w="2294"/>
        <w:gridCol w:w="2839"/>
        <w:gridCol w:w="2028"/>
      </w:tblGrid>
      <w:tr w:rsidR="0080034E" w:rsidRPr="00C92A12" w14:paraId="471BF947" w14:textId="77777777" w:rsidTr="00ED4B96">
        <w:trPr>
          <w:jc w:val="center"/>
        </w:trPr>
        <w:tc>
          <w:tcPr>
            <w:tcW w:w="1129" w:type="dxa"/>
            <w:shd w:val="clear" w:color="auto" w:fill="BFBFBF" w:themeFill="background1" w:themeFillShade="BF"/>
          </w:tcPr>
          <w:p w14:paraId="13771D29" w14:textId="77777777" w:rsidR="0080034E" w:rsidRPr="00C92A12" w:rsidRDefault="0080034E" w:rsidP="00654B58">
            <w:pPr>
              <w:adjustRightInd w:val="0"/>
              <w:snapToGrid w:val="0"/>
              <w:spacing w:after="100" w:afterAutospacing="1"/>
              <w:jc w:val="center"/>
              <w:rPr>
                <w:rFonts w:ascii="仿宋" w:eastAsia="仿宋" w:hAnsi="仿宋" w:hint="eastAsia"/>
                <w:b/>
                <w:bCs/>
                <w:sz w:val="21"/>
                <w:szCs w:val="21"/>
              </w:rPr>
            </w:pPr>
            <w:bookmarkStart w:id="398" w:name="OLE_LINK389"/>
            <w:bookmarkStart w:id="399" w:name="OLE_LINK390"/>
            <w:r w:rsidRPr="00C92A12">
              <w:rPr>
                <w:rFonts w:ascii="仿宋" w:eastAsia="仿宋" w:hAnsi="仿宋" w:hint="eastAsia"/>
                <w:b/>
                <w:bCs/>
                <w:sz w:val="21"/>
                <w:szCs w:val="21"/>
              </w:rPr>
              <w:t>C</w:t>
            </w:r>
            <w:r w:rsidRPr="00C92A12">
              <w:rPr>
                <w:rFonts w:ascii="仿宋" w:eastAsia="仿宋" w:hAnsi="仿宋"/>
                <w:b/>
                <w:bCs/>
                <w:sz w:val="21"/>
                <w:szCs w:val="21"/>
              </w:rPr>
              <w:t>I</w:t>
            </w:r>
            <w:r w:rsidRPr="00C92A12">
              <w:rPr>
                <w:rFonts w:ascii="仿宋" w:eastAsia="仿宋" w:hAnsi="仿宋" w:hint="eastAsia"/>
                <w:b/>
                <w:bCs/>
                <w:sz w:val="21"/>
                <w:szCs w:val="21"/>
              </w:rPr>
              <w:t>类别</w:t>
            </w:r>
          </w:p>
        </w:tc>
        <w:tc>
          <w:tcPr>
            <w:tcW w:w="2294" w:type="dxa"/>
            <w:shd w:val="clear" w:color="auto" w:fill="BFBFBF" w:themeFill="background1" w:themeFillShade="BF"/>
          </w:tcPr>
          <w:p w14:paraId="5BA66CC2" w14:textId="77777777" w:rsidR="0080034E" w:rsidRPr="00C92A12" w:rsidRDefault="0080034E" w:rsidP="00654B58">
            <w:pPr>
              <w:adjustRightInd w:val="0"/>
              <w:snapToGrid w:val="0"/>
              <w:spacing w:after="100" w:afterAutospacing="1"/>
              <w:jc w:val="center"/>
              <w:rPr>
                <w:rFonts w:ascii="仿宋" w:eastAsia="仿宋" w:hAnsi="仿宋" w:hint="eastAsia"/>
                <w:b/>
                <w:bCs/>
                <w:sz w:val="21"/>
                <w:szCs w:val="21"/>
              </w:rPr>
            </w:pPr>
            <w:r w:rsidRPr="00C92A12">
              <w:rPr>
                <w:rFonts w:ascii="仿宋" w:eastAsia="仿宋" w:hAnsi="仿宋" w:hint="eastAsia"/>
                <w:b/>
                <w:bCs/>
                <w:sz w:val="21"/>
                <w:szCs w:val="21"/>
              </w:rPr>
              <w:t>细分项示例</w:t>
            </w:r>
          </w:p>
        </w:tc>
        <w:tc>
          <w:tcPr>
            <w:tcW w:w="2839" w:type="dxa"/>
            <w:shd w:val="clear" w:color="auto" w:fill="BFBFBF" w:themeFill="background1" w:themeFillShade="BF"/>
          </w:tcPr>
          <w:p w14:paraId="1AA73787" w14:textId="77777777" w:rsidR="0080034E" w:rsidRPr="00C92A12" w:rsidRDefault="0080034E" w:rsidP="00654B58">
            <w:pPr>
              <w:adjustRightInd w:val="0"/>
              <w:snapToGrid w:val="0"/>
              <w:spacing w:after="100" w:afterAutospacing="1"/>
              <w:jc w:val="center"/>
              <w:rPr>
                <w:rFonts w:ascii="仿宋" w:eastAsia="仿宋" w:hAnsi="仿宋" w:hint="eastAsia"/>
                <w:b/>
                <w:bCs/>
                <w:sz w:val="21"/>
                <w:szCs w:val="21"/>
              </w:rPr>
            </w:pPr>
            <w:r w:rsidRPr="00C92A12">
              <w:rPr>
                <w:rFonts w:ascii="仿宋" w:eastAsia="仿宋" w:hAnsi="仿宋" w:hint="eastAsia"/>
                <w:b/>
                <w:bCs/>
                <w:sz w:val="21"/>
                <w:szCs w:val="21"/>
              </w:rPr>
              <w:t>唯一标识规则</w:t>
            </w:r>
          </w:p>
        </w:tc>
        <w:tc>
          <w:tcPr>
            <w:tcW w:w="2028" w:type="dxa"/>
            <w:shd w:val="clear" w:color="auto" w:fill="BFBFBF" w:themeFill="background1" w:themeFillShade="BF"/>
          </w:tcPr>
          <w:p w14:paraId="1C0A02D9" w14:textId="77777777" w:rsidR="0080034E" w:rsidRPr="00C92A12" w:rsidRDefault="0080034E" w:rsidP="00654B58">
            <w:pPr>
              <w:adjustRightInd w:val="0"/>
              <w:snapToGrid w:val="0"/>
              <w:spacing w:after="100" w:afterAutospacing="1"/>
              <w:jc w:val="center"/>
              <w:rPr>
                <w:rFonts w:ascii="仿宋" w:eastAsia="仿宋" w:hAnsi="仿宋" w:hint="eastAsia"/>
                <w:b/>
                <w:bCs/>
                <w:sz w:val="21"/>
                <w:szCs w:val="21"/>
              </w:rPr>
            </w:pPr>
            <w:r w:rsidRPr="00C92A12">
              <w:rPr>
                <w:rFonts w:ascii="仿宋" w:eastAsia="仿宋" w:hAnsi="仿宋" w:hint="eastAsia"/>
                <w:b/>
                <w:bCs/>
                <w:sz w:val="21"/>
                <w:szCs w:val="21"/>
              </w:rPr>
              <w:t>管理颗粒度</w:t>
            </w:r>
          </w:p>
        </w:tc>
      </w:tr>
      <w:tr w:rsidR="0080034E" w:rsidRPr="00C92A12" w14:paraId="46059A71" w14:textId="77777777" w:rsidTr="00ED4B96">
        <w:trPr>
          <w:jc w:val="center"/>
        </w:trPr>
        <w:tc>
          <w:tcPr>
            <w:tcW w:w="1129" w:type="dxa"/>
            <w:vAlign w:val="center"/>
          </w:tcPr>
          <w:p w14:paraId="1736E659"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hint="eastAsia"/>
                <w:sz w:val="21"/>
                <w:szCs w:val="21"/>
              </w:rPr>
              <w:t>硬件类</w:t>
            </w:r>
          </w:p>
        </w:tc>
        <w:tc>
          <w:tcPr>
            <w:tcW w:w="2294" w:type="dxa"/>
            <w:vAlign w:val="center"/>
          </w:tcPr>
          <w:p w14:paraId="302F97BC"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hint="eastAsia"/>
                <w:sz w:val="21"/>
                <w:szCs w:val="21"/>
              </w:rPr>
              <w:t>服务器、网络设备、存储阵列</w:t>
            </w:r>
          </w:p>
        </w:tc>
        <w:tc>
          <w:tcPr>
            <w:tcW w:w="2839" w:type="dxa"/>
            <w:vAlign w:val="center"/>
          </w:tcPr>
          <w:p w14:paraId="2CDCD200"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hint="eastAsia"/>
                <w:sz w:val="21"/>
                <w:szCs w:val="21"/>
              </w:rPr>
              <w:t>设备类型缩写+序列号（如C</w:t>
            </w:r>
            <w:r w:rsidRPr="00C92A12">
              <w:rPr>
                <w:rFonts w:ascii="仿宋" w:eastAsia="仿宋" w:hAnsi="仿宋"/>
                <w:sz w:val="21"/>
                <w:szCs w:val="21"/>
              </w:rPr>
              <w:t>SW-210231A3TQB194000005</w:t>
            </w:r>
            <w:r w:rsidRPr="00C92A12">
              <w:rPr>
                <w:rFonts w:ascii="仿宋" w:eastAsia="仿宋" w:hAnsi="仿宋" w:hint="eastAsia"/>
                <w:sz w:val="21"/>
                <w:szCs w:val="21"/>
              </w:rPr>
              <w:t>）</w:t>
            </w:r>
          </w:p>
        </w:tc>
        <w:tc>
          <w:tcPr>
            <w:tcW w:w="2028" w:type="dxa"/>
            <w:vAlign w:val="center"/>
          </w:tcPr>
          <w:p w14:paraId="2E712783"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hint="eastAsia"/>
                <w:sz w:val="21"/>
                <w:szCs w:val="21"/>
              </w:rPr>
              <w:t>精确到单个物理设备</w:t>
            </w:r>
          </w:p>
        </w:tc>
      </w:tr>
      <w:tr w:rsidR="0080034E" w:rsidRPr="00C92A12" w14:paraId="23A9FFD0" w14:textId="77777777" w:rsidTr="00ED4B96">
        <w:trPr>
          <w:jc w:val="center"/>
        </w:trPr>
        <w:tc>
          <w:tcPr>
            <w:tcW w:w="1129" w:type="dxa"/>
            <w:vAlign w:val="center"/>
          </w:tcPr>
          <w:p w14:paraId="6002B053"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hint="eastAsia"/>
                <w:sz w:val="21"/>
                <w:szCs w:val="21"/>
              </w:rPr>
              <w:t>软件类</w:t>
            </w:r>
          </w:p>
        </w:tc>
        <w:tc>
          <w:tcPr>
            <w:tcW w:w="2294" w:type="dxa"/>
            <w:vAlign w:val="center"/>
          </w:tcPr>
          <w:p w14:paraId="623340BC"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hint="eastAsia"/>
                <w:sz w:val="21"/>
                <w:szCs w:val="21"/>
              </w:rPr>
              <w:t>操作系统、数据库、中间件</w:t>
            </w:r>
          </w:p>
        </w:tc>
        <w:tc>
          <w:tcPr>
            <w:tcW w:w="2839" w:type="dxa"/>
            <w:vAlign w:val="center"/>
          </w:tcPr>
          <w:p w14:paraId="63474B4E"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hint="eastAsia"/>
                <w:sz w:val="21"/>
                <w:szCs w:val="21"/>
              </w:rPr>
              <w:t>软件名称+版本+实例编号（Oracle</w:t>
            </w:r>
            <w:r w:rsidRPr="00C92A12">
              <w:rPr>
                <w:rFonts w:ascii="仿宋" w:eastAsia="仿宋" w:hAnsi="仿宋"/>
                <w:sz w:val="21"/>
                <w:szCs w:val="21"/>
              </w:rPr>
              <w:t>-19</w:t>
            </w:r>
            <w:r w:rsidRPr="00C92A12">
              <w:rPr>
                <w:rFonts w:ascii="仿宋" w:eastAsia="仿宋" w:hAnsi="仿宋" w:hint="eastAsia"/>
                <w:sz w:val="21"/>
                <w:szCs w:val="21"/>
              </w:rPr>
              <w:t>c</w:t>
            </w:r>
            <w:r w:rsidRPr="00C92A12">
              <w:rPr>
                <w:rFonts w:ascii="仿宋" w:eastAsia="仿宋" w:hAnsi="仿宋"/>
                <w:sz w:val="21"/>
                <w:szCs w:val="21"/>
              </w:rPr>
              <w:t>-APP01</w:t>
            </w:r>
            <w:r w:rsidRPr="00C92A12">
              <w:rPr>
                <w:rFonts w:ascii="仿宋" w:eastAsia="仿宋" w:hAnsi="仿宋" w:hint="eastAsia"/>
                <w:sz w:val="21"/>
                <w:szCs w:val="21"/>
              </w:rPr>
              <w:t>）</w:t>
            </w:r>
          </w:p>
        </w:tc>
        <w:tc>
          <w:tcPr>
            <w:tcW w:w="2028" w:type="dxa"/>
            <w:vAlign w:val="center"/>
          </w:tcPr>
          <w:p w14:paraId="4120D577"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hint="eastAsia"/>
                <w:sz w:val="21"/>
                <w:szCs w:val="21"/>
              </w:rPr>
              <w:t>区分生产/测试环境实例</w:t>
            </w:r>
          </w:p>
        </w:tc>
      </w:tr>
      <w:tr w:rsidR="0080034E" w:rsidRPr="00C92A12" w14:paraId="652756F8" w14:textId="77777777" w:rsidTr="00ED4B96">
        <w:trPr>
          <w:jc w:val="center"/>
        </w:trPr>
        <w:tc>
          <w:tcPr>
            <w:tcW w:w="1129" w:type="dxa"/>
            <w:vAlign w:val="center"/>
          </w:tcPr>
          <w:p w14:paraId="4BC79046"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hint="eastAsia"/>
                <w:sz w:val="21"/>
                <w:szCs w:val="21"/>
              </w:rPr>
              <w:t>文档类</w:t>
            </w:r>
          </w:p>
        </w:tc>
        <w:tc>
          <w:tcPr>
            <w:tcW w:w="2294" w:type="dxa"/>
            <w:vAlign w:val="center"/>
          </w:tcPr>
          <w:p w14:paraId="41F6B2BC"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hint="eastAsia"/>
                <w:sz w:val="21"/>
                <w:szCs w:val="21"/>
              </w:rPr>
              <w:t>网络拓扑图、安全策略文件、基线模版</w:t>
            </w:r>
          </w:p>
        </w:tc>
        <w:tc>
          <w:tcPr>
            <w:tcW w:w="2839" w:type="dxa"/>
            <w:vAlign w:val="center"/>
          </w:tcPr>
          <w:p w14:paraId="30339FF4"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hint="eastAsia"/>
                <w:sz w:val="21"/>
                <w:szCs w:val="21"/>
              </w:rPr>
              <w:t>文档类型+版本+生效时间（如F</w:t>
            </w:r>
            <w:r w:rsidRPr="00C92A12">
              <w:rPr>
                <w:rFonts w:ascii="仿宋" w:eastAsia="仿宋" w:hAnsi="仿宋"/>
                <w:sz w:val="21"/>
                <w:szCs w:val="21"/>
              </w:rPr>
              <w:t>W-P</w:t>
            </w:r>
            <w:r w:rsidRPr="00C92A12">
              <w:rPr>
                <w:rFonts w:ascii="仿宋" w:eastAsia="仿宋" w:hAnsi="仿宋" w:hint="eastAsia"/>
                <w:sz w:val="21"/>
                <w:szCs w:val="21"/>
              </w:rPr>
              <w:t>olicy</w:t>
            </w:r>
            <w:r w:rsidRPr="00C92A12">
              <w:rPr>
                <w:rFonts w:ascii="仿宋" w:eastAsia="仿宋" w:hAnsi="仿宋"/>
                <w:sz w:val="21"/>
                <w:szCs w:val="21"/>
              </w:rPr>
              <w:t>-V3-20250615</w:t>
            </w:r>
            <w:r w:rsidRPr="00C92A12">
              <w:rPr>
                <w:rFonts w:ascii="仿宋" w:eastAsia="仿宋" w:hAnsi="仿宋" w:hint="eastAsia"/>
                <w:sz w:val="21"/>
                <w:szCs w:val="21"/>
              </w:rPr>
              <w:t>）</w:t>
            </w:r>
          </w:p>
        </w:tc>
        <w:tc>
          <w:tcPr>
            <w:tcW w:w="2028" w:type="dxa"/>
            <w:vAlign w:val="center"/>
          </w:tcPr>
          <w:p w14:paraId="478C1C52"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hint="eastAsia"/>
                <w:sz w:val="21"/>
                <w:szCs w:val="21"/>
              </w:rPr>
              <w:t>记录版本变更历史</w:t>
            </w:r>
          </w:p>
        </w:tc>
      </w:tr>
      <w:tr w:rsidR="0080034E" w:rsidRPr="00C92A12" w14:paraId="18CE85F7" w14:textId="77777777" w:rsidTr="00ED4B96">
        <w:trPr>
          <w:jc w:val="center"/>
        </w:trPr>
        <w:tc>
          <w:tcPr>
            <w:tcW w:w="1129" w:type="dxa"/>
            <w:vAlign w:val="center"/>
          </w:tcPr>
          <w:p w14:paraId="3140587D"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hint="eastAsia"/>
                <w:sz w:val="21"/>
                <w:szCs w:val="21"/>
              </w:rPr>
              <w:t>服务类</w:t>
            </w:r>
          </w:p>
        </w:tc>
        <w:tc>
          <w:tcPr>
            <w:tcW w:w="2294" w:type="dxa"/>
            <w:vAlign w:val="center"/>
          </w:tcPr>
          <w:p w14:paraId="0C8F7893"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hint="eastAsia"/>
                <w:sz w:val="21"/>
                <w:szCs w:val="21"/>
              </w:rPr>
              <w:t>业务系统（如E</w:t>
            </w:r>
            <w:r w:rsidRPr="00C92A12">
              <w:rPr>
                <w:rFonts w:ascii="仿宋" w:eastAsia="仿宋" w:hAnsi="仿宋"/>
                <w:sz w:val="21"/>
                <w:szCs w:val="21"/>
              </w:rPr>
              <w:t>RP</w:t>
            </w:r>
            <w:r w:rsidRPr="00C92A12">
              <w:rPr>
                <w:rFonts w:ascii="仿宋" w:eastAsia="仿宋" w:hAnsi="仿宋" w:hint="eastAsia"/>
                <w:sz w:val="21"/>
                <w:szCs w:val="21"/>
              </w:rPr>
              <w:t>、C</w:t>
            </w:r>
            <w:r w:rsidRPr="00C92A12">
              <w:rPr>
                <w:rFonts w:ascii="仿宋" w:eastAsia="仿宋" w:hAnsi="仿宋"/>
                <w:sz w:val="21"/>
                <w:szCs w:val="21"/>
              </w:rPr>
              <w:t>RM</w:t>
            </w:r>
            <w:r w:rsidRPr="00C92A12">
              <w:rPr>
                <w:rFonts w:ascii="仿宋" w:eastAsia="仿宋" w:hAnsi="仿宋" w:hint="eastAsia"/>
                <w:sz w:val="21"/>
                <w:szCs w:val="21"/>
              </w:rPr>
              <w:t>）、A</w:t>
            </w:r>
            <w:r w:rsidRPr="00C92A12">
              <w:rPr>
                <w:rFonts w:ascii="仿宋" w:eastAsia="仿宋" w:hAnsi="仿宋"/>
                <w:sz w:val="21"/>
                <w:szCs w:val="21"/>
              </w:rPr>
              <w:t>PI</w:t>
            </w:r>
            <w:r w:rsidRPr="00C92A12">
              <w:rPr>
                <w:rFonts w:ascii="仿宋" w:eastAsia="仿宋" w:hAnsi="仿宋" w:hint="eastAsia"/>
                <w:sz w:val="21"/>
                <w:szCs w:val="21"/>
              </w:rPr>
              <w:t>接口</w:t>
            </w:r>
          </w:p>
        </w:tc>
        <w:tc>
          <w:tcPr>
            <w:tcW w:w="2839" w:type="dxa"/>
            <w:vAlign w:val="center"/>
          </w:tcPr>
          <w:p w14:paraId="7711459D"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hint="eastAsia"/>
                <w:sz w:val="21"/>
                <w:szCs w:val="21"/>
              </w:rPr>
              <w:t>服务名称+部署区域（C</w:t>
            </w:r>
            <w:r w:rsidRPr="00C92A12">
              <w:rPr>
                <w:rFonts w:ascii="仿宋" w:eastAsia="仿宋" w:hAnsi="仿宋"/>
                <w:sz w:val="21"/>
                <w:szCs w:val="21"/>
              </w:rPr>
              <w:t>RM-P</w:t>
            </w:r>
            <w:r w:rsidRPr="00C92A12">
              <w:rPr>
                <w:rFonts w:ascii="仿宋" w:eastAsia="仿宋" w:hAnsi="仿宋" w:hint="eastAsia"/>
                <w:sz w:val="21"/>
                <w:szCs w:val="21"/>
              </w:rPr>
              <w:t>rod</w:t>
            </w:r>
            <w:r w:rsidRPr="00C92A12">
              <w:rPr>
                <w:rFonts w:ascii="仿宋" w:eastAsia="仿宋" w:hAnsi="仿宋"/>
                <w:sz w:val="21"/>
                <w:szCs w:val="21"/>
              </w:rPr>
              <w:t>-S</w:t>
            </w:r>
            <w:r w:rsidRPr="00C92A12">
              <w:rPr>
                <w:rFonts w:ascii="仿宋" w:eastAsia="仿宋" w:hAnsi="仿宋" w:hint="eastAsia"/>
                <w:sz w:val="21"/>
                <w:szCs w:val="21"/>
              </w:rPr>
              <w:t>hanghai）</w:t>
            </w:r>
          </w:p>
        </w:tc>
        <w:tc>
          <w:tcPr>
            <w:tcW w:w="2028" w:type="dxa"/>
            <w:vAlign w:val="center"/>
          </w:tcPr>
          <w:p w14:paraId="6CA88A4C"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hint="eastAsia"/>
                <w:sz w:val="21"/>
                <w:szCs w:val="21"/>
              </w:rPr>
              <w:t>关联底层硬件/软件C</w:t>
            </w:r>
            <w:r w:rsidRPr="00C92A12">
              <w:rPr>
                <w:rFonts w:ascii="仿宋" w:eastAsia="仿宋" w:hAnsi="仿宋"/>
                <w:sz w:val="21"/>
                <w:szCs w:val="21"/>
              </w:rPr>
              <w:t>I</w:t>
            </w:r>
            <w:r w:rsidRPr="00C92A12">
              <w:rPr>
                <w:rFonts w:ascii="仿宋" w:eastAsia="仿宋" w:hAnsi="仿宋" w:hint="eastAsia"/>
                <w:sz w:val="21"/>
                <w:szCs w:val="21"/>
              </w:rPr>
              <w:t>依赖关系</w:t>
            </w:r>
          </w:p>
        </w:tc>
      </w:tr>
    </w:tbl>
    <w:bookmarkEnd w:id="398"/>
    <w:bookmarkEnd w:id="399"/>
    <w:p w14:paraId="45F60E0D"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hint="eastAsia"/>
          <w:szCs w:val="21"/>
        </w:rPr>
        <w:t>核心要求：</w:t>
      </w:r>
    </w:p>
    <w:p w14:paraId="0B85E0D8"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hint="eastAsia"/>
          <w:szCs w:val="21"/>
        </w:rPr>
        <w:t>所有C</w:t>
      </w:r>
      <w:r w:rsidRPr="00C92A12">
        <w:rPr>
          <w:rFonts w:ascii="仿宋" w:eastAsia="仿宋" w:hAnsi="仿宋"/>
          <w:szCs w:val="21"/>
        </w:rPr>
        <w:t>I</w:t>
      </w:r>
      <w:r w:rsidRPr="00C92A12">
        <w:rPr>
          <w:rFonts w:ascii="仿宋" w:eastAsia="仿宋" w:hAnsi="仿宋" w:hint="eastAsia"/>
          <w:szCs w:val="21"/>
        </w:rPr>
        <w:t>需在C</w:t>
      </w:r>
      <w:r w:rsidRPr="00C92A12">
        <w:rPr>
          <w:rFonts w:ascii="仿宋" w:eastAsia="仿宋" w:hAnsi="仿宋"/>
          <w:szCs w:val="21"/>
        </w:rPr>
        <w:t>MDB</w:t>
      </w:r>
      <w:r w:rsidRPr="00C92A12">
        <w:rPr>
          <w:rFonts w:ascii="仿宋" w:eastAsia="仿宋" w:hAnsi="仿宋" w:hint="eastAsia"/>
          <w:szCs w:val="21"/>
        </w:rPr>
        <w:t>中注册，未注册C</w:t>
      </w:r>
      <w:r w:rsidRPr="00C92A12">
        <w:rPr>
          <w:rFonts w:ascii="仿宋" w:eastAsia="仿宋" w:hAnsi="仿宋"/>
          <w:szCs w:val="21"/>
        </w:rPr>
        <w:t>I</w:t>
      </w:r>
      <w:r w:rsidRPr="00C92A12">
        <w:rPr>
          <w:rFonts w:ascii="仿宋" w:eastAsia="仿宋" w:hAnsi="仿宋" w:hint="eastAsia"/>
          <w:szCs w:val="21"/>
        </w:rPr>
        <w:t>禁止接入生成环境。</w:t>
      </w:r>
    </w:p>
    <w:p w14:paraId="2A0F62F6"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hint="eastAsia"/>
          <w:szCs w:val="21"/>
        </w:rPr>
        <w:t>关键C</w:t>
      </w:r>
      <w:r w:rsidRPr="00C92A12">
        <w:rPr>
          <w:rFonts w:ascii="仿宋" w:eastAsia="仿宋" w:hAnsi="仿宋"/>
          <w:szCs w:val="21"/>
        </w:rPr>
        <w:t>I</w:t>
      </w:r>
      <w:r w:rsidRPr="00C92A12">
        <w:rPr>
          <w:rFonts w:ascii="仿宋" w:eastAsia="仿宋" w:hAnsi="仿宋" w:hint="eastAsia"/>
          <w:szCs w:val="21"/>
        </w:rPr>
        <w:t>，如生产数据库、核心交换机等，需标记“业务影响等级”，高/中/低。</w:t>
      </w:r>
    </w:p>
    <w:p w14:paraId="2B543C74" w14:textId="77777777" w:rsidR="0080034E" w:rsidRPr="00412673" w:rsidRDefault="0080034E" w:rsidP="00412673">
      <w:pPr>
        <w:pStyle w:val="30"/>
        <w:rPr>
          <w:rFonts w:ascii="仿宋" w:eastAsia="仿宋" w:hAnsi="仿宋" w:hint="eastAsia"/>
          <w:b w:val="0"/>
          <w:bCs w:val="0"/>
          <w:sz w:val="21"/>
          <w:szCs w:val="21"/>
        </w:rPr>
      </w:pPr>
      <w:bookmarkStart w:id="400" w:name="_Toc202258225"/>
      <w:bookmarkStart w:id="401" w:name="_Toc202259051"/>
      <w:bookmarkStart w:id="402" w:name="_Toc202260716"/>
      <w:bookmarkStart w:id="403" w:name="_Toc202267429"/>
      <w:r w:rsidRPr="00412673">
        <w:rPr>
          <w:rFonts w:ascii="仿宋" w:eastAsia="仿宋" w:hAnsi="仿宋" w:hint="eastAsia"/>
          <w:b w:val="0"/>
          <w:bCs w:val="0"/>
          <w:sz w:val="21"/>
          <w:szCs w:val="21"/>
        </w:rPr>
        <w:t>C</w:t>
      </w:r>
      <w:r w:rsidRPr="00412673">
        <w:rPr>
          <w:rFonts w:ascii="仿宋" w:eastAsia="仿宋" w:hAnsi="仿宋"/>
          <w:b w:val="0"/>
          <w:bCs w:val="0"/>
          <w:sz w:val="21"/>
          <w:szCs w:val="21"/>
        </w:rPr>
        <w:t>MDB</w:t>
      </w:r>
      <w:r w:rsidRPr="00412673">
        <w:rPr>
          <w:rFonts w:ascii="仿宋" w:eastAsia="仿宋" w:hAnsi="仿宋" w:hint="eastAsia"/>
          <w:b w:val="0"/>
          <w:bCs w:val="0"/>
          <w:sz w:val="21"/>
          <w:szCs w:val="21"/>
        </w:rPr>
        <w:t>建设与数据治理</w:t>
      </w:r>
      <w:bookmarkEnd w:id="400"/>
      <w:bookmarkEnd w:id="401"/>
      <w:bookmarkEnd w:id="402"/>
      <w:bookmarkEnd w:id="403"/>
    </w:p>
    <w:p w14:paraId="599FF3BF"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（1）CMDB 功能要求</w:t>
      </w:r>
      <w:r w:rsidRPr="00C92A12">
        <w:rPr>
          <w:rFonts w:ascii="Cambria Math" w:eastAsia="仿宋" w:hAnsi="Cambria Math" w:cs="Cambria Math"/>
          <w:szCs w:val="21"/>
        </w:rPr>
        <w:t>​</w:t>
      </w:r>
    </w:p>
    <w:p w14:paraId="6856DCC5"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配置建模：支持CI关系建模</w:t>
      </w:r>
      <w:r w:rsidRPr="00C92A12">
        <w:rPr>
          <w:rFonts w:ascii="仿宋" w:eastAsia="仿宋" w:hAnsi="仿宋" w:hint="eastAsia"/>
          <w:szCs w:val="21"/>
        </w:rPr>
        <w:t>，</w:t>
      </w:r>
      <w:r w:rsidRPr="00C92A12">
        <w:rPr>
          <w:rFonts w:ascii="仿宋" w:eastAsia="仿宋" w:hAnsi="仿宋"/>
          <w:szCs w:val="21"/>
        </w:rPr>
        <w:t>如 “服务器→承载→应用→依赖→数据库”</w:t>
      </w:r>
      <w:r w:rsidRPr="00C92A12">
        <w:rPr>
          <w:rFonts w:ascii="仿宋" w:eastAsia="仿宋" w:hAnsi="仿宋" w:hint="eastAsia"/>
          <w:szCs w:val="21"/>
        </w:rPr>
        <w:t>等</w:t>
      </w:r>
      <w:r w:rsidRPr="00C92A12">
        <w:rPr>
          <w:rFonts w:ascii="仿宋" w:eastAsia="仿宋" w:hAnsi="仿宋"/>
          <w:szCs w:val="21"/>
        </w:rPr>
        <w:t>，可视化展示配置项的物理关联与逻辑依赖</w:t>
      </w:r>
      <w:r w:rsidRPr="00A825EC">
        <w:rPr>
          <w:rFonts w:ascii="MS Gothic" w:eastAsia="MS Gothic" w:hAnsi="MS Gothic" w:cs="MS Gothic"/>
          <w:szCs w:val="21"/>
        </w:rPr>
        <w:t>​</w:t>
      </w:r>
      <w:r w:rsidRPr="00D46C92">
        <w:rPr>
          <w:rFonts w:ascii="仿宋" w:eastAsia="仿宋" w:hAnsi="仿宋" w:hint="eastAsia"/>
          <w:szCs w:val="21"/>
        </w:rPr>
        <w:t>。</w:t>
      </w:r>
    </w:p>
    <w:p w14:paraId="67607178"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数据同步：通过API与监控工具、变更管理系统、自动化部署工具实时同步数据，确保配置状态与实际环境偏差≤1%</w:t>
      </w:r>
      <w:r w:rsidRPr="00A825EC">
        <w:rPr>
          <w:rFonts w:ascii="MS Gothic" w:eastAsia="MS Gothic" w:hAnsi="MS Gothic" w:cs="MS Gothic"/>
          <w:szCs w:val="21"/>
        </w:rPr>
        <w:t>​</w:t>
      </w:r>
      <w:r w:rsidRPr="00D46C92">
        <w:rPr>
          <w:rFonts w:ascii="仿宋" w:eastAsia="仿宋" w:hAnsi="仿宋" w:hint="eastAsia"/>
          <w:szCs w:val="21"/>
        </w:rPr>
        <w:t>。</w:t>
      </w:r>
    </w:p>
    <w:p w14:paraId="79EDE4C1"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lastRenderedPageBreak/>
        <w:t>基线管理：定义标准配置基线</w:t>
      </w:r>
      <w:r w:rsidRPr="00C92A12">
        <w:rPr>
          <w:rFonts w:ascii="仿宋" w:eastAsia="仿宋" w:hAnsi="仿宋" w:hint="eastAsia"/>
          <w:szCs w:val="21"/>
        </w:rPr>
        <w:t>，</w:t>
      </w:r>
      <w:r w:rsidRPr="00C92A12">
        <w:rPr>
          <w:rFonts w:ascii="仿宋" w:eastAsia="仿宋" w:hAnsi="仿宋"/>
          <w:szCs w:val="21"/>
        </w:rPr>
        <w:t>如 “生产服务器必须安装的安全补丁列表”</w:t>
      </w:r>
      <w:r w:rsidRPr="00C92A12">
        <w:rPr>
          <w:rFonts w:ascii="仿宋" w:eastAsia="仿宋" w:hAnsi="仿宋" w:hint="eastAsia"/>
          <w:szCs w:val="21"/>
        </w:rPr>
        <w:t>、</w:t>
      </w:r>
      <w:r w:rsidRPr="00C92A12">
        <w:rPr>
          <w:rFonts w:ascii="仿宋" w:eastAsia="仿宋" w:hAnsi="仿宋"/>
          <w:szCs w:val="21"/>
        </w:rPr>
        <w:t>“防火墙默认策略模板”</w:t>
      </w:r>
      <w:r w:rsidRPr="00C92A12">
        <w:rPr>
          <w:rFonts w:ascii="仿宋" w:eastAsia="仿宋" w:hAnsi="仿宋" w:hint="eastAsia"/>
          <w:szCs w:val="21"/>
        </w:rPr>
        <w:t>等</w:t>
      </w:r>
      <w:r w:rsidRPr="00C92A12">
        <w:rPr>
          <w:rFonts w:ascii="仿宋" w:eastAsia="仿宋" w:hAnsi="仿宋"/>
          <w:szCs w:val="21"/>
        </w:rPr>
        <w:t>，支持基线合规性扫描</w:t>
      </w:r>
      <w:r w:rsidRPr="00A825EC">
        <w:rPr>
          <w:rFonts w:ascii="MS Gothic" w:eastAsia="MS Gothic" w:hAnsi="MS Gothic" w:cs="MS Gothic"/>
          <w:szCs w:val="21"/>
        </w:rPr>
        <w:t>​</w:t>
      </w:r>
      <w:r w:rsidRPr="00D46C92">
        <w:rPr>
          <w:rFonts w:ascii="仿宋" w:eastAsia="仿宋" w:hAnsi="仿宋" w:hint="eastAsia"/>
          <w:szCs w:val="21"/>
        </w:rPr>
        <w:t>。</w:t>
      </w:r>
    </w:p>
    <w:p w14:paraId="366DA9FD"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（2）数据质量控制</w:t>
      </w:r>
      <w:r w:rsidRPr="00C92A12">
        <w:rPr>
          <w:rFonts w:ascii="Cambria Math" w:eastAsia="仿宋" w:hAnsi="Cambria Math" w:cs="Cambria Math"/>
          <w:szCs w:val="21"/>
        </w:rPr>
        <w:t>​</w:t>
      </w:r>
    </w:p>
    <w:p w14:paraId="281F1BB7"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录入规范：新增/变更CI时，需填写《CI 注册单》，包含责任人、部署位置、关联业务系统等字段，经二线团队审核后方可生效</w:t>
      </w:r>
      <w:r w:rsidRPr="00A825EC">
        <w:rPr>
          <w:rFonts w:ascii="MS Gothic" w:eastAsia="MS Gothic" w:hAnsi="MS Gothic" w:cs="MS Gothic"/>
          <w:szCs w:val="21"/>
        </w:rPr>
        <w:t>​</w:t>
      </w:r>
      <w:r w:rsidRPr="00D46C92">
        <w:rPr>
          <w:rFonts w:ascii="仿宋" w:eastAsia="仿宋" w:hAnsi="仿宋" w:hint="eastAsia"/>
          <w:szCs w:val="21"/>
        </w:rPr>
        <w:t>。</w:t>
      </w:r>
    </w:p>
    <w:p w14:paraId="4C76F5ED"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bookmarkStart w:id="404" w:name="OLE_LINK384"/>
      <w:bookmarkStart w:id="405" w:name="OLE_LINK385"/>
      <w:r w:rsidRPr="00C92A12">
        <w:rPr>
          <w:rFonts w:ascii="仿宋" w:eastAsia="仿宋" w:hAnsi="仿宋"/>
          <w:szCs w:val="21"/>
        </w:rPr>
        <w:t>审计机制：每月抽取5%的CI进行现场核查</w:t>
      </w:r>
      <w:r w:rsidRPr="00C92A12">
        <w:rPr>
          <w:rFonts w:ascii="仿宋" w:eastAsia="仿宋" w:hAnsi="仿宋" w:hint="eastAsia"/>
          <w:szCs w:val="21"/>
        </w:rPr>
        <w:t>，</w:t>
      </w:r>
      <w:r w:rsidRPr="00C92A12">
        <w:rPr>
          <w:rFonts w:ascii="仿宋" w:eastAsia="仿宋" w:hAnsi="仿宋"/>
          <w:szCs w:val="21"/>
        </w:rPr>
        <w:t>如服务器硬件配置与 CMDB 记录一致性，数据准确率需≥98%</w:t>
      </w:r>
      <w:r w:rsidRPr="00A825EC">
        <w:rPr>
          <w:rFonts w:ascii="MS Gothic" w:eastAsia="MS Gothic" w:hAnsi="MS Gothic" w:cs="MS Gothic"/>
          <w:szCs w:val="21"/>
        </w:rPr>
        <w:t>​</w:t>
      </w:r>
      <w:r w:rsidRPr="00D46C92">
        <w:rPr>
          <w:rFonts w:ascii="仿宋" w:eastAsia="仿宋" w:hAnsi="仿宋" w:hint="eastAsia"/>
          <w:szCs w:val="21"/>
        </w:rPr>
        <w:t>。</w:t>
      </w:r>
    </w:p>
    <w:p w14:paraId="0AC552A7"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退役管理：CI进入“报废”状态前，需完成数据清除、权限回收，经安全部门确认后方可注销</w:t>
      </w:r>
      <w:r w:rsidRPr="00C92A12">
        <w:rPr>
          <w:rFonts w:ascii="仿宋" w:eastAsia="仿宋" w:hAnsi="仿宋" w:hint="eastAsia"/>
          <w:szCs w:val="21"/>
        </w:rPr>
        <w:t>。</w:t>
      </w:r>
    </w:p>
    <w:p w14:paraId="4F008411" w14:textId="77777777" w:rsidR="0080034E" w:rsidRPr="00412673" w:rsidRDefault="0080034E" w:rsidP="00412673">
      <w:pPr>
        <w:pStyle w:val="30"/>
        <w:rPr>
          <w:rFonts w:ascii="仿宋" w:eastAsia="仿宋" w:hAnsi="仿宋" w:hint="eastAsia"/>
          <w:b w:val="0"/>
          <w:bCs w:val="0"/>
          <w:sz w:val="21"/>
          <w:szCs w:val="21"/>
        </w:rPr>
      </w:pPr>
      <w:bookmarkStart w:id="406" w:name="_Toc202258226"/>
      <w:bookmarkStart w:id="407" w:name="_Toc202259052"/>
      <w:bookmarkStart w:id="408" w:name="_Toc202260717"/>
      <w:bookmarkStart w:id="409" w:name="_Toc202267430"/>
      <w:bookmarkEnd w:id="404"/>
      <w:bookmarkEnd w:id="405"/>
      <w:r w:rsidRPr="00412673">
        <w:rPr>
          <w:rFonts w:ascii="仿宋" w:eastAsia="仿宋" w:hAnsi="仿宋" w:hint="eastAsia"/>
          <w:b w:val="0"/>
          <w:bCs w:val="0"/>
          <w:sz w:val="21"/>
          <w:szCs w:val="21"/>
        </w:rPr>
        <w:t>配置项生命周期管理流程</w:t>
      </w:r>
      <w:bookmarkEnd w:id="406"/>
      <w:bookmarkEnd w:id="407"/>
      <w:bookmarkEnd w:id="408"/>
      <w:bookmarkEnd w:id="409"/>
    </w:p>
    <w:p w14:paraId="6B9F681E" w14:textId="731055D0"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注册与初始化</w:t>
      </w:r>
      <w:r w:rsidRPr="00A825EC">
        <w:rPr>
          <w:rFonts w:ascii="MS Gothic" w:eastAsia="MS Gothic" w:hAnsi="MS Gothic" w:cs="MS Gothic"/>
          <w:szCs w:val="21"/>
        </w:rPr>
        <w:t>​</w:t>
      </w:r>
      <w:r w:rsidR="00ED4B96">
        <w:rPr>
          <w:rFonts w:asciiTheme="minorEastAsia" w:hAnsiTheme="minorEastAsia" w:cs="MS Gothic" w:hint="eastAsia"/>
          <w:szCs w:val="21"/>
        </w:rPr>
        <w:t>：</w:t>
      </w:r>
      <w:r w:rsidRPr="00C92A12">
        <w:rPr>
          <w:rFonts w:ascii="仿宋" w:eastAsia="仿宋" w:hAnsi="仿宋"/>
          <w:szCs w:val="21"/>
        </w:rPr>
        <w:t>新设备/软件上线前，由采购部门提交《CI 注册申请》，IT运维团队在CMDB中创建CI记录，关联所属业务系统、维护责任人及支持合同信息</w:t>
      </w:r>
      <w:r w:rsidRPr="00A825EC">
        <w:rPr>
          <w:rFonts w:ascii="MS Gothic" w:eastAsia="MS Gothic" w:hAnsi="MS Gothic" w:cs="MS Gothic"/>
          <w:szCs w:val="21"/>
        </w:rPr>
        <w:t>​</w:t>
      </w:r>
      <w:r w:rsidRPr="00D46C92">
        <w:rPr>
          <w:rFonts w:ascii="仿宋" w:eastAsia="仿宋" w:hAnsi="仿宋" w:hint="eastAsia"/>
          <w:szCs w:val="21"/>
        </w:rPr>
        <w:t>。</w:t>
      </w:r>
      <w:r w:rsidRPr="00C92A12">
        <w:rPr>
          <w:rFonts w:ascii="仿宋" w:eastAsia="仿宋" w:hAnsi="仿宋"/>
          <w:szCs w:val="21"/>
        </w:rPr>
        <w:t>关键 CI 需同时录入配置基线</w:t>
      </w:r>
      <w:r w:rsidRPr="00A825EC">
        <w:rPr>
          <w:rFonts w:ascii="MS Gothic" w:eastAsia="MS Gothic" w:hAnsi="MS Gothic" w:cs="MS Gothic"/>
          <w:szCs w:val="21"/>
        </w:rPr>
        <w:t>​</w:t>
      </w:r>
      <w:r w:rsidRPr="00D46C92">
        <w:rPr>
          <w:rFonts w:ascii="仿宋" w:eastAsia="仿宋" w:hAnsi="仿宋" w:hint="eastAsia"/>
          <w:szCs w:val="21"/>
        </w:rPr>
        <w:t>。</w:t>
      </w:r>
    </w:p>
    <w:p w14:paraId="7667FF71" w14:textId="4D5C0316"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变更与版本控制</w:t>
      </w:r>
      <w:r w:rsidRPr="00A825EC">
        <w:rPr>
          <w:rFonts w:ascii="MS Gothic" w:eastAsia="MS Gothic" w:hAnsi="MS Gothic" w:cs="MS Gothic"/>
          <w:szCs w:val="21"/>
        </w:rPr>
        <w:t>​</w:t>
      </w:r>
      <w:r w:rsidR="00ED4B96">
        <w:rPr>
          <w:rFonts w:asciiTheme="minorEastAsia" w:hAnsiTheme="minorEastAsia" w:cs="MS Gothic" w:hint="eastAsia"/>
          <w:szCs w:val="21"/>
        </w:rPr>
        <w:t>：</w:t>
      </w:r>
      <w:r w:rsidRPr="00C92A12">
        <w:rPr>
          <w:rFonts w:ascii="仿宋" w:eastAsia="仿宋" w:hAnsi="仿宋"/>
          <w:szCs w:val="21"/>
        </w:rPr>
        <w:t>所有CI变更需通过变更管理流程RFC触发，CMDB自动记录变更时间、版本号、操作人及影响范围</w:t>
      </w:r>
      <w:r w:rsidRPr="00A825EC">
        <w:rPr>
          <w:rFonts w:ascii="MS Gothic" w:eastAsia="MS Gothic" w:hAnsi="MS Gothic" w:cs="MS Gothic"/>
          <w:szCs w:val="21"/>
        </w:rPr>
        <w:t>​</w:t>
      </w:r>
      <w:r w:rsidRPr="00D46C92">
        <w:rPr>
          <w:rFonts w:ascii="仿宋" w:eastAsia="仿宋" w:hAnsi="仿宋" w:hint="eastAsia"/>
          <w:szCs w:val="21"/>
        </w:rPr>
        <w:t>。</w:t>
      </w:r>
      <w:r w:rsidRPr="00C92A12">
        <w:rPr>
          <w:rFonts w:ascii="仿宋" w:eastAsia="仿宋" w:hAnsi="仿宋"/>
          <w:szCs w:val="21"/>
        </w:rPr>
        <w:t>支持配置项版本回溯，历史版本保留期限≥1年</w:t>
      </w:r>
      <w:r w:rsidRPr="00A825EC">
        <w:rPr>
          <w:rFonts w:ascii="MS Gothic" w:eastAsia="MS Gothic" w:hAnsi="MS Gothic" w:cs="MS Gothic"/>
          <w:szCs w:val="21"/>
        </w:rPr>
        <w:t>​</w:t>
      </w:r>
      <w:r w:rsidRPr="00D46C92">
        <w:rPr>
          <w:rFonts w:ascii="仿宋" w:eastAsia="仿宋" w:hAnsi="仿宋" w:hint="eastAsia"/>
          <w:szCs w:val="21"/>
        </w:rPr>
        <w:t>。</w:t>
      </w:r>
    </w:p>
    <w:p w14:paraId="7F9494DF" w14:textId="22DA2D06"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审计与优化</w:t>
      </w:r>
      <w:r w:rsidRPr="00A825EC">
        <w:rPr>
          <w:rFonts w:ascii="MS Gothic" w:eastAsia="MS Gothic" w:hAnsi="MS Gothic" w:cs="MS Gothic"/>
          <w:szCs w:val="21"/>
        </w:rPr>
        <w:t>​</w:t>
      </w:r>
      <w:r w:rsidR="00ED4B96">
        <w:rPr>
          <w:rFonts w:asciiTheme="minorEastAsia" w:hAnsiTheme="minorEastAsia" w:cs="MS Gothic" w:hint="eastAsia"/>
          <w:szCs w:val="21"/>
        </w:rPr>
        <w:t>：</w:t>
      </w:r>
      <w:r w:rsidRPr="00C92A12">
        <w:rPr>
          <w:rFonts w:ascii="仿宋" w:eastAsia="仿宋" w:hAnsi="仿宋"/>
          <w:szCs w:val="21"/>
        </w:rPr>
        <w:t>每季度进行配置基线审计，生成《CI 合规性报告》，对偏离基线的配置项自动创建事件工单</w:t>
      </w:r>
      <w:r w:rsidRPr="00A825EC">
        <w:rPr>
          <w:rFonts w:ascii="MS Gothic" w:eastAsia="MS Gothic" w:hAnsi="MS Gothic" w:cs="MS Gothic"/>
          <w:szCs w:val="21"/>
        </w:rPr>
        <w:t>​</w:t>
      </w:r>
      <w:r w:rsidRPr="00D46C92">
        <w:rPr>
          <w:rFonts w:ascii="仿宋" w:eastAsia="仿宋" w:hAnsi="仿宋" w:hint="eastAsia"/>
          <w:szCs w:val="21"/>
        </w:rPr>
        <w:t>。</w:t>
      </w:r>
      <w:r w:rsidRPr="00C92A12">
        <w:rPr>
          <w:rFonts w:ascii="仿宋" w:eastAsia="仿宋" w:hAnsi="仿宋"/>
          <w:szCs w:val="21"/>
        </w:rPr>
        <w:t>每年进行配置项利用率分析，对连续6个月利用率＜20% 的设备触发退役评估流程</w:t>
      </w:r>
      <w:r w:rsidRPr="00C92A12">
        <w:rPr>
          <w:rFonts w:ascii="仿宋" w:eastAsia="仿宋" w:hAnsi="仿宋" w:hint="eastAsia"/>
          <w:szCs w:val="21"/>
        </w:rPr>
        <w:t>。</w:t>
      </w:r>
    </w:p>
    <w:p w14:paraId="022033B7" w14:textId="77777777" w:rsidR="0080034E" w:rsidRPr="00412673" w:rsidRDefault="0080034E" w:rsidP="00412673">
      <w:pPr>
        <w:pStyle w:val="30"/>
        <w:rPr>
          <w:rFonts w:ascii="仿宋" w:eastAsia="仿宋" w:hAnsi="仿宋" w:hint="eastAsia"/>
          <w:b w:val="0"/>
          <w:bCs w:val="0"/>
          <w:sz w:val="21"/>
          <w:szCs w:val="21"/>
        </w:rPr>
      </w:pPr>
      <w:bookmarkStart w:id="410" w:name="_Toc202258227"/>
      <w:bookmarkStart w:id="411" w:name="_Toc202259053"/>
      <w:bookmarkStart w:id="412" w:name="_Toc202260718"/>
      <w:bookmarkStart w:id="413" w:name="_Toc202267431"/>
      <w:r w:rsidRPr="00412673">
        <w:rPr>
          <w:rFonts w:ascii="仿宋" w:eastAsia="仿宋" w:hAnsi="仿宋" w:hint="eastAsia"/>
          <w:b w:val="0"/>
          <w:bCs w:val="0"/>
          <w:sz w:val="21"/>
          <w:szCs w:val="21"/>
        </w:rPr>
        <w:t>与其他I</w:t>
      </w:r>
      <w:r w:rsidRPr="00412673">
        <w:rPr>
          <w:rFonts w:ascii="仿宋" w:eastAsia="仿宋" w:hAnsi="仿宋"/>
          <w:b w:val="0"/>
          <w:bCs w:val="0"/>
          <w:sz w:val="21"/>
          <w:szCs w:val="21"/>
        </w:rPr>
        <w:t>TSM</w:t>
      </w:r>
      <w:r w:rsidRPr="00412673">
        <w:rPr>
          <w:rFonts w:ascii="仿宋" w:eastAsia="仿宋" w:hAnsi="仿宋" w:hint="eastAsia"/>
          <w:b w:val="0"/>
          <w:bCs w:val="0"/>
          <w:sz w:val="21"/>
          <w:szCs w:val="21"/>
        </w:rPr>
        <w:t>流程的集成</w:t>
      </w:r>
      <w:bookmarkEnd w:id="410"/>
      <w:bookmarkEnd w:id="411"/>
      <w:bookmarkEnd w:id="412"/>
      <w:bookmarkEnd w:id="413"/>
    </w:p>
    <w:p w14:paraId="382F6CBC" w14:textId="5FD90945"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事件管理联动</w:t>
      </w:r>
      <w:r w:rsidRPr="00A825EC">
        <w:rPr>
          <w:rFonts w:ascii="MS Gothic" w:eastAsia="MS Gothic" w:hAnsi="MS Gothic" w:cs="MS Gothic"/>
          <w:szCs w:val="21"/>
        </w:rPr>
        <w:t>​</w:t>
      </w:r>
      <w:r w:rsidR="00ED4B96">
        <w:rPr>
          <w:rFonts w:asciiTheme="minorEastAsia" w:hAnsiTheme="minorEastAsia" w:cs="MS Gothic" w:hint="eastAsia"/>
          <w:szCs w:val="21"/>
        </w:rPr>
        <w:t>：</w:t>
      </w:r>
      <w:r w:rsidRPr="00C92A12">
        <w:rPr>
          <w:rFonts w:ascii="仿宋" w:eastAsia="仿宋" w:hAnsi="仿宋"/>
          <w:szCs w:val="21"/>
        </w:rPr>
        <w:t>事件工单自动关联受影响的 CI</w:t>
      </w:r>
      <w:r w:rsidRPr="00C92A12">
        <w:rPr>
          <w:rFonts w:ascii="仿宋" w:eastAsia="仿宋" w:hAnsi="仿宋" w:hint="eastAsia"/>
          <w:szCs w:val="21"/>
        </w:rPr>
        <w:t>，</w:t>
      </w:r>
      <w:r w:rsidRPr="00C92A12">
        <w:rPr>
          <w:rFonts w:ascii="仿宋" w:eastAsia="仿宋" w:hAnsi="仿宋"/>
          <w:szCs w:val="21"/>
        </w:rPr>
        <w:t>如“服务器宕机”事件标记对应服务器 CI 状态为“故障”</w:t>
      </w:r>
      <w:r w:rsidRPr="00C92A12">
        <w:rPr>
          <w:rFonts w:ascii="仿宋" w:eastAsia="仿宋" w:hAnsi="仿宋" w:hint="eastAsia"/>
          <w:szCs w:val="21"/>
        </w:rPr>
        <w:t>等。</w:t>
      </w:r>
      <w:r w:rsidRPr="00C92A12">
        <w:rPr>
          <w:rFonts w:ascii="仿宋" w:eastAsia="仿宋" w:hAnsi="仿宋"/>
          <w:szCs w:val="21"/>
        </w:rPr>
        <w:t>通过CI依赖关系自动识别受波及的业务系统，生成《事件影响范围报告》</w:t>
      </w:r>
      <w:r w:rsidRPr="00A825EC">
        <w:rPr>
          <w:rFonts w:ascii="MS Gothic" w:eastAsia="MS Gothic" w:hAnsi="MS Gothic" w:cs="MS Gothic"/>
          <w:szCs w:val="21"/>
        </w:rPr>
        <w:t>​</w:t>
      </w:r>
      <w:r w:rsidRPr="00D46C92">
        <w:rPr>
          <w:rFonts w:ascii="仿宋" w:eastAsia="仿宋" w:hAnsi="仿宋" w:hint="eastAsia"/>
          <w:szCs w:val="21"/>
        </w:rPr>
        <w:t>。</w:t>
      </w:r>
    </w:p>
    <w:p w14:paraId="78AECF09" w14:textId="58BB2B6B"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变更管理支撑</w:t>
      </w:r>
      <w:r w:rsidRPr="00A825EC">
        <w:rPr>
          <w:rFonts w:ascii="MS Gothic" w:eastAsia="MS Gothic" w:hAnsi="MS Gothic" w:cs="MS Gothic"/>
          <w:szCs w:val="21"/>
        </w:rPr>
        <w:t>​</w:t>
      </w:r>
      <w:r w:rsidR="00ED4B96">
        <w:rPr>
          <w:rFonts w:asciiTheme="minorEastAsia" w:hAnsiTheme="minorEastAsia" w:cs="MS Gothic" w:hint="eastAsia"/>
          <w:szCs w:val="21"/>
        </w:rPr>
        <w:t>：</w:t>
      </w:r>
      <w:r w:rsidRPr="00C92A12">
        <w:rPr>
          <w:rFonts w:ascii="仿宋" w:eastAsia="仿宋" w:hAnsi="仿宋"/>
          <w:szCs w:val="21"/>
        </w:rPr>
        <w:t>变更审批前，CMDB自动进行配置冲突检测</w:t>
      </w:r>
      <w:r w:rsidRPr="00C92A12">
        <w:rPr>
          <w:rFonts w:ascii="仿宋" w:eastAsia="仿宋" w:hAnsi="仿宋" w:hint="eastAsia"/>
          <w:szCs w:val="21"/>
        </w:rPr>
        <w:t>，</w:t>
      </w:r>
      <w:r w:rsidRPr="00C92A12">
        <w:rPr>
          <w:rFonts w:ascii="仿宋" w:eastAsia="仿宋" w:hAnsi="仿宋"/>
          <w:szCs w:val="21"/>
        </w:rPr>
        <w:t>如检查新软件版本与现有中间件的兼容性记录</w:t>
      </w:r>
      <w:r w:rsidRPr="00C92A12">
        <w:rPr>
          <w:rFonts w:ascii="仿宋" w:eastAsia="仿宋" w:hAnsi="仿宋" w:hint="eastAsia"/>
          <w:szCs w:val="21"/>
        </w:rPr>
        <w:t>。</w:t>
      </w:r>
      <w:r w:rsidRPr="00A825EC">
        <w:rPr>
          <w:rFonts w:ascii="MS Gothic" w:eastAsia="MS Gothic" w:hAnsi="MS Gothic" w:cs="MS Gothic"/>
          <w:szCs w:val="21"/>
        </w:rPr>
        <w:t>​</w:t>
      </w:r>
      <w:r w:rsidRPr="00C92A12">
        <w:rPr>
          <w:rFonts w:ascii="仿宋" w:eastAsia="仿宋" w:hAnsi="仿宋"/>
          <w:szCs w:val="21"/>
        </w:rPr>
        <w:t>变更实施后，自动更新CI状态</w:t>
      </w:r>
      <w:r w:rsidRPr="00C92A12">
        <w:rPr>
          <w:rFonts w:ascii="仿宋" w:eastAsia="仿宋" w:hAnsi="仿宋" w:hint="eastAsia"/>
          <w:szCs w:val="21"/>
        </w:rPr>
        <w:t>，</w:t>
      </w:r>
      <w:r w:rsidRPr="00C92A12">
        <w:rPr>
          <w:rFonts w:ascii="仿宋" w:eastAsia="仿宋" w:hAnsi="仿宋"/>
          <w:szCs w:val="21"/>
        </w:rPr>
        <w:t>如“数据库版本”从11g变更为12c</w:t>
      </w:r>
      <w:r w:rsidRPr="00C92A12">
        <w:rPr>
          <w:rFonts w:ascii="仿宋" w:eastAsia="仿宋" w:hAnsi="仿宋" w:hint="eastAsia"/>
          <w:szCs w:val="21"/>
        </w:rPr>
        <w:t>。</w:t>
      </w:r>
      <w:r w:rsidRPr="00A825EC">
        <w:rPr>
          <w:rFonts w:ascii="MS Gothic" w:eastAsia="MS Gothic" w:hAnsi="MS Gothic" w:cs="MS Gothic"/>
          <w:szCs w:val="21"/>
        </w:rPr>
        <w:t>​</w:t>
      </w:r>
    </w:p>
    <w:p w14:paraId="1D3E4C46" w14:textId="62EB1E9D"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知识管理整合</w:t>
      </w:r>
      <w:r w:rsidRPr="00A825EC">
        <w:rPr>
          <w:rFonts w:ascii="MS Gothic" w:eastAsia="MS Gothic" w:hAnsi="MS Gothic" w:cs="MS Gothic"/>
          <w:szCs w:val="21"/>
        </w:rPr>
        <w:t>​</w:t>
      </w:r>
      <w:r w:rsidR="00ED4B96">
        <w:rPr>
          <w:rFonts w:asciiTheme="minorEastAsia" w:hAnsiTheme="minorEastAsia" w:cs="MS Gothic" w:hint="eastAsia"/>
          <w:szCs w:val="21"/>
        </w:rPr>
        <w:t>：</w:t>
      </w:r>
      <w:r w:rsidRPr="00C92A12">
        <w:rPr>
          <w:rFonts w:ascii="仿宋" w:eastAsia="仿宋" w:hAnsi="仿宋"/>
          <w:szCs w:val="21"/>
        </w:rPr>
        <w:t>每个CI关联专属知识库</w:t>
      </w:r>
      <w:r w:rsidRPr="00C92A12">
        <w:rPr>
          <w:rFonts w:ascii="仿宋" w:eastAsia="仿宋" w:hAnsi="仿宋" w:hint="eastAsia"/>
          <w:szCs w:val="21"/>
        </w:rPr>
        <w:t>，</w:t>
      </w:r>
      <w:r w:rsidRPr="00C92A12">
        <w:rPr>
          <w:rFonts w:ascii="仿宋" w:eastAsia="仿宋" w:hAnsi="仿宋"/>
          <w:szCs w:val="21"/>
        </w:rPr>
        <w:t>如“Tomcat-8080 端口配置指南”</w:t>
      </w:r>
      <w:r w:rsidRPr="00C92A12">
        <w:rPr>
          <w:rFonts w:ascii="仿宋" w:eastAsia="仿宋" w:hAnsi="仿宋" w:hint="eastAsia"/>
          <w:szCs w:val="21"/>
        </w:rPr>
        <w:t>、</w:t>
      </w:r>
      <w:r w:rsidRPr="00C92A12">
        <w:rPr>
          <w:rFonts w:ascii="仿宋" w:eastAsia="仿宋" w:hAnsi="仿宋"/>
          <w:szCs w:val="21"/>
        </w:rPr>
        <w:t>“MySQL 主从同步最佳实践”）</w:t>
      </w:r>
      <w:r w:rsidRPr="00D46C92">
        <w:rPr>
          <w:rFonts w:ascii="仿宋" w:eastAsia="仿宋" w:hAnsi="仿宋" w:hint="eastAsia"/>
          <w:szCs w:val="21"/>
        </w:rPr>
        <w:t>。</w:t>
      </w:r>
      <w:r w:rsidRPr="00C92A12">
        <w:rPr>
          <w:rFonts w:ascii="仿宋" w:eastAsia="仿宋" w:hAnsi="仿宋"/>
          <w:szCs w:val="21"/>
        </w:rPr>
        <w:t>配置变更记录自动沉淀为知识文档，供后续同类操作参考</w:t>
      </w:r>
    </w:p>
    <w:p w14:paraId="7A00E5A1" w14:textId="77777777" w:rsidR="0080034E" w:rsidRPr="00412673" w:rsidRDefault="0080034E" w:rsidP="00412673">
      <w:pPr>
        <w:pStyle w:val="30"/>
        <w:rPr>
          <w:rFonts w:ascii="仿宋" w:eastAsia="仿宋" w:hAnsi="仿宋" w:hint="eastAsia"/>
          <w:b w:val="0"/>
          <w:bCs w:val="0"/>
          <w:sz w:val="21"/>
          <w:szCs w:val="21"/>
        </w:rPr>
      </w:pPr>
      <w:bookmarkStart w:id="414" w:name="_Toc202258228"/>
      <w:bookmarkStart w:id="415" w:name="_Toc202259054"/>
      <w:bookmarkStart w:id="416" w:name="_Toc202260719"/>
      <w:bookmarkStart w:id="417" w:name="_Toc202267432"/>
      <w:r w:rsidRPr="00412673">
        <w:rPr>
          <w:rFonts w:ascii="仿宋" w:eastAsia="仿宋" w:hAnsi="仿宋" w:hint="eastAsia"/>
          <w:b w:val="0"/>
          <w:bCs w:val="0"/>
          <w:sz w:val="21"/>
          <w:szCs w:val="21"/>
        </w:rPr>
        <w:t>度量与持续改进</w:t>
      </w:r>
      <w:bookmarkEnd w:id="414"/>
      <w:bookmarkEnd w:id="415"/>
      <w:bookmarkEnd w:id="416"/>
      <w:bookmarkEnd w:id="417"/>
    </w:p>
    <w:tbl>
      <w:tblPr>
        <w:tblStyle w:val="af"/>
        <w:tblW w:w="0" w:type="auto"/>
        <w:jc w:val="center"/>
        <w:tblLook w:val="04A0" w:firstRow="1" w:lastRow="0" w:firstColumn="1" w:lastColumn="0" w:noHBand="0" w:noVBand="1"/>
      </w:tblPr>
      <w:tblGrid>
        <w:gridCol w:w="2122"/>
        <w:gridCol w:w="1417"/>
        <w:gridCol w:w="2723"/>
        <w:gridCol w:w="2028"/>
      </w:tblGrid>
      <w:tr w:rsidR="0080034E" w:rsidRPr="00C92A12" w14:paraId="681646E9" w14:textId="77777777" w:rsidTr="00654B58">
        <w:trPr>
          <w:jc w:val="center"/>
        </w:trPr>
        <w:tc>
          <w:tcPr>
            <w:tcW w:w="2122" w:type="dxa"/>
            <w:shd w:val="clear" w:color="auto" w:fill="BFBFBF" w:themeFill="background1" w:themeFillShade="BF"/>
          </w:tcPr>
          <w:p w14:paraId="0F764747" w14:textId="77777777" w:rsidR="0080034E" w:rsidRPr="00C92A12" w:rsidRDefault="0080034E" w:rsidP="00654B58">
            <w:pPr>
              <w:adjustRightInd w:val="0"/>
              <w:snapToGrid w:val="0"/>
              <w:spacing w:after="100" w:afterAutospacing="1"/>
              <w:jc w:val="center"/>
              <w:rPr>
                <w:rFonts w:ascii="仿宋" w:eastAsia="仿宋" w:hAnsi="仿宋" w:hint="eastAsia"/>
                <w:b/>
                <w:bCs/>
                <w:sz w:val="21"/>
                <w:szCs w:val="21"/>
              </w:rPr>
            </w:pPr>
            <w:bookmarkStart w:id="418" w:name="OLE_LINK393"/>
            <w:bookmarkStart w:id="419" w:name="OLE_LINK394"/>
            <w:bookmarkStart w:id="420" w:name="OLE_LINK395"/>
            <w:r w:rsidRPr="00C92A12">
              <w:rPr>
                <w:rFonts w:ascii="仿宋" w:eastAsia="仿宋" w:hAnsi="仿宋" w:hint="eastAsia"/>
                <w:b/>
                <w:bCs/>
                <w:sz w:val="21"/>
                <w:szCs w:val="21"/>
              </w:rPr>
              <w:t>关键指标</w:t>
            </w:r>
          </w:p>
        </w:tc>
        <w:tc>
          <w:tcPr>
            <w:tcW w:w="1417" w:type="dxa"/>
            <w:shd w:val="clear" w:color="auto" w:fill="BFBFBF" w:themeFill="background1" w:themeFillShade="BF"/>
          </w:tcPr>
          <w:p w14:paraId="479936F3" w14:textId="77777777" w:rsidR="0080034E" w:rsidRPr="00C92A12" w:rsidRDefault="0080034E" w:rsidP="00654B58">
            <w:pPr>
              <w:adjustRightInd w:val="0"/>
              <w:snapToGrid w:val="0"/>
              <w:spacing w:after="100" w:afterAutospacing="1"/>
              <w:jc w:val="center"/>
              <w:rPr>
                <w:rFonts w:ascii="仿宋" w:eastAsia="仿宋" w:hAnsi="仿宋" w:hint="eastAsia"/>
                <w:b/>
                <w:bCs/>
                <w:sz w:val="21"/>
                <w:szCs w:val="21"/>
              </w:rPr>
            </w:pPr>
            <w:r w:rsidRPr="00C92A12">
              <w:rPr>
                <w:rFonts w:ascii="仿宋" w:eastAsia="仿宋" w:hAnsi="仿宋" w:hint="eastAsia"/>
                <w:b/>
                <w:bCs/>
                <w:sz w:val="21"/>
                <w:szCs w:val="21"/>
              </w:rPr>
              <w:t>目标值</w:t>
            </w:r>
          </w:p>
        </w:tc>
        <w:tc>
          <w:tcPr>
            <w:tcW w:w="2723" w:type="dxa"/>
            <w:shd w:val="clear" w:color="auto" w:fill="BFBFBF" w:themeFill="background1" w:themeFillShade="BF"/>
          </w:tcPr>
          <w:p w14:paraId="5BDDDF0B" w14:textId="77777777" w:rsidR="0080034E" w:rsidRPr="00C92A12" w:rsidRDefault="0080034E" w:rsidP="00654B58">
            <w:pPr>
              <w:adjustRightInd w:val="0"/>
              <w:snapToGrid w:val="0"/>
              <w:spacing w:after="100" w:afterAutospacing="1"/>
              <w:jc w:val="center"/>
              <w:rPr>
                <w:rFonts w:ascii="仿宋" w:eastAsia="仿宋" w:hAnsi="仿宋" w:hint="eastAsia"/>
                <w:b/>
                <w:bCs/>
                <w:sz w:val="21"/>
                <w:szCs w:val="21"/>
              </w:rPr>
            </w:pPr>
            <w:r w:rsidRPr="00C92A12">
              <w:rPr>
                <w:rFonts w:ascii="仿宋" w:eastAsia="仿宋" w:hAnsi="仿宋" w:hint="eastAsia"/>
                <w:b/>
                <w:bCs/>
                <w:sz w:val="21"/>
                <w:szCs w:val="21"/>
              </w:rPr>
              <w:t>测量方法</w:t>
            </w:r>
          </w:p>
        </w:tc>
        <w:tc>
          <w:tcPr>
            <w:tcW w:w="2028" w:type="dxa"/>
            <w:shd w:val="clear" w:color="auto" w:fill="BFBFBF" w:themeFill="background1" w:themeFillShade="BF"/>
          </w:tcPr>
          <w:p w14:paraId="69C28FDF" w14:textId="77777777" w:rsidR="0080034E" w:rsidRPr="00C92A12" w:rsidRDefault="0080034E" w:rsidP="00654B58">
            <w:pPr>
              <w:adjustRightInd w:val="0"/>
              <w:snapToGrid w:val="0"/>
              <w:spacing w:after="100" w:afterAutospacing="1"/>
              <w:jc w:val="center"/>
              <w:rPr>
                <w:rFonts w:ascii="仿宋" w:eastAsia="仿宋" w:hAnsi="仿宋" w:hint="eastAsia"/>
                <w:b/>
                <w:bCs/>
                <w:sz w:val="21"/>
                <w:szCs w:val="21"/>
              </w:rPr>
            </w:pPr>
            <w:r w:rsidRPr="00C92A12">
              <w:rPr>
                <w:rFonts w:ascii="仿宋" w:eastAsia="仿宋" w:hAnsi="仿宋" w:hint="eastAsia"/>
                <w:b/>
                <w:bCs/>
                <w:sz w:val="21"/>
                <w:szCs w:val="21"/>
              </w:rPr>
              <w:t>改进机制</w:t>
            </w:r>
          </w:p>
        </w:tc>
      </w:tr>
      <w:tr w:rsidR="0080034E" w:rsidRPr="00C92A12" w14:paraId="336B29E4" w14:textId="77777777" w:rsidTr="00654B58">
        <w:trPr>
          <w:jc w:val="center"/>
        </w:trPr>
        <w:tc>
          <w:tcPr>
            <w:tcW w:w="2122" w:type="dxa"/>
            <w:vAlign w:val="center"/>
          </w:tcPr>
          <w:p w14:paraId="39AB3DE0"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hint="eastAsia"/>
                <w:sz w:val="21"/>
                <w:szCs w:val="21"/>
              </w:rPr>
              <w:t>C</w:t>
            </w:r>
            <w:r w:rsidRPr="00C92A12">
              <w:rPr>
                <w:rFonts w:ascii="仿宋" w:eastAsia="仿宋" w:hAnsi="仿宋"/>
                <w:sz w:val="21"/>
                <w:szCs w:val="21"/>
              </w:rPr>
              <w:t>MDB</w:t>
            </w:r>
            <w:r w:rsidRPr="00C92A12">
              <w:rPr>
                <w:rFonts w:ascii="仿宋" w:eastAsia="仿宋" w:hAnsi="仿宋" w:hint="eastAsia"/>
                <w:sz w:val="21"/>
                <w:szCs w:val="21"/>
              </w:rPr>
              <w:t>数据准确率</w:t>
            </w:r>
          </w:p>
        </w:tc>
        <w:tc>
          <w:tcPr>
            <w:tcW w:w="1417" w:type="dxa"/>
            <w:vAlign w:val="center"/>
          </w:tcPr>
          <w:p w14:paraId="79717D0F"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bookmarkStart w:id="421" w:name="OLE_LINK391"/>
            <w:bookmarkStart w:id="422" w:name="OLE_LINK392"/>
            <w:r w:rsidRPr="00C92A12">
              <w:rPr>
                <w:rFonts w:ascii="仿宋" w:eastAsia="仿宋" w:hAnsi="仿宋" w:hint="eastAsia"/>
                <w:sz w:val="21"/>
                <w:szCs w:val="21"/>
              </w:rPr>
              <w:t>&gt;</w:t>
            </w:r>
            <w:r w:rsidRPr="00C92A12">
              <w:rPr>
                <w:rFonts w:ascii="仿宋" w:eastAsia="仿宋" w:hAnsi="仿宋"/>
                <w:sz w:val="21"/>
                <w:szCs w:val="21"/>
              </w:rPr>
              <w:t>=</w:t>
            </w:r>
            <w:r w:rsidRPr="00C92A12">
              <w:rPr>
                <w:rFonts w:ascii="仿宋" w:eastAsia="仿宋" w:hAnsi="仿宋" w:hint="eastAsia"/>
                <w:sz w:val="21"/>
                <w:szCs w:val="21"/>
              </w:rPr>
              <w:t>9</w:t>
            </w:r>
            <w:r w:rsidRPr="00C92A12">
              <w:rPr>
                <w:rFonts w:ascii="仿宋" w:eastAsia="仿宋" w:hAnsi="仿宋"/>
                <w:sz w:val="21"/>
                <w:szCs w:val="21"/>
              </w:rPr>
              <w:t>8%</w:t>
            </w:r>
            <w:bookmarkEnd w:id="421"/>
            <w:bookmarkEnd w:id="422"/>
          </w:p>
        </w:tc>
        <w:tc>
          <w:tcPr>
            <w:tcW w:w="2723" w:type="dxa"/>
            <w:vAlign w:val="center"/>
          </w:tcPr>
          <w:p w14:paraId="11D79B9E"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hint="eastAsia"/>
                <w:sz w:val="21"/>
                <w:szCs w:val="21"/>
              </w:rPr>
              <w:t>月度现场核查+自动化数据比对</w:t>
            </w:r>
          </w:p>
        </w:tc>
        <w:tc>
          <w:tcPr>
            <w:tcW w:w="2028" w:type="dxa"/>
            <w:vAlign w:val="center"/>
          </w:tcPr>
          <w:p w14:paraId="1779B6EC"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hint="eastAsia"/>
                <w:sz w:val="21"/>
                <w:szCs w:val="21"/>
              </w:rPr>
              <w:t>对准确率&lt;</w:t>
            </w:r>
            <w:r w:rsidRPr="00C92A12">
              <w:rPr>
                <w:rFonts w:ascii="仿宋" w:eastAsia="仿宋" w:hAnsi="仿宋"/>
                <w:sz w:val="21"/>
                <w:szCs w:val="21"/>
              </w:rPr>
              <w:t>95%</w:t>
            </w:r>
            <w:r w:rsidRPr="00C92A12">
              <w:rPr>
                <w:rFonts w:ascii="仿宋" w:eastAsia="仿宋" w:hAnsi="仿宋" w:hint="eastAsia"/>
                <w:sz w:val="21"/>
                <w:szCs w:val="21"/>
              </w:rPr>
              <w:t>的团队启动数据治理专项</w:t>
            </w:r>
          </w:p>
        </w:tc>
      </w:tr>
      <w:tr w:rsidR="0080034E" w:rsidRPr="00C92A12" w14:paraId="6699C3A3" w14:textId="77777777" w:rsidTr="00654B58">
        <w:trPr>
          <w:jc w:val="center"/>
        </w:trPr>
        <w:tc>
          <w:tcPr>
            <w:tcW w:w="2122" w:type="dxa"/>
            <w:vAlign w:val="center"/>
          </w:tcPr>
          <w:p w14:paraId="3132E579"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hint="eastAsia"/>
                <w:sz w:val="21"/>
                <w:szCs w:val="21"/>
              </w:rPr>
              <w:lastRenderedPageBreak/>
              <w:t>配置基线合规率</w:t>
            </w:r>
          </w:p>
        </w:tc>
        <w:tc>
          <w:tcPr>
            <w:tcW w:w="1417" w:type="dxa"/>
            <w:vAlign w:val="center"/>
          </w:tcPr>
          <w:p w14:paraId="089A1E0A"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hint="eastAsia"/>
                <w:sz w:val="21"/>
                <w:szCs w:val="21"/>
              </w:rPr>
              <w:t>&gt;</w:t>
            </w:r>
            <w:r w:rsidRPr="00C92A12">
              <w:rPr>
                <w:rFonts w:ascii="仿宋" w:eastAsia="仿宋" w:hAnsi="仿宋"/>
                <w:sz w:val="21"/>
                <w:szCs w:val="21"/>
              </w:rPr>
              <w:t>=</w:t>
            </w:r>
            <w:r w:rsidRPr="00C92A12">
              <w:rPr>
                <w:rFonts w:ascii="仿宋" w:eastAsia="仿宋" w:hAnsi="仿宋" w:hint="eastAsia"/>
                <w:sz w:val="21"/>
                <w:szCs w:val="21"/>
              </w:rPr>
              <w:t>9</w:t>
            </w:r>
            <w:r w:rsidRPr="00C92A12">
              <w:rPr>
                <w:rFonts w:ascii="仿宋" w:eastAsia="仿宋" w:hAnsi="仿宋"/>
                <w:sz w:val="21"/>
                <w:szCs w:val="21"/>
              </w:rPr>
              <w:t>5%</w:t>
            </w:r>
          </w:p>
        </w:tc>
        <w:tc>
          <w:tcPr>
            <w:tcW w:w="2723" w:type="dxa"/>
            <w:vAlign w:val="center"/>
          </w:tcPr>
          <w:p w14:paraId="1B7F1943"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hint="eastAsia"/>
                <w:sz w:val="21"/>
                <w:szCs w:val="21"/>
              </w:rPr>
              <w:t>基线扫描工具自动检测</w:t>
            </w:r>
          </w:p>
        </w:tc>
        <w:tc>
          <w:tcPr>
            <w:tcW w:w="2028" w:type="dxa"/>
            <w:vAlign w:val="center"/>
          </w:tcPr>
          <w:p w14:paraId="75F8D895"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hint="eastAsia"/>
                <w:sz w:val="21"/>
                <w:szCs w:val="21"/>
              </w:rPr>
              <w:t>对连续两月不达标的C</w:t>
            </w:r>
            <w:r w:rsidRPr="00C92A12">
              <w:rPr>
                <w:rFonts w:ascii="仿宋" w:eastAsia="仿宋" w:hAnsi="仿宋"/>
                <w:sz w:val="21"/>
                <w:szCs w:val="21"/>
              </w:rPr>
              <w:t>I</w:t>
            </w:r>
            <w:r w:rsidRPr="00C92A12">
              <w:rPr>
                <w:rFonts w:ascii="仿宋" w:eastAsia="仿宋" w:hAnsi="仿宋" w:hint="eastAsia"/>
                <w:sz w:val="21"/>
                <w:szCs w:val="21"/>
              </w:rPr>
              <w:t>触发强制修复流程</w:t>
            </w:r>
          </w:p>
        </w:tc>
      </w:tr>
      <w:tr w:rsidR="0080034E" w:rsidRPr="00C92A12" w14:paraId="7ADD11EA" w14:textId="77777777" w:rsidTr="00654B58">
        <w:trPr>
          <w:jc w:val="center"/>
        </w:trPr>
        <w:tc>
          <w:tcPr>
            <w:tcW w:w="2122" w:type="dxa"/>
            <w:vAlign w:val="center"/>
          </w:tcPr>
          <w:p w14:paraId="33F339A1"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hint="eastAsia"/>
                <w:sz w:val="21"/>
                <w:szCs w:val="21"/>
              </w:rPr>
              <w:t>变更关联C</w:t>
            </w:r>
            <w:r w:rsidRPr="00C92A12">
              <w:rPr>
                <w:rFonts w:ascii="仿宋" w:eastAsia="仿宋" w:hAnsi="仿宋"/>
                <w:sz w:val="21"/>
                <w:szCs w:val="21"/>
              </w:rPr>
              <w:t>I</w:t>
            </w:r>
            <w:r w:rsidRPr="00C92A12">
              <w:rPr>
                <w:rFonts w:ascii="仿宋" w:eastAsia="仿宋" w:hAnsi="仿宋" w:hint="eastAsia"/>
                <w:sz w:val="21"/>
                <w:szCs w:val="21"/>
              </w:rPr>
              <w:t>覆盖率</w:t>
            </w:r>
          </w:p>
        </w:tc>
        <w:tc>
          <w:tcPr>
            <w:tcW w:w="1417" w:type="dxa"/>
            <w:vAlign w:val="center"/>
          </w:tcPr>
          <w:p w14:paraId="14F6A12B"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hint="eastAsia"/>
                <w:sz w:val="21"/>
                <w:szCs w:val="21"/>
              </w:rPr>
              <w:t>1</w:t>
            </w:r>
            <w:r w:rsidRPr="00C92A12">
              <w:rPr>
                <w:rFonts w:ascii="仿宋" w:eastAsia="仿宋" w:hAnsi="仿宋"/>
                <w:sz w:val="21"/>
                <w:szCs w:val="21"/>
              </w:rPr>
              <w:t>00%</w:t>
            </w:r>
          </w:p>
        </w:tc>
        <w:tc>
          <w:tcPr>
            <w:tcW w:w="2723" w:type="dxa"/>
            <w:vAlign w:val="center"/>
          </w:tcPr>
          <w:p w14:paraId="5491B3A1"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hint="eastAsia"/>
                <w:sz w:val="21"/>
                <w:szCs w:val="21"/>
              </w:rPr>
              <w:t>变更工单与C</w:t>
            </w:r>
            <w:r w:rsidRPr="00C92A12">
              <w:rPr>
                <w:rFonts w:ascii="仿宋" w:eastAsia="仿宋" w:hAnsi="仿宋"/>
                <w:sz w:val="21"/>
                <w:szCs w:val="21"/>
              </w:rPr>
              <w:t>MDB</w:t>
            </w:r>
            <w:r w:rsidRPr="00C92A12">
              <w:rPr>
                <w:rFonts w:ascii="仿宋" w:eastAsia="仿宋" w:hAnsi="仿宋" w:hint="eastAsia"/>
                <w:sz w:val="21"/>
                <w:szCs w:val="21"/>
              </w:rPr>
              <w:t>关联字段检查</w:t>
            </w:r>
          </w:p>
        </w:tc>
        <w:tc>
          <w:tcPr>
            <w:tcW w:w="2028" w:type="dxa"/>
            <w:vAlign w:val="center"/>
          </w:tcPr>
          <w:p w14:paraId="74A50C7D"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hint="eastAsia"/>
                <w:sz w:val="21"/>
                <w:szCs w:val="21"/>
              </w:rPr>
              <w:t>未关联C</w:t>
            </w:r>
            <w:r w:rsidRPr="00C92A12">
              <w:rPr>
                <w:rFonts w:ascii="仿宋" w:eastAsia="仿宋" w:hAnsi="仿宋"/>
                <w:sz w:val="21"/>
                <w:szCs w:val="21"/>
              </w:rPr>
              <w:t>I</w:t>
            </w:r>
            <w:r w:rsidRPr="00C92A12">
              <w:rPr>
                <w:rFonts w:ascii="仿宋" w:eastAsia="仿宋" w:hAnsi="仿宋" w:hint="eastAsia"/>
                <w:sz w:val="21"/>
                <w:szCs w:val="21"/>
              </w:rPr>
              <w:t>的变更请求自动驳回</w:t>
            </w:r>
          </w:p>
        </w:tc>
      </w:tr>
      <w:bookmarkEnd w:id="418"/>
      <w:bookmarkEnd w:id="419"/>
      <w:bookmarkEnd w:id="420"/>
    </w:tbl>
    <w:p w14:paraId="0E053D9D" w14:textId="77777777" w:rsidR="0080034E" w:rsidRPr="00C92A12" w:rsidRDefault="0080034E" w:rsidP="0080034E">
      <w:pPr>
        <w:adjustRightInd w:val="0"/>
        <w:snapToGrid w:val="0"/>
        <w:spacing w:after="100" w:afterAutospacing="1"/>
        <w:rPr>
          <w:rFonts w:ascii="仿宋" w:eastAsia="仿宋" w:hAnsi="仿宋" w:hint="eastAsia"/>
          <w:szCs w:val="21"/>
        </w:rPr>
      </w:pPr>
    </w:p>
    <w:p w14:paraId="7A197065" w14:textId="77777777" w:rsidR="0080034E" w:rsidRPr="0090594A" w:rsidRDefault="0080034E" w:rsidP="00412673">
      <w:pPr>
        <w:pStyle w:val="2"/>
        <w:rPr>
          <w:rFonts w:ascii="仿宋" w:eastAsia="仿宋" w:hAnsi="仿宋" w:hint="eastAsia"/>
          <w:sz w:val="21"/>
          <w:szCs w:val="21"/>
        </w:rPr>
      </w:pPr>
      <w:bookmarkStart w:id="423" w:name="_Toc202258229"/>
      <w:bookmarkStart w:id="424" w:name="_Toc202259055"/>
      <w:bookmarkStart w:id="425" w:name="_Toc202260720"/>
      <w:bookmarkStart w:id="426" w:name="_Toc202267433"/>
      <w:bookmarkStart w:id="427" w:name="_Toc204097703"/>
      <w:r w:rsidRPr="0090594A">
        <w:rPr>
          <w:rFonts w:ascii="仿宋" w:eastAsia="仿宋" w:hAnsi="仿宋" w:hint="eastAsia"/>
          <w:sz w:val="21"/>
          <w:szCs w:val="21"/>
        </w:rPr>
        <w:t>事件管理</w:t>
      </w:r>
      <w:bookmarkEnd w:id="423"/>
      <w:bookmarkEnd w:id="424"/>
      <w:bookmarkEnd w:id="425"/>
      <w:bookmarkEnd w:id="426"/>
      <w:bookmarkEnd w:id="427"/>
    </w:p>
    <w:p w14:paraId="3CF9D405"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事件管理是通过标准化流程对IT服务中断或潜在中断事件</w:t>
      </w:r>
      <w:r w:rsidRPr="00C92A12">
        <w:rPr>
          <w:rFonts w:ascii="仿宋" w:eastAsia="仿宋" w:hAnsi="仿宋" w:hint="eastAsia"/>
          <w:szCs w:val="21"/>
        </w:rPr>
        <w:t>，</w:t>
      </w:r>
      <w:r w:rsidRPr="00C92A12">
        <w:rPr>
          <w:rFonts w:ascii="仿宋" w:eastAsia="仿宋" w:hAnsi="仿宋"/>
          <w:szCs w:val="21"/>
        </w:rPr>
        <w:t>如系统故障、性能异常、安全事件等</w:t>
      </w:r>
      <w:r w:rsidRPr="00C92A12">
        <w:rPr>
          <w:rFonts w:ascii="仿宋" w:eastAsia="仿宋" w:hAnsi="仿宋" w:hint="eastAsia"/>
          <w:szCs w:val="21"/>
        </w:rPr>
        <w:t>，</w:t>
      </w:r>
      <w:r w:rsidRPr="00C92A12">
        <w:rPr>
          <w:rFonts w:ascii="仿宋" w:eastAsia="仿宋" w:hAnsi="仿宋"/>
          <w:szCs w:val="21"/>
        </w:rPr>
        <w:t>进行全生命周期管理</w:t>
      </w:r>
      <w:r w:rsidRPr="00C92A12">
        <w:rPr>
          <w:rFonts w:ascii="仿宋" w:eastAsia="仿宋" w:hAnsi="仿宋" w:hint="eastAsia"/>
          <w:szCs w:val="21"/>
        </w:rPr>
        <w:t>、系统化处理的流程</w:t>
      </w:r>
      <w:r w:rsidRPr="00C92A12">
        <w:rPr>
          <w:rFonts w:ascii="仿宋" w:eastAsia="仿宋" w:hAnsi="仿宋"/>
          <w:szCs w:val="21"/>
        </w:rPr>
        <w:t>。事件管理涵盖事件检测、分类分级、响应处理、恢复验证及知识沉淀等关键环节，旨在快速恢复服务可用性，将事件对业务的影响降至最低，同时为问题管理、变更管理等其他ITSM流程提供输入，构建高效的IT服务支持体系。</w:t>
      </w:r>
    </w:p>
    <w:p w14:paraId="57478B12" w14:textId="77777777" w:rsidR="0080034E" w:rsidRPr="0090594A" w:rsidRDefault="0080034E" w:rsidP="0090594A">
      <w:pPr>
        <w:pStyle w:val="30"/>
        <w:rPr>
          <w:rFonts w:ascii="仿宋" w:eastAsia="仿宋" w:hAnsi="仿宋" w:hint="eastAsia"/>
          <w:b w:val="0"/>
          <w:bCs w:val="0"/>
          <w:sz w:val="21"/>
          <w:szCs w:val="21"/>
        </w:rPr>
      </w:pPr>
      <w:bookmarkStart w:id="428" w:name="_Toc202258230"/>
      <w:bookmarkStart w:id="429" w:name="_Toc202259056"/>
      <w:bookmarkStart w:id="430" w:name="_Toc202260721"/>
      <w:bookmarkStart w:id="431" w:name="_Toc202267434"/>
      <w:r w:rsidRPr="0090594A">
        <w:rPr>
          <w:rFonts w:ascii="仿宋" w:eastAsia="仿宋" w:hAnsi="仿宋" w:hint="eastAsia"/>
          <w:b w:val="0"/>
          <w:bCs w:val="0"/>
          <w:sz w:val="21"/>
          <w:szCs w:val="21"/>
        </w:rPr>
        <w:t>事件分类与优先级定义</w:t>
      </w:r>
      <w:bookmarkEnd w:id="428"/>
      <w:bookmarkEnd w:id="429"/>
      <w:bookmarkEnd w:id="430"/>
      <w:bookmarkEnd w:id="431"/>
    </w:p>
    <w:tbl>
      <w:tblPr>
        <w:tblStyle w:val="af"/>
        <w:tblW w:w="8505" w:type="dxa"/>
        <w:jc w:val="center"/>
        <w:tblLook w:val="04A0" w:firstRow="1" w:lastRow="0" w:firstColumn="1" w:lastColumn="0" w:noHBand="0" w:noVBand="1"/>
      </w:tblPr>
      <w:tblGrid>
        <w:gridCol w:w="1417"/>
        <w:gridCol w:w="3544"/>
        <w:gridCol w:w="3544"/>
      </w:tblGrid>
      <w:tr w:rsidR="0080034E" w:rsidRPr="00C92A12" w14:paraId="0F6CD938" w14:textId="77777777" w:rsidTr="00654B58">
        <w:trPr>
          <w:jc w:val="center"/>
        </w:trPr>
        <w:tc>
          <w:tcPr>
            <w:tcW w:w="1417" w:type="dxa"/>
            <w:shd w:val="clear" w:color="auto" w:fill="BFBFBF" w:themeFill="background1" w:themeFillShade="BF"/>
          </w:tcPr>
          <w:p w14:paraId="6EAF27C6" w14:textId="77777777" w:rsidR="0080034E" w:rsidRPr="00C92A12" w:rsidRDefault="0080034E" w:rsidP="00654B58">
            <w:pPr>
              <w:adjustRightInd w:val="0"/>
              <w:snapToGrid w:val="0"/>
              <w:spacing w:after="100" w:afterAutospacing="1"/>
              <w:jc w:val="center"/>
              <w:rPr>
                <w:rFonts w:ascii="仿宋" w:eastAsia="仿宋" w:hAnsi="仿宋" w:hint="eastAsia"/>
                <w:b/>
                <w:bCs/>
                <w:sz w:val="21"/>
                <w:szCs w:val="21"/>
              </w:rPr>
            </w:pPr>
            <w:r w:rsidRPr="00C92A12">
              <w:rPr>
                <w:rFonts w:ascii="仿宋" w:eastAsia="仿宋" w:hAnsi="仿宋" w:hint="eastAsia"/>
                <w:b/>
                <w:bCs/>
                <w:sz w:val="21"/>
                <w:szCs w:val="21"/>
              </w:rPr>
              <w:t>事件类别</w:t>
            </w:r>
          </w:p>
        </w:tc>
        <w:tc>
          <w:tcPr>
            <w:tcW w:w="3544" w:type="dxa"/>
            <w:shd w:val="clear" w:color="auto" w:fill="BFBFBF" w:themeFill="background1" w:themeFillShade="BF"/>
          </w:tcPr>
          <w:p w14:paraId="5095C8E5" w14:textId="77777777" w:rsidR="0080034E" w:rsidRPr="00C92A12" w:rsidRDefault="0080034E" w:rsidP="00654B58">
            <w:pPr>
              <w:adjustRightInd w:val="0"/>
              <w:snapToGrid w:val="0"/>
              <w:spacing w:after="100" w:afterAutospacing="1"/>
              <w:jc w:val="center"/>
              <w:rPr>
                <w:rFonts w:ascii="仿宋" w:eastAsia="仿宋" w:hAnsi="仿宋" w:hint="eastAsia"/>
                <w:b/>
                <w:bCs/>
                <w:sz w:val="21"/>
                <w:szCs w:val="21"/>
              </w:rPr>
            </w:pPr>
            <w:r w:rsidRPr="00C92A12">
              <w:rPr>
                <w:rFonts w:ascii="仿宋" w:eastAsia="仿宋" w:hAnsi="仿宋" w:hint="eastAsia"/>
                <w:b/>
                <w:bCs/>
                <w:sz w:val="21"/>
                <w:szCs w:val="21"/>
              </w:rPr>
              <w:t>优先级判定维度（影响*紧急程度）</w:t>
            </w:r>
          </w:p>
        </w:tc>
        <w:tc>
          <w:tcPr>
            <w:tcW w:w="3544" w:type="dxa"/>
            <w:shd w:val="clear" w:color="auto" w:fill="BFBFBF" w:themeFill="background1" w:themeFillShade="BF"/>
          </w:tcPr>
          <w:p w14:paraId="1D48DDAC" w14:textId="77777777" w:rsidR="0080034E" w:rsidRPr="00C92A12" w:rsidRDefault="0080034E" w:rsidP="00654B58">
            <w:pPr>
              <w:adjustRightInd w:val="0"/>
              <w:snapToGrid w:val="0"/>
              <w:spacing w:after="100" w:afterAutospacing="1"/>
              <w:jc w:val="center"/>
              <w:rPr>
                <w:rFonts w:ascii="仿宋" w:eastAsia="仿宋" w:hAnsi="仿宋" w:hint="eastAsia"/>
                <w:b/>
                <w:bCs/>
                <w:sz w:val="21"/>
                <w:szCs w:val="21"/>
              </w:rPr>
            </w:pPr>
            <w:r w:rsidRPr="00C92A12">
              <w:rPr>
                <w:rFonts w:ascii="仿宋" w:eastAsia="仿宋" w:hAnsi="仿宋"/>
                <w:b/>
                <w:bCs/>
                <w:sz w:val="21"/>
                <w:szCs w:val="21"/>
              </w:rPr>
              <w:t>SLA</w:t>
            </w:r>
            <w:r w:rsidRPr="00C92A12">
              <w:rPr>
                <w:rFonts w:ascii="仿宋" w:eastAsia="仿宋" w:hAnsi="仿宋" w:hint="eastAsia"/>
                <w:b/>
                <w:bCs/>
                <w:sz w:val="21"/>
                <w:szCs w:val="21"/>
              </w:rPr>
              <w:t>响应/解决问题</w:t>
            </w:r>
          </w:p>
        </w:tc>
      </w:tr>
      <w:tr w:rsidR="0080034E" w:rsidRPr="00C92A12" w14:paraId="41E14255" w14:textId="77777777" w:rsidTr="00654B58">
        <w:trPr>
          <w:jc w:val="center"/>
        </w:trPr>
        <w:tc>
          <w:tcPr>
            <w:tcW w:w="1417" w:type="dxa"/>
            <w:vAlign w:val="center"/>
          </w:tcPr>
          <w:p w14:paraId="5DD5E2A1"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hint="eastAsia"/>
                <w:sz w:val="21"/>
                <w:szCs w:val="21"/>
              </w:rPr>
              <w:t>服务中断事件</w:t>
            </w:r>
          </w:p>
        </w:tc>
        <w:tc>
          <w:tcPr>
            <w:tcW w:w="3544" w:type="dxa"/>
            <w:vAlign w:val="center"/>
          </w:tcPr>
          <w:p w14:paraId="7164178C"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sz w:val="21"/>
                <w:szCs w:val="21"/>
              </w:rPr>
              <w:t>高：影响 &gt; 1000 用户且无替代方案</w:t>
            </w:r>
          </w:p>
          <w:p w14:paraId="27E846A1"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sz w:val="21"/>
                <w:szCs w:val="21"/>
              </w:rPr>
              <w:t>中：部门级服务中断</w:t>
            </w:r>
          </w:p>
          <w:p w14:paraId="14EA5034"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sz w:val="21"/>
                <w:szCs w:val="21"/>
              </w:rPr>
              <w:t>低：单点用户故障</w:t>
            </w:r>
          </w:p>
        </w:tc>
        <w:tc>
          <w:tcPr>
            <w:tcW w:w="3544" w:type="dxa"/>
            <w:vAlign w:val="center"/>
          </w:tcPr>
          <w:p w14:paraId="7C1399D4"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sz w:val="21"/>
                <w:szCs w:val="21"/>
              </w:rPr>
              <w:t>高：响应≤10 分钟，解决≤2 小时；</w:t>
            </w:r>
          </w:p>
          <w:p w14:paraId="17014A09"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sz w:val="21"/>
                <w:szCs w:val="21"/>
              </w:rPr>
              <w:t>中：响应≤30 分钟，解决≤4 小时；</w:t>
            </w:r>
          </w:p>
          <w:p w14:paraId="27820407"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sz w:val="21"/>
                <w:szCs w:val="21"/>
              </w:rPr>
              <w:t>低：响应≤2 小时，解决≤8 小时</w:t>
            </w:r>
          </w:p>
        </w:tc>
      </w:tr>
      <w:tr w:rsidR="0080034E" w:rsidRPr="00C92A12" w14:paraId="3321555B" w14:textId="77777777" w:rsidTr="00654B58">
        <w:trPr>
          <w:jc w:val="center"/>
        </w:trPr>
        <w:tc>
          <w:tcPr>
            <w:tcW w:w="1417" w:type="dxa"/>
            <w:vAlign w:val="center"/>
          </w:tcPr>
          <w:p w14:paraId="79BA7CC9"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hint="eastAsia"/>
                <w:sz w:val="21"/>
                <w:szCs w:val="21"/>
              </w:rPr>
              <w:t>性能降级事件</w:t>
            </w:r>
          </w:p>
        </w:tc>
        <w:tc>
          <w:tcPr>
            <w:tcW w:w="3544" w:type="dxa"/>
            <w:vAlign w:val="center"/>
          </w:tcPr>
          <w:p w14:paraId="025216EC"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sz w:val="21"/>
                <w:szCs w:val="21"/>
              </w:rPr>
              <w:t>高：核心交易响应超时</w:t>
            </w:r>
          </w:p>
          <w:p w14:paraId="2245FE6E"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sz w:val="21"/>
                <w:szCs w:val="21"/>
              </w:rPr>
              <w:t>中：页面加载延迟 &gt; 5 秒</w:t>
            </w:r>
          </w:p>
          <w:p w14:paraId="723E7942"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sz w:val="21"/>
                <w:szCs w:val="21"/>
              </w:rPr>
              <w:t>低：资源使用率波动</w:t>
            </w:r>
          </w:p>
        </w:tc>
        <w:tc>
          <w:tcPr>
            <w:tcW w:w="3544" w:type="dxa"/>
            <w:vAlign w:val="center"/>
          </w:tcPr>
          <w:p w14:paraId="61BECBC4"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sz w:val="21"/>
                <w:szCs w:val="21"/>
              </w:rPr>
              <w:t>高：响应≤15 分钟，解决≤3 小时；</w:t>
            </w:r>
          </w:p>
          <w:p w14:paraId="6F9C0288"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sz w:val="21"/>
                <w:szCs w:val="21"/>
              </w:rPr>
              <w:t>中：响应≤1 小时，解决≤8 小时；</w:t>
            </w:r>
          </w:p>
          <w:p w14:paraId="4F19FD90"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sz w:val="21"/>
                <w:szCs w:val="21"/>
              </w:rPr>
              <w:t>低：响应≤4 小时，解决≤24 小时</w:t>
            </w:r>
          </w:p>
        </w:tc>
      </w:tr>
      <w:tr w:rsidR="0080034E" w:rsidRPr="00C92A12" w14:paraId="7464F0CD" w14:textId="77777777" w:rsidTr="00654B58">
        <w:trPr>
          <w:jc w:val="center"/>
        </w:trPr>
        <w:tc>
          <w:tcPr>
            <w:tcW w:w="1417" w:type="dxa"/>
            <w:vAlign w:val="center"/>
          </w:tcPr>
          <w:p w14:paraId="20D447F2"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hint="eastAsia"/>
                <w:sz w:val="21"/>
                <w:szCs w:val="21"/>
              </w:rPr>
              <w:t>安全告警事件</w:t>
            </w:r>
          </w:p>
        </w:tc>
        <w:tc>
          <w:tcPr>
            <w:tcW w:w="3544" w:type="dxa"/>
            <w:vAlign w:val="center"/>
          </w:tcPr>
          <w:p w14:paraId="0AD8D81F"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sz w:val="21"/>
                <w:szCs w:val="21"/>
              </w:rPr>
              <w:t>紧急：勒索病毒实时攻击</w:t>
            </w:r>
          </w:p>
          <w:p w14:paraId="3BE7E27F"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sz w:val="21"/>
                <w:szCs w:val="21"/>
              </w:rPr>
              <w:t>重要：异常登录尝试</w:t>
            </w:r>
          </w:p>
          <w:p w14:paraId="49E8F5AE"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sz w:val="21"/>
                <w:szCs w:val="21"/>
              </w:rPr>
              <w:t>一般：日志审计异常</w:t>
            </w:r>
          </w:p>
        </w:tc>
        <w:tc>
          <w:tcPr>
            <w:tcW w:w="3544" w:type="dxa"/>
            <w:vAlign w:val="center"/>
          </w:tcPr>
          <w:p w14:paraId="0926025C"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sz w:val="21"/>
                <w:szCs w:val="21"/>
              </w:rPr>
              <w:t>紧急：响应≤5 分钟，解决≤1 小时；</w:t>
            </w:r>
          </w:p>
          <w:p w14:paraId="1235375A"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sz w:val="21"/>
                <w:szCs w:val="21"/>
              </w:rPr>
              <w:t>重要：响应≤30 分钟，解决≤4 小时；</w:t>
            </w:r>
          </w:p>
          <w:p w14:paraId="1E992674"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sz w:val="21"/>
                <w:szCs w:val="21"/>
              </w:rPr>
              <w:t>一般：响应≤2 小时，解决≤8 小时</w:t>
            </w:r>
          </w:p>
        </w:tc>
      </w:tr>
    </w:tbl>
    <w:p w14:paraId="5F76DF4F"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核心规则：</w:t>
      </w:r>
      <w:r w:rsidRPr="00C92A12">
        <w:rPr>
          <w:rFonts w:ascii="Cambria Math" w:eastAsia="仿宋" w:hAnsi="Cambria Math" w:cs="Cambria Math"/>
          <w:szCs w:val="21"/>
        </w:rPr>
        <w:t>​</w:t>
      </w:r>
    </w:p>
    <w:p w14:paraId="6E61B6D5" w14:textId="77777777" w:rsidR="0080034E" w:rsidRPr="00C92A12" w:rsidRDefault="0080034E" w:rsidP="00A825EC">
      <w:pPr>
        <w:pStyle w:val="a8"/>
        <w:numPr>
          <w:ilvl w:val="0"/>
          <w:numId w:val="135"/>
        </w:numPr>
        <w:adjustRightInd w:val="0"/>
        <w:snapToGrid w:val="0"/>
        <w:spacing w:after="100" w:afterAutospacing="1"/>
        <w:ind w:left="993" w:firstLineChars="0"/>
        <w:jc w:val="left"/>
        <w:rPr>
          <w:rFonts w:ascii="仿宋" w:eastAsia="仿宋" w:hAnsi="仿宋" w:hint="eastAsia"/>
          <w:szCs w:val="21"/>
        </w:rPr>
      </w:pPr>
      <w:r w:rsidRPr="00C92A12">
        <w:rPr>
          <w:rFonts w:ascii="仿宋" w:eastAsia="仿宋" w:hAnsi="仿宋"/>
          <w:szCs w:val="21"/>
        </w:rPr>
        <w:t>优先级可根据业务影响动态调整</w:t>
      </w:r>
      <w:r w:rsidRPr="00C92A12">
        <w:rPr>
          <w:rFonts w:ascii="仿宋" w:eastAsia="仿宋" w:hAnsi="仿宋" w:hint="eastAsia"/>
          <w:szCs w:val="21"/>
        </w:rPr>
        <w:t>，</w:t>
      </w:r>
      <w:r w:rsidRPr="00C92A12">
        <w:rPr>
          <w:rFonts w:ascii="仿宋" w:eastAsia="仿宋" w:hAnsi="仿宋"/>
          <w:szCs w:val="21"/>
        </w:rPr>
        <w:t>如高管报障事件自动提升一级</w:t>
      </w:r>
      <w:r w:rsidRPr="00C92A12">
        <w:rPr>
          <w:rFonts w:ascii="仿宋" w:eastAsia="仿宋" w:hAnsi="仿宋" w:hint="eastAsia"/>
          <w:szCs w:val="21"/>
        </w:rPr>
        <w:t>等</w:t>
      </w:r>
      <w:r w:rsidRPr="00C92A12">
        <w:rPr>
          <w:rFonts w:ascii="仿宋" w:eastAsia="仿宋" w:hAnsi="仿宋"/>
          <w:szCs w:val="21"/>
        </w:rPr>
        <w:t>；</w:t>
      </w:r>
      <w:r w:rsidRPr="00A825EC">
        <w:rPr>
          <w:rFonts w:ascii="MS Gothic" w:eastAsia="MS Gothic" w:hAnsi="MS Gothic" w:cs="MS Gothic"/>
          <w:szCs w:val="21"/>
        </w:rPr>
        <w:t>​</w:t>
      </w:r>
    </w:p>
    <w:p w14:paraId="35B0011E" w14:textId="77777777" w:rsidR="0080034E" w:rsidRPr="00C92A12" w:rsidRDefault="0080034E" w:rsidP="00A825EC">
      <w:pPr>
        <w:pStyle w:val="a8"/>
        <w:numPr>
          <w:ilvl w:val="0"/>
          <w:numId w:val="135"/>
        </w:numPr>
        <w:adjustRightInd w:val="0"/>
        <w:snapToGrid w:val="0"/>
        <w:spacing w:after="100" w:afterAutospacing="1"/>
        <w:ind w:left="993" w:firstLineChars="0"/>
        <w:jc w:val="left"/>
        <w:rPr>
          <w:rFonts w:ascii="仿宋" w:eastAsia="仿宋" w:hAnsi="仿宋" w:hint="eastAsia"/>
          <w:szCs w:val="21"/>
        </w:rPr>
      </w:pPr>
      <w:r w:rsidRPr="00C92A12">
        <w:rPr>
          <w:rFonts w:ascii="仿宋" w:eastAsia="仿宋" w:hAnsi="仿宋"/>
          <w:szCs w:val="21"/>
        </w:rPr>
        <w:t>事件优先级与响应团队层级绑定</w:t>
      </w:r>
      <w:r w:rsidRPr="00C92A12">
        <w:rPr>
          <w:rFonts w:ascii="仿宋" w:eastAsia="仿宋" w:hAnsi="仿宋" w:hint="eastAsia"/>
          <w:szCs w:val="21"/>
        </w:rPr>
        <w:t>，</w:t>
      </w:r>
      <w:r w:rsidRPr="00C92A12">
        <w:rPr>
          <w:rFonts w:ascii="仿宋" w:eastAsia="仿宋" w:hAnsi="仿宋"/>
          <w:szCs w:val="21"/>
        </w:rPr>
        <w:t>高优先级事件直接触发二线团队介入</w:t>
      </w:r>
      <w:r w:rsidRPr="00C92A12">
        <w:rPr>
          <w:rFonts w:ascii="仿宋" w:eastAsia="仿宋" w:hAnsi="仿宋" w:hint="eastAsia"/>
          <w:szCs w:val="21"/>
        </w:rPr>
        <w:t>等</w:t>
      </w:r>
      <w:r w:rsidRPr="00C92A12">
        <w:rPr>
          <w:rFonts w:ascii="仿宋" w:eastAsia="仿宋" w:hAnsi="仿宋"/>
          <w:szCs w:val="21"/>
        </w:rPr>
        <w:t>。</w:t>
      </w:r>
    </w:p>
    <w:p w14:paraId="3C279991" w14:textId="77777777" w:rsidR="0080034E" w:rsidRPr="0090594A" w:rsidRDefault="0080034E" w:rsidP="0090594A">
      <w:pPr>
        <w:pStyle w:val="30"/>
        <w:rPr>
          <w:rFonts w:ascii="仿宋" w:eastAsia="仿宋" w:hAnsi="仿宋" w:hint="eastAsia"/>
          <w:b w:val="0"/>
          <w:bCs w:val="0"/>
          <w:sz w:val="21"/>
          <w:szCs w:val="21"/>
        </w:rPr>
      </w:pPr>
      <w:bookmarkStart w:id="432" w:name="_Toc202258231"/>
      <w:bookmarkStart w:id="433" w:name="_Toc202259057"/>
      <w:bookmarkStart w:id="434" w:name="_Toc202260722"/>
      <w:bookmarkStart w:id="435" w:name="_Toc202267435"/>
      <w:r w:rsidRPr="0090594A">
        <w:rPr>
          <w:rFonts w:ascii="仿宋" w:eastAsia="仿宋" w:hAnsi="仿宋" w:hint="eastAsia"/>
          <w:b w:val="0"/>
          <w:bCs w:val="0"/>
          <w:sz w:val="21"/>
          <w:szCs w:val="21"/>
        </w:rPr>
        <w:t>核心处理流程</w:t>
      </w:r>
      <w:bookmarkEnd w:id="432"/>
      <w:bookmarkEnd w:id="433"/>
      <w:bookmarkEnd w:id="434"/>
      <w:bookmarkEnd w:id="435"/>
    </w:p>
    <w:p w14:paraId="563B15F5"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（1）事件摄入与标准化</w:t>
      </w:r>
      <w:r w:rsidRPr="00C92A12">
        <w:rPr>
          <w:rFonts w:ascii="Cambria Math" w:eastAsia="仿宋" w:hAnsi="Cambria Math" w:cs="Cambria Math"/>
          <w:szCs w:val="21"/>
        </w:rPr>
        <w:t>​</w:t>
      </w:r>
    </w:p>
    <w:p w14:paraId="33C64061" w14:textId="77777777" w:rsidR="0080034E" w:rsidRPr="00C92A12" w:rsidRDefault="0080034E" w:rsidP="0080034E">
      <w:pPr>
        <w:pStyle w:val="a8"/>
        <w:adjustRightInd w:val="0"/>
        <w:snapToGrid w:val="0"/>
        <w:spacing w:after="100" w:afterAutospacing="1"/>
        <w:ind w:left="567" w:firstLineChars="0" w:firstLine="0"/>
        <w:rPr>
          <w:rFonts w:ascii="仿宋" w:eastAsia="仿宋" w:hAnsi="仿宋" w:hint="eastAsia"/>
          <w:szCs w:val="21"/>
        </w:rPr>
      </w:pPr>
      <w:r w:rsidRPr="00C92A12">
        <w:rPr>
          <w:rFonts w:ascii="仿宋" w:eastAsia="仿宋" w:hAnsi="仿宋"/>
          <w:szCs w:val="21"/>
        </w:rPr>
        <w:lastRenderedPageBreak/>
        <w:t>多渠道接入：</w:t>
      </w:r>
      <w:r w:rsidRPr="00C92A12">
        <w:rPr>
          <w:rFonts w:ascii="Cambria Math" w:eastAsia="仿宋" w:hAnsi="Cambria Math" w:cs="Cambria Math"/>
          <w:szCs w:val="21"/>
        </w:rPr>
        <w:t>​</w:t>
      </w:r>
    </w:p>
    <w:p w14:paraId="57A0A40D" w14:textId="77777777" w:rsidR="0080034E" w:rsidRPr="00C92A12" w:rsidRDefault="0080034E" w:rsidP="0080034E">
      <w:pPr>
        <w:pStyle w:val="a8"/>
        <w:numPr>
          <w:ilvl w:val="0"/>
          <w:numId w:val="135"/>
        </w:numPr>
        <w:adjustRightInd w:val="0"/>
        <w:snapToGrid w:val="0"/>
        <w:spacing w:after="100" w:afterAutospacing="1"/>
        <w:ind w:left="993" w:firstLineChars="0"/>
        <w:jc w:val="left"/>
        <w:rPr>
          <w:rFonts w:ascii="仿宋" w:eastAsia="仿宋" w:hAnsi="仿宋" w:hint="eastAsia"/>
          <w:szCs w:val="21"/>
        </w:rPr>
      </w:pPr>
      <w:r w:rsidRPr="00C92A12">
        <w:rPr>
          <w:rFonts w:ascii="仿宋" w:eastAsia="仿宋" w:hAnsi="仿宋"/>
          <w:szCs w:val="21"/>
        </w:rPr>
        <w:t>服务台：7×24小时受理电话/邮件报障，平均等待时间≤5分钟；</w:t>
      </w:r>
      <w:r w:rsidRPr="00C92A12">
        <w:rPr>
          <w:rFonts w:ascii="Cambria Math" w:eastAsia="仿宋" w:hAnsi="Cambria Math" w:cs="Cambria Math"/>
          <w:szCs w:val="21"/>
        </w:rPr>
        <w:t>​</w:t>
      </w:r>
    </w:p>
    <w:p w14:paraId="48C26642" w14:textId="77777777" w:rsidR="0080034E" w:rsidRPr="00C92A12" w:rsidRDefault="0080034E" w:rsidP="0080034E">
      <w:pPr>
        <w:pStyle w:val="a8"/>
        <w:numPr>
          <w:ilvl w:val="0"/>
          <w:numId w:val="135"/>
        </w:numPr>
        <w:adjustRightInd w:val="0"/>
        <w:snapToGrid w:val="0"/>
        <w:spacing w:after="100" w:afterAutospacing="1"/>
        <w:ind w:left="993" w:firstLineChars="0"/>
        <w:jc w:val="left"/>
        <w:rPr>
          <w:rFonts w:ascii="仿宋" w:eastAsia="仿宋" w:hAnsi="仿宋" w:hint="eastAsia"/>
          <w:szCs w:val="21"/>
        </w:rPr>
      </w:pPr>
      <w:r w:rsidRPr="00C92A12">
        <w:rPr>
          <w:rFonts w:ascii="仿宋" w:eastAsia="仿宋" w:hAnsi="仿宋"/>
          <w:szCs w:val="21"/>
        </w:rPr>
        <w:t>自动化工具：监控系统</w:t>
      </w:r>
      <w:r w:rsidRPr="00C92A12">
        <w:rPr>
          <w:rFonts w:ascii="仿宋" w:eastAsia="仿宋" w:hAnsi="仿宋" w:hint="eastAsia"/>
          <w:szCs w:val="21"/>
        </w:rPr>
        <w:t>，</w:t>
      </w:r>
      <w:r w:rsidRPr="00C92A12">
        <w:rPr>
          <w:rFonts w:ascii="仿宋" w:eastAsia="仿宋" w:hAnsi="仿宋"/>
          <w:szCs w:val="21"/>
        </w:rPr>
        <w:t>如Prometheus</w:t>
      </w:r>
      <w:r w:rsidRPr="00C92A12">
        <w:rPr>
          <w:rFonts w:ascii="仿宋" w:eastAsia="仿宋" w:hAnsi="仿宋" w:hint="eastAsia"/>
          <w:szCs w:val="21"/>
        </w:rPr>
        <w:t>等，</w:t>
      </w:r>
      <w:r w:rsidRPr="00C92A12">
        <w:rPr>
          <w:rFonts w:ascii="仿宋" w:eastAsia="仿宋" w:hAnsi="仿宋"/>
          <w:szCs w:val="21"/>
        </w:rPr>
        <w:t>通过API自动创建事件，携带指标阈值、关联CI等元数据。</w:t>
      </w:r>
      <w:r w:rsidRPr="00C92A12">
        <w:rPr>
          <w:rFonts w:ascii="Cambria Math" w:eastAsia="仿宋" w:hAnsi="Cambria Math" w:cs="Cambria Math"/>
          <w:szCs w:val="21"/>
        </w:rPr>
        <w:t>​</w:t>
      </w:r>
    </w:p>
    <w:p w14:paraId="64D9BC27"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标准化处理：所有事件需填写标准化字段</w:t>
      </w:r>
      <w:r w:rsidRPr="00C92A12">
        <w:rPr>
          <w:rFonts w:ascii="仿宋" w:eastAsia="仿宋" w:hAnsi="仿宋" w:hint="eastAsia"/>
          <w:szCs w:val="21"/>
        </w:rPr>
        <w:t>，包括</w:t>
      </w:r>
      <w:r w:rsidRPr="00C92A12">
        <w:rPr>
          <w:rFonts w:ascii="仿宋" w:eastAsia="仿宋" w:hAnsi="仿宋"/>
          <w:szCs w:val="21"/>
        </w:rPr>
        <w:t>事件编号、发生时间、影响范围、现象描述</w:t>
      </w:r>
      <w:r w:rsidRPr="00C92A12">
        <w:rPr>
          <w:rFonts w:ascii="仿宋" w:eastAsia="仿宋" w:hAnsi="仿宋" w:hint="eastAsia"/>
          <w:szCs w:val="21"/>
        </w:rPr>
        <w:t>等</w:t>
      </w:r>
      <w:r w:rsidRPr="00C92A12">
        <w:rPr>
          <w:rFonts w:ascii="仿宋" w:eastAsia="仿宋" w:hAnsi="仿宋"/>
          <w:szCs w:val="21"/>
        </w:rPr>
        <w:t>，通过</w:t>
      </w:r>
      <w:r w:rsidRPr="00C92A12">
        <w:rPr>
          <w:rFonts w:ascii="仿宋" w:eastAsia="仿宋" w:hAnsi="仿宋" w:hint="eastAsia"/>
          <w:szCs w:val="21"/>
        </w:rPr>
        <w:t>自然语言处理技术</w:t>
      </w:r>
      <w:r w:rsidRPr="00C92A12">
        <w:rPr>
          <w:rFonts w:ascii="仿宋" w:eastAsia="仿宋" w:hAnsi="仿宋"/>
          <w:szCs w:val="21"/>
        </w:rPr>
        <w:t>NLP自动分类</w:t>
      </w:r>
      <w:r w:rsidRPr="00C92A12">
        <w:rPr>
          <w:rFonts w:ascii="仿宋" w:eastAsia="仿宋" w:hAnsi="仿宋" w:hint="eastAsia"/>
          <w:szCs w:val="21"/>
        </w:rPr>
        <w:t>，</w:t>
      </w:r>
      <w:r w:rsidRPr="00C92A12">
        <w:rPr>
          <w:rFonts w:ascii="仿宋" w:eastAsia="仿宋" w:hAnsi="仿宋"/>
          <w:szCs w:val="21"/>
        </w:rPr>
        <w:t>分类准确率≥90%，路由至对应技术团队</w:t>
      </w:r>
      <w:r w:rsidRPr="00C92A12">
        <w:rPr>
          <w:rFonts w:ascii="仿宋" w:eastAsia="仿宋" w:hAnsi="仿宋" w:hint="eastAsia"/>
          <w:szCs w:val="21"/>
        </w:rPr>
        <w:t>，</w:t>
      </w:r>
      <w:r w:rsidRPr="00C92A12">
        <w:rPr>
          <w:rFonts w:ascii="仿宋" w:eastAsia="仿宋" w:hAnsi="仿宋"/>
          <w:szCs w:val="21"/>
        </w:rPr>
        <w:t>如数据库事件自动分配给DBA组</w:t>
      </w:r>
      <w:r w:rsidRPr="00C92A12">
        <w:rPr>
          <w:rFonts w:ascii="仿宋" w:eastAsia="仿宋" w:hAnsi="仿宋" w:hint="eastAsia"/>
          <w:szCs w:val="21"/>
        </w:rPr>
        <w:t>等</w:t>
      </w:r>
      <w:r w:rsidRPr="00C92A12">
        <w:rPr>
          <w:rFonts w:ascii="仿宋" w:eastAsia="仿宋" w:hAnsi="仿宋"/>
          <w:szCs w:val="21"/>
        </w:rPr>
        <w:t>。</w:t>
      </w:r>
      <w:r w:rsidRPr="00C92A12">
        <w:rPr>
          <w:rFonts w:ascii="Cambria Math" w:eastAsia="仿宋" w:hAnsi="Cambria Math" w:cs="Cambria Math"/>
          <w:szCs w:val="21"/>
        </w:rPr>
        <w:t>​</w:t>
      </w:r>
    </w:p>
    <w:p w14:paraId="10141DA1"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（2）响应与解决</w:t>
      </w:r>
      <w:r w:rsidRPr="00C92A12">
        <w:rPr>
          <w:rFonts w:ascii="Cambria Math" w:eastAsia="仿宋" w:hAnsi="Cambria Math" w:cs="Cambria Math"/>
          <w:szCs w:val="21"/>
        </w:rPr>
        <w:t>​</w:t>
      </w:r>
    </w:p>
    <w:p w14:paraId="6EC16DD2" w14:textId="77777777" w:rsidR="0080034E" w:rsidRPr="00C92A12" w:rsidRDefault="0080034E" w:rsidP="0080034E">
      <w:pPr>
        <w:pStyle w:val="a8"/>
        <w:adjustRightInd w:val="0"/>
        <w:snapToGrid w:val="0"/>
        <w:spacing w:after="100" w:afterAutospacing="1"/>
        <w:ind w:left="567" w:firstLineChars="0" w:firstLine="0"/>
        <w:rPr>
          <w:rFonts w:ascii="仿宋" w:eastAsia="仿宋" w:hAnsi="仿宋" w:hint="eastAsia"/>
          <w:szCs w:val="21"/>
        </w:rPr>
      </w:pPr>
      <w:r w:rsidRPr="00C92A12">
        <w:rPr>
          <w:rFonts w:ascii="仿宋" w:eastAsia="仿宋" w:hAnsi="仿宋"/>
          <w:szCs w:val="21"/>
        </w:rPr>
        <w:t>分级响应机制：</w:t>
      </w:r>
      <w:r w:rsidRPr="00C92A12">
        <w:rPr>
          <w:rFonts w:ascii="Cambria Math" w:eastAsia="仿宋" w:hAnsi="Cambria Math" w:cs="Cambria Math"/>
          <w:szCs w:val="21"/>
        </w:rPr>
        <w:t>​</w:t>
      </w:r>
    </w:p>
    <w:p w14:paraId="0D9F044F" w14:textId="77777777" w:rsidR="0080034E" w:rsidRPr="00C92A12" w:rsidRDefault="0080034E" w:rsidP="0080034E">
      <w:pPr>
        <w:pStyle w:val="a8"/>
        <w:numPr>
          <w:ilvl w:val="0"/>
          <w:numId w:val="137"/>
        </w:numPr>
        <w:adjustRightInd w:val="0"/>
        <w:snapToGrid w:val="0"/>
        <w:spacing w:after="100" w:afterAutospacing="1"/>
        <w:ind w:left="993" w:firstLineChars="0"/>
        <w:jc w:val="left"/>
        <w:rPr>
          <w:rFonts w:ascii="仿宋" w:eastAsia="仿宋" w:hAnsi="仿宋" w:hint="eastAsia"/>
          <w:szCs w:val="21"/>
        </w:rPr>
      </w:pPr>
      <w:r w:rsidRPr="00C92A12">
        <w:rPr>
          <w:rFonts w:ascii="仿宋" w:eastAsia="仿宋" w:hAnsi="仿宋"/>
          <w:szCs w:val="21"/>
        </w:rPr>
        <w:t>一线团队：负责事件初步排查</w:t>
      </w:r>
      <w:r w:rsidRPr="00C92A12">
        <w:rPr>
          <w:rFonts w:ascii="仿宋" w:eastAsia="仿宋" w:hAnsi="仿宋" w:hint="eastAsia"/>
          <w:szCs w:val="21"/>
        </w:rPr>
        <w:t>，</w:t>
      </w:r>
      <w:r w:rsidRPr="00C92A12">
        <w:rPr>
          <w:rFonts w:ascii="仿宋" w:eastAsia="仿宋" w:hAnsi="仿宋"/>
          <w:szCs w:val="21"/>
        </w:rPr>
        <w:t>如重启服务、检查日志</w:t>
      </w:r>
      <w:r w:rsidRPr="00C92A12">
        <w:rPr>
          <w:rFonts w:ascii="仿宋" w:eastAsia="仿宋" w:hAnsi="仿宋" w:hint="eastAsia"/>
          <w:szCs w:val="21"/>
        </w:rPr>
        <w:t>等</w:t>
      </w:r>
      <w:r w:rsidRPr="00C92A12">
        <w:rPr>
          <w:rFonts w:ascii="仿宋" w:eastAsia="仿宋" w:hAnsi="仿宋"/>
          <w:szCs w:val="21"/>
        </w:rPr>
        <w:t>，30分钟内反馈初步处理结果；</w:t>
      </w:r>
      <w:r w:rsidRPr="00C92A12">
        <w:rPr>
          <w:rFonts w:ascii="Cambria Math" w:eastAsia="仿宋" w:hAnsi="Cambria Math" w:cs="Cambria Math"/>
          <w:szCs w:val="21"/>
        </w:rPr>
        <w:t>​</w:t>
      </w:r>
    </w:p>
    <w:p w14:paraId="2874F749" w14:textId="77777777" w:rsidR="0080034E" w:rsidRPr="00C92A12" w:rsidRDefault="0080034E" w:rsidP="0080034E">
      <w:pPr>
        <w:pStyle w:val="a8"/>
        <w:numPr>
          <w:ilvl w:val="0"/>
          <w:numId w:val="137"/>
        </w:numPr>
        <w:adjustRightInd w:val="0"/>
        <w:snapToGrid w:val="0"/>
        <w:spacing w:after="100" w:afterAutospacing="1"/>
        <w:ind w:left="993" w:firstLineChars="0"/>
        <w:jc w:val="left"/>
        <w:rPr>
          <w:rFonts w:ascii="仿宋" w:eastAsia="仿宋" w:hAnsi="仿宋" w:hint="eastAsia"/>
          <w:szCs w:val="21"/>
        </w:rPr>
      </w:pPr>
      <w:r w:rsidRPr="00C92A12">
        <w:rPr>
          <w:rFonts w:ascii="仿宋" w:eastAsia="仿宋" w:hAnsi="仿宋"/>
          <w:szCs w:val="21"/>
        </w:rPr>
        <w:t>二线团队：承接未解决事件，调用CMDB和知识库进行深度诊断</w:t>
      </w:r>
      <w:r w:rsidRPr="00C92A12">
        <w:rPr>
          <w:rFonts w:ascii="仿宋" w:eastAsia="仿宋" w:hAnsi="仿宋" w:hint="eastAsia"/>
          <w:szCs w:val="21"/>
        </w:rPr>
        <w:t>，</w:t>
      </w:r>
      <w:r w:rsidRPr="00C92A12">
        <w:rPr>
          <w:rFonts w:ascii="仿宋" w:eastAsia="仿宋" w:hAnsi="仿宋"/>
          <w:szCs w:val="21"/>
        </w:rPr>
        <w:t>如网络抓包、</w:t>
      </w:r>
      <w:r w:rsidRPr="00C92A12">
        <w:rPr>
          <w:rFonts w:ascii="仿宋" w:eastAsia="仿宋" w:hAnsi="仿宋" w:hint="eastAsia"/>
          <w:szCs w:val="21"/>
        </w:rPr>
        <w:t>配置</w:t>
      </w:r>
      <w:r w:rsidRPr="00C92A12">
        <w:rPr>
          <w:rFonts w:ascii="仿宋" w:eastAsia="仿宋" w:hAnsi="仿宋"/>
          <w:szCs w:val="21"/>
        </w:rPr>
        <w:t>调试</w:t>
      </w:r>
      <w:r w:rsidRPr="00C92A12">
        <w:rPr>
          <w:rFonts w:ascii="仿宋" w:eastAsia="仿宋" w:hAnsi="仿宋" w:hint="eastAsia"/>
          <w:szCs w:val="21"/>
        </w:rPr>
        <w:t>等</w:t>
      </w:r>
      <w:r w:rsidRPr="00C92A12">
        <w:rPr>
          <w:rFonts w:ascii="仿宋" w:eastAsia="仿宋" w:hAnsi="仿宋"/>
          <w:szCs w:val="21"/>
        </w:rPr>
        <w:t>，高优先级事件 4 小时内给出解决方案；</w:t>
      </w:r>
      <w:r w:rsidRPr="00C92A12">
        <w:rPr>
          <w:rFonts w:ascii="Cambria Math" w:eastAsia="仿宋" w:hAnsi="Cambria Math" w:cs="Cambria Math"/>
          <w:szCs w:val="21"/>
        </w:rPr>
        <w:t>​</w:t>
      </w:r>
    </w:p>
    <w:p w14:paraId="2A3F61EB" w14:textId="77777777" w:rsidR="0080034E" w:rsidRPr="00C92A12" w:rsidRDefault="0080034E" w:rsidP="0080034E">
      <w:pPr>
        <w:pStyle w:val="a8"/>
        <w:numPr>
          <w:ilvl w:val="0"/>
          <w:numId w:val="137"/>
        </w:numPr>
        <w:adjustRightInd w:val="0"/>
        <w:snapToGrid w:val="0"/>
        <w:spacing w:after="100" w:afterAutospacing="1"/>
        <w:ind w:left="993" w:firstLineChars="0"/>
        <w:jc w:val="left"/>
        <w:rPr>
          <w:rFonts w:ascii="仿宋" w:eastAsia="仿宋" w:hAnsi="仿宋" w:hint="eastAsia"/>
          <w:szCs w:val="21"/>
        </w:rPr>
      </w:pPr>
      <w:r w:rsidRPr="00C92A12">
        <w:rPr>
          <w:rFonts w:ascii="仿宋" w:eastAsia="仿宋" w:hAnsi="仿宋"/>
          <w:szCs w:val="21"/>
        </w:rPr>
        <w:t>三线团队：联合</w:t>
      </w:r>
      <w:r w:rsidRPr="00C92A12">
        <w:rPr>
          <w:rFonts w:ascii="仿宋" w:eastAsia="仿宋" w:hAnsi="仿宋" w:hint="eastAsia"/>
          <w:szCs w:val="21"/>
        </w:rPr>
        <w:t>服务商</w:t>
      </w:r>
      <w:r w:rsidRPr="00C92A12">
        <w:rPr>
          <w:rFonts w:ascii="仿宋" w:eastAsia="仿宋" w:hAnsi="仿宋"/>
          <w:szCs w:val="21"/>
        </w:rPr>
        <w:t>或</w:t>
      </w:r>
      <w:r w:rsidRPr="00C92A12">
        <w:rPr>
          <w:rFonts w:ascii="仿宋" w:eastAsia="仿宋" w:hAnsi="仿宋" w:hint="eastAsia"/>
          <w:szCs w:val="21"/>
        </w:rPr>
        <w:t>厂家</w:t>
      </w:r>
      <w:r w:rsidRPr="00C92A12">
        <w:rPr>
          <w:rFonts w:ascii="仿宋" w:eastAsia="仿宋" w:hAnsi="仿宋"/>
          <w:szCs w:val="21"/>
        </w:rPr>
        <w:t>研发团队处理复杂技术问题</w:t>
      </w:r>
      <w:r w:rsidRPr="00C92A12">
        <w:rPr>
          <w:rFonts w:ascii="仿宋" w:eastAsia="仿宋" w:hAnsi="仿宋" w:hint="eastAsia"/>
          <w:szCs w:val="21"/>
        </w:rPr>
        <w:t>，</w:t>
      </w:r>
      <w:r w:rsidRPr="00C92A12">
        <w:rPr>
          <w:rFonts w:ascii="仿宋" w:eastAsia="仿宋" w:hAnsi="仿宋"/>
          <w:szCs w:val="21"/>
        </w:rPr>
        <w:t>如底层架构缺陷</w:t>
      </w:r>
      <w:r w:rsidRPr="00C92A12">
        <w:rPr>
          <w:rFonts w:ascii="仿宋" w:eastAsia="仿宋" w:hAnsi="仿宋" w:hint="eastAsia"/>
          <w:szCs w:val="21"/>
        </w:rPr>
        <w:t>等</w:t>
      </w:r>
      <w:r w:rsidRPr="00C92A12">
        <w:rPr>
          <w:rFonts w:ascii="仿宋" w:eastAsia="仿宋" w:hAnsi="仿宋"/>
          <w:szCs w:val="21"/>
        </w:rPr>
        <w:t>，紧急事件提供 7×24 小时支持。</w:t>
      </w:r>
      <w:r w:rsidRPr="00C92A12">
        <w:rPr>
          <w:rFonts w:ascii="Cambria Math" w:eastAsia="仿宋" w:hAnsi="Cambria Math" w:cs="Cambria Math"/>
          <w:szCs w:val="21"/>
        </w:rPr>
        <w:t>​</w:t>
      </w:r>
    </w:p>
    <w:p w14:paraId="5C9C4943"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临时修复与根治：优先采取临时措施恢复业务</w:t>
      </w:r>
      <w:r w:rsidRPr="00C92A12">
        <w:rPr>
          <w:rFonts w:ascii="仿宋" w:eastAsia="仿宋" w:hAnsi="仿宋" w:hint="eastAsia"/>
          <w:szCs w:val="21"/>
        </w:rPr>
        <w:t>，</w:t>
      </w:r>
      <w:r w:rsidRPr="00C92A12">
        <w:rPr>
          <w:rFonts w:ascii="仿宋" w:eastAsia="仿宋" w:hAnsi="仿宋"/>
          <w:szCs w:val="21"/>
        </w:rPr>
        <w:t>如切换至备用链路、启用缓存应急</w:t>
      </w:r>
      <w:r w:rsidRPr="00C92A12">
        <w:rPr>
          <w:rFonts w:ascii="仿宋" w:eastAsia="仿宋" w:hAnsi="仿宋" w:hint="eastAsia"/>
          <w:szCs w:val="21"/>
        </w:rPr>
        <w:t>等</w:t>
      </w:r>
      <w:r w:rsidRPr="00C92A12">
        <w:rPr>
          <w:rFonts w:ascii="仿宋" w:eastAsia="仿宋" w:hAnsi="仿宋"/>
          <w:szCs w:val="21"/>
        </w:rPr>
        <w:t>，再通过问题管理流程进行根因分析RCA，避免同类事件重复发生。</w:t>
      </w:r>
      <w:r w:rsidRPr="00C92A12">
        <w:rPr>
          <w:rFonts w:ascii="Cambria Math" w:eastAsia="仿宋" w:hAnsi="Cambria Math" w:cs="Cambria Math"/>
          <w:szCs w:val="21"/>
        </w:rPr>
        <w:t>​</w:t>
      </w:r>
    </w:p>
    <w:p w14:paraId="72B387D2"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（3）验证与闭环</w:t>
      </w:r>
      <w:r w:rsidRPr="00C92A12">
        <w:rPr>
          <w:rFonts w:ascii="Cambria Math" w:eastAsia="仿宋" w:hAnsi="Cambria Math" w:cs="Cambria Math"/>
          <w:szCs w:val="21"/>
        </w:rPr>
        <w:t>​</w:t>
      </w:r>
    </w:p>
    <w:p w14:paraId="6C6E867C"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业务确认：事件解决后，自动向受影响业务部门发送确认工单，需在2小时内反馈验证结果</w:t>
      </w:r>
      <w:r w:rsidRPr="00C92A12">
        <w:rPr>
          <w:rFonts w:ascii="仿宋" w:eastAsia="仿宋" w:hAnsi="仿宋" w:hint="eastAsia"/>
          <w:szCs w:val="21"/>
        </w:rPr>
        <w:t>，</w:t>
      </w:r>
      <w:r w:rsidRPr="00C92A12">
        <w:rPr>
          <w:rFonts w:ascii="仿宋" w:eastAsia="仿宋" w:hAnsi="仿宋"/>
          <w:szCs w:val="21"/>
        </w:rPr>
        <w:t>如“财务系统凭证录入功能正常”</w:t>
      </w:r>
      <w:r w:rsidRPr="00C92A12">
        <w:rPr>
          <w:rFonts w:ascii="仿宋" w:eastAsia="仿宋" w:hAnsi="仿宋" w:hint="eastAsia"/>
          <w:szCs w:val="21"/>
        </w:rPr>
        <w:t>等</w:t>
      </w:r>
      <w:r w:rsidRPr="00C92A12">
        <w:rPr>
          <w:rFonts w:ascii="仿宋" w:eastAsia="仿宋" w:hAnsi="仿宋"/>
          <w:szCs w:val="21"/>
        </w:rPr>
        <w:t>；</w:t>
      </w:r>
      <w:r w:rsidRPr="00C92A12">
        <w:rPr>
          <w:rFonts w:ascii="Cambria Math" w:eastAsia="仿宋" w:hAnsi="Cambria Math" w:cs="Cambria Math"/>
          <w:szCs w:val="21"/>
        </w:rPr>
        <w:t>​</w:t>
      </w:r>
    </w:p>
    <w:p w14:paraId="672A4558"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自动闭环：验证通过且知识已更新至</w:t>
      </w:r>
      <w:r w:rsidRPr="00C92A12">
        <w:rPr>
          <w:rFonts w:ascii="仿宋" w:eastAsia="仿宋" w:hAnsi="仿宋" w:hint="eastAsia"/>
          <w:szCs w:val="21"/>
        </w:rPr>
        <w:t>知识库</w:t>
      </w:r>
      <w:r w:rsidRPr="00C92A12">
        <w:rPr>
          <w:rFonts w:ascii="仿宋" w:eastAsia="仿宋" w:hAnsi="仿宋"/>
          <w:szCs w:val="21"/>
        </w:rPr>
        <w:t>KB后，事件状态变更为“已关闭”，同步更新CMDB中关联CI的状态信息。</w:t>
      </w:r>
      <w:r w:rsidRPr="00C92A12">
        <w:rPr>
          <w:rFonts w:ascii="Cambria Math" w:eastAsia="仿宋" w:hAnsi="Cambria Math" w:cs="Cambria Math"/>
          <w:szCs w:val="21"/>
        </w:rPr>
        <w:t>​</w:t>
      </w:r>
    </w:p>
    <w:p w14:paraId="5BB33C60"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（4）复盘与改进</w:t>
      </w:r>
      <w:r w:rsidRPr="00C92A12">
        <w:rPr>
          <w:rFonts w:ascii="Cambria Math" w:eastAsia="仿宋" w:hAnsi="Cambria Math" w:cs="Cambria Math"/>
          <w:szCs w:val="21"/>
        </w:rPr>
        <w:t>​</w:t>
      </w:r>
    </w:p>
    <w:p w14:paraId="06200EF0"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根因分析RCA：高/中优先级事件关闭后48小时内，</w:t>
      </w:r>
      <w:r w:rsidRPr="00C92A12">
        <w:rPr>
          <w:rFonts w:ascii="仿宋" w:eastAsia="仿宋" w:hAnsi="仿宋" w:hint="eastAsia"/>
          <w:szCs w:val="21"/>
        </w:rPr>
        <w:t>应</w:t>
      </w:r>
      <w:r w:rsidRPr="00C92A12">
        <w:rPr>
          <w:rFonts w:ascii="仿宋" w:eastAsia="仿宋" w:hAnsi="仿宋"/>
          <w:szCs w:val="21"/>
        </w:rPr>
        <w:t>召开复盘会议，填写《事件根因分析报告》，明确直接原因、间接原因及责任主体；</w:t>
      </w:r>
      <w:r w:rsidRPr="00C92A12">
        <w:rPr>
          <w:rFonts w:ascii="Cambria Math" w:eastAsia="仿宋" w:hAnsi="Cambria Math" w:cs="Cambria Math"/>
          <w:szCs w:val="21"/>
        </w:rPr>
        <w:t>​</w:t>
      </w:r>
    </w:p>
    <w:p w14:paraId="16E9BB6C"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流程优化：针对复盘发现的问题，修订《事件响应手册》，更新监控指标或补充应急脚本，避免同类事件重复发生。</w:t>
      </w:r>
    </w:p>
    <w:p w14:paraId="1FC7D47C" w14:textId="77777777" w:rsidR="0080034E" w:rsidRPr="005E1433" w:rsidRDefault="0080034E" w:rsidP="005E1433">
      <w:pPr>
        <w:pStyle w:val="30"/>
        <w:rPr>
          <w:rFonts w:ascii="仿宋" w:eastAsia="仿宋" w:hAnsi="仿宋" w:hint="eastAsia"/>
          <w:b w:val="0"/>
          <w:bCs w:val="0"/>
          <w:sz w:val="21"/>
          <w:szCs w:val="21"/>
        </w:rPr>
      </w:pPr>
      <w:bookmarkStart w:id="436" w:name="_Toc202258232"/>
      <w:bookmarkStart w:id="437" w:name="_Toc202259058"/>
      <w:bookmarkStart w:id="438" w:name="_Toc202260723"/>
      <w:bookmarkStart w:id="439" w:name="_Toc202267436"/>
      <w:r w:rsidRPr="005E1433">
        <w:rPr>
          <w:rFonts w:ascii="仿宋" w:eastAsia="仿宋" w:hAnsi="仿宋" w:hint="eastAsia"/>
          <w:b w:val="0"/>
          <w:bCs w:val="0"/>
          <w:sz w:val="21"/>
          <w:szCs w:val="21"/>
        </w:rPr>
        <w:t>与其他I</w:t>
      </w:r>
      <w:r w:rsidRPr="005E1433">
        <w:rPr>
          <w:rFonts w:ascii="仿宋" w:eastAsia="仿宋" w:hAnsi="仿宋"/>
          <w:b w:val="0"/>
          <w:bCs w:val="0"/>
          <w:sz w:val="21"/>
          <w:szCs w:val="21"/>
        </w:rPr>
        <w:t>TSM</w:t>
      </w:r>
      <w:r w:rsidRPr="005E1433">
        <w:rPr>
          <w:rFonts w:ascii="仿宋" w:eastAsia="仿宋" w:hAnsi="仿宋" w:hint="eastAsia"/>
          <w:b w:val="0"/>
          <w:bCs w:val="0"/>
          <w:sz w:val="21"/>
          <w:szCs w:val="21"/>
        </w:rPr>
        <w:t>流程的协作</w:t>
      </w:r>
      <w:bookmarkEnd w:id="436"/>
      <w:bookmarkEnd w:id="437"/>
      <w:bookmarkEnd w:id="438"/>
      <w:bookmarkEnd w:id="439"/>
    </w:p>
    <w:p w14:paraId="502F6001"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问题管理触发：重复发生的同类事件</w:t>
      </w:r>
      <w:r w:rsidRPr="00C92A12">
        <w:rPr>
          <w:rFonts w:ascii="仿宋" w:eastAsia="仿宋" w:hAnsi="仿宋" w:hint="eastAsia"/>
          <w:szCs w:val="21"/>
        </w:rPr>
        <w:t>，</w:t>
      </w:r>
      <w:r w:rsidRPr="00C92A12">
        <w:rPr>
          <w:rFonts w:ascii="仿宋" w:eastAsia="仿宋" w:hAnsi="仿宋"/>
          <w:szCs w:val="21"/>
        </w:rPr>
        <w:t>如每周一次的备份失败</w:t>
      </w:r>
      <w:r w:rsidRPr="00C92A12">
        <w:rPr>
          <w:rFonts w:ascii="仿宋" w:eastAsia="仿宋" w:hAnsi="仿宋" w:hint="eastAsia"/>
          <w:szCs w:val="21"/>
        </w:rPr>
        <w:t>等，</w:t>
      </w:r>
      <w:r w:rsidRPr="00C92A12">
        <w:rPr>
          <w:rFonts w:ascii="仿宋" w:eastAsia="仿宋" w:hAnsi="仿宋"/>
          <w:szCs w:val="21"/>
        </w:rPr>
        <w:t>自动生成问题工单，进入根因分析流程，推动系统性改进。</w:t>
      </w:r>
      <w:r w:rsidRPr="00C92A12">
        <w:rPr>
          <w:rFonts w:ascii="Cambria Math" w:eastAsia="仿宋" w:hAnsi="Cambria Math" w:cs="Cambria Math"/>
          <w:szCs w:val="21"/>
        </w:rPr>
        <w:t>​</w:t>
      </w:r>
    </w:p>
    <w:p w14:paraId="4482E0BA"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变更管理联动：事件处理中发现的配置错误可直接创建变更请求RFC，关联至下次维护窗口执行。</w:t>
      </w:r>
      <w:r w:rsidRPr="00C92A12">
        <w:rPr>
          <w:rFonts w:ascii="Cambria Math" w:eastAsia="仿宋" w:hAnsi="Cambria Math" w:cs="Cambria Math"/>
          <w:szCs w:val="21"/>
        </w:rPr>
        <w:t>​</w:t>
      </w:r>
    </w:p>
    <w:p w14:paraId="6BF41BA8"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lastRenderedPageBreak/>
        <w:t>配置管理集成：事件工单自动关联受影响的CI，通过CMDB依赖关系图快速定位故障链，如“服务器宕机”事件自动标记其承载的3个应用和2个数据库实例为受影响组件。</w:t>
      </w:r>
    </w:p>
    <w:p w14:paraId="0ED5DEF1" w14:textId="77777777" w:rsidR="0080034E" w:rsidRPr="005E1433" w:rsidRDefault="0080034E" w:rsidP="005E1433">
      <w:pPr>
        <w:pStyle w:val="30"/>
        <w:rPr>
          <w:rFonts w:ascii="仿宋" w:eastAsia="仿宋" w:hAnsi="仿宋" w:hint="eastAsia"/>
          <w:b w:val="0"/>
          <w:bCs w:val="0"/>
          <w:sz w:val="21"/>
          <w:szCs w:val="21"/>
        </w:rPr>
      </w:pPr>
      <w:bookmarkStart w:id="440" w:name="_Toc202258233"/>
      <w:bookmarkStart w:id="441" w:name="_Toc202259059"/>
      <w:bookmarkStart w:id="442" w:name="_Toc202260724"/>
      <w:bookmarkStart w:id="443" w:name="_Toc202267437"/>
      <w:r w:rsidRPr="005E1433">
        <w:rPr>
          <w:rFonts w:ascii="仿宋" w:eastAsia="仿宋" w:hAnsi="仿宋" w:hint="eastAsia"/>
          <w:b w:val="0"/>
          <w:bCs w:val="0"/>
          <w:sz w:val="21"/>
          <w:szCs w:val="21"/>
        </w:rPr>
        <w:t>度量与持续改进</w:t>
      </w:r>
      <w:bookmarkEnd w:id="440"/>
      <w:bookmarkEnd w:id="441"/>
      <w:bookmarkEnd w:id="442"/>
      <w:bookmarkEnd w:id="443"/>
    </w:p>
    <w:tbl>
      <w:tblPr>
        <w:tblStyle w:val="af"/>
        <w:tblW w:w="0" w:type="auto"/>
        <w:jc w:val="center"/>
        <w:tblLook w:val="04A0" w:firstRow="1" w:lastRow="0" w:firstColumn="1" w:lastColumn="0" w:noHBand="0" w:noVBand="1"/>
      </w:tblPr>
      <w:tblGrid>
        <w:gridCol w:w="1413"/>
        <w:gridCol w:w="1559"/>
        <w:gridCol w:w="3290"/>
        <w:gridCol w:w="2028"/>
      </w:tblGrid>
      <w:tr w:rsidR="0080034E" w:rsidRPr="00C92A12" w14:paraId="574A5822" w14:textId="77777777" w:rsidTr="00654B58">
        <w:trPr>
          <w:jc w:val="center"/>
        </w:trPr>
        <w:tc>
          <w:tcPr>
            <w:tcW w:w="1413" w:type="dxa"/>
            <w:shd w:val="clear" w:color="auto" w:fill="BFBFBF" w:themeFill="background1" w:themeFillShade="BF"/>
          </w:tcPr>
          <w:p w14:paraId="3DD66E09" w14:textId="77777777" w:rsidR="0080034E" w:rsidRPr="00C92A12" w:rsidRDefault="0080034E" w:rsidP="00654B58">
            <w:pPr>
              <w:adjustRightInd w:val="0"/>
              <w:snapToGrid w:val="0"/>
              <w:spacing w:after="100" w:afterAutospacing="1"/>
              <w:jc w:val="center"/>
              <w:rPr>
                <w:rFonts w:ascii="仿宋" w:eastAsia="仿宋" w:hAnsi="仿宋" w:hint="eastAsia"/>
                <w:b/>
                <w:bCs/>
                <w:sz w:val="21"/>
                <w:szCs w:val="21"/>
              </w:rPr>
            </w:pPr>
            <w:bookmarkStart w:id="444" w:name="OLE_LINK400"/>
            <w:r w:rsidRPr="00C92A12">
              <w:rPr>
                <w:rFonts w:ascii="仿宋" w:eastAsia="仿宋" w:hAnsi="仿宋" w:hint="eastAsia"/>
                <w:b/>
                <w:bCs/>
                <w:sz w:val="21"/>
                <w:szCs w:val="21"/>
              </w:rPr>
              <w:t>关键指标</w:t>
            </w:r>
          </w:p>
        </w:tc>
        <w:tc>
          <w:tcPr>
            <w:tcW w:w="1559" w:type="dxa"/>
            <w:shd w:val="clear" w:color="auto" w:fill="BFBFBF" w:themeFill="background1" w:themeFillShade="BF"/>
          </w:tcPr>
          <w:p w14:paraId="664828BB" w14:textId="77777777" w:rsidR="0080034E" w:rsidRPr="00C92A12" w:rsidRDefault="0080034E" w:rsidP="00654B58">
            <w:pPr>
              <w:adjustRightInd w:val="0"/>
              <w:snapToGrid w:val="0"/>
              <w:spacing w:after="100" w:afterAutospacing="1"/>
              <w:jc w:val="center"/>
              <w:rPr>
                <w:rFonts w:ascii="仿宋" w:eastAsia="仿宋" w:hAnsi="仿宋" w:hint="eastAsia"/>
                <w:b/>
                <w:bCs/>
                <w:sz w:val="21"/>
                <w:szCs w:val="21"/>
              </w:rPr>
            </w:pPr>
            <w:r w:rsidRPr="00C92A12">
              <w:rPr>
                <w:rFonts w:ascii="仿宋" w:eastAsia="仿宋" w:hAnsi="仿宋" w:hint="eastAsia"/>
                <w:b/>
                <w:bCs/>
                <w:sz w:val="21"/>
                <w:szCs w:val="21"/>
              </w:rPr>
              <w:t>目标值</w:t>
            </w:r>
          </w:p>
        </w:tc>
        <w:tc>
          <w:tcPr>
            <w:tcW w:w="3290" w:type="dxa"/>
            <w:shd w:val="clear" w:color="auto" w:fill="BFBFBF" w:themeFill="background1" w:themeFillShade="BF"/>
          </w:tcPr>
          <w:p w14:paraId="794F897D" w14:textId="77777777" w:rsidR="0080034E" w:rsidRPr="00C92A12" w:rsidRDefault="0080034E" w:rsidP="00654B58">
            <w:pPr>
              <w:adjustRightInd w:val="0"/>
              <w:snapToGrid w:val="0"/>
              <w:spacing w:after="100" w:afterAutospacing="1"/>
              <w:jc w:val="center"/>
              <w:rPr>
                <w:rFonts w:ascii="仿宋" w:eastAsia="仿宋" w:hAnsi="仿宋" w:hint="eastAsia"/>
                <w:b/>
                <w:bCs/>
                <w:sz w:val="21"/>
                <w:szCs w:val="21"/>
              </w:rPr>
            </w:pPr>
            <w:r w:rsidRPr="00C92A12">
              <w:rPr>
                <w:rFonts w:ascii="仿宋" w:eastAsia="仿宋" w:hAnsi="仿宋" w:hint="eastAsia"/>
                <w:b/>
                <w:bCs/>
                <w:sz w:val="21"/>
                <w:szCs w:val="21"/>
              </w:rPr>
              <w:t>测量方法</w:t>
            </w:r>
          </w:p>
        </w:tc>
        <w:tc>
          <w:tcPr>
            <w:tcW w:w="2028" w:type="dxa"/>
            <w:shd w:val="clear" w:color="auto" w:fill="BFBFBF" w:themeFill="background1" w:themeFillShade="BF"/>
          </w:tcPr>
          <w:p w14:paraId="7B5A6E67" w14:textId="77777777" w:rsidR="0080034E" w:rsidRPr="00C92A12" w:rsidRDefault="0080034E" w:rsidP="00654B58">
            <w:pPr>
              <w:adjustRightInd w:val="0"/>
              <w:snapToGrid w:val="0"/>
              <w:spacing w:after="100" w:afterAutospacing="1"/>
              <w:jc w:val="center"/>
              <w:rPr>
                <w:rFonts w:ascii="仿宋" w:eastAsia="仿宋" w:hAnsi="仿宋" w:hint="eastAsia"/>
                <w:b/>
                <w:bCs/>
                <w:sz w:val="21"/>
                <w:szCs w:val="21"/>
              </w:rPr>
            </w:pPr>
            <w:r w:rsidRPr="00C92A12">
              <w:rPr>
                <w:rFonts w:ascii="仿宋" w:eastAsia="仿宋" w:hAnsi="仿宋" w:hint="eastAsia"/>
                <w:b/>
                <w:bCs/>
                <w:sz w:val="21"/>
                <w:szCs w:val="21"/>
              </w:rPr>
              <w:t>改进机制</w:t>
            </w:r>
          </w:p>
        </w:tc>
      </w:tr>
      <w:tr w:rsidR="0080034E" w:rsidRPr="00C92A12" w14:paraId="5FA89969" w14:textId="77777777" w:rsidTr="00654B58">
        <w:trPr>
          <w:jc w:val="center"/>
        </w:trPr>
        <w:tc>
          <w:tcPr>
            <w:tcW w:w="1413" w:type="dxa"/>
            <w:vAlign w:val="center"/>
          </w:tcPr>
          <w:p w14:paraId="5A23EDC9"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hint="eastAsia"/>
                <w:sz w:val="21"/>
                <w:szCs w:val="21"/>
              </w:rPr>
              <w:t>事件解决率</w:t>
            </w:r>
          </w:p>
        </w:tc>
        <w:tc>
          <w:tcPr>
            <w:tcW w:w="1559" w:type="dxa"/>
            <w:vAlign w:val="center"/>
          </w:tcPr>
          <w:p w14:paraId="2F662544"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hint="eastAsia"/>
                <w:sz w:val="21"/>
                <w:szCs w:val="21"/>
              </w:rPr>
              <w:t>&gt;</w:t>
            </w:r>
            <w:r w:rsidRPr="00C92A12">
              <w:rPr>
                <w:rFonts w:ascii="仿宋" w:eastAsia="仿宋" w:hAnsi="仿宋"/>
                <w:sz w:val="21"/>
                <w:szCs w:val="21"/>
              </w:rPr>
              <w:t>=</w:t>
            </w:r>
            <w:r w:rsidRPr="00C92A12">
              <w:rPr>
                <w:rFonts w:ascii="仿宋" w:eastAsia="仿宋" w:hAnsi="仿宋" w:hint="eastAsia"/>
                <w:sz w:val="21"/>
                <w:szCs w:val="21"/>
              </w:rPr>
              <w:t>9</w:t>
            </w:r>
            <w:r w:rsidRPr="00C92A12">
              <w:rPr>
                <w:rFonts w:ascii="仿宋" w:eastAsia="仿宋" w:hAnsi="仿宋"/>
                <w:sz w:val="21"/>
                <w:szCs w:val="21"/>
              </w:rPr>
              <w:t>5%</w:t>
            </w:r>
          </w:p>
        </w:tc>
        <w:tc>
          <w:tcPr>
            <w:tcW w:w="3290" w:type="dxa"/>
            <w:vAlign w:val="center"/>
          </w:tcPr>
          <w:p w14:paraId="7CB07518"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hint="eastAsia"/>
                <w:sz w:val="21"/>
                <w:szCs w:val="21"/>
              </w:rPr>
              <w:t>事件关闭数/事件总数</w:t>
            </w:r>
          </w:p>
        </w:tc>
        <w:tc>
          <w:tcPr>
            <w:tcW w:w="2028" w:type="dxa"/>
            <w:vAlign w:val="center"/>
          </w:tcPr>
          <w:p w14:paraId="1889204B"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hint="eastAsia"/>
                <w:sz w:val="21"/>
                <w:szCs w:val="21"/>
              </w:rPr>
              <w:t>对解决率&lt;</w:t>
            </w:r>
            <w:r w:rsidRPr="00C92A12">
              <w:rPr>
                <w:rFonts w:ascii="仿宋" w:eastAsia="仿宋" w:hAnsi="仿宋"/>
                <w:sz w:val="21"/>
                <w:szCs w:val="21"/>
              </w:rPr>
              <w:t>90%</w:t>
            </w:r>
            <w:r w:rsidRPr="00C92A12">
              <w:rPr>
                <w:rFonts w:ascii="仿宋" w:eastAsia="仿宋" w:hAnsi="仿宋" w:hint="eastAsia"/>
                <w:sz w:val="21"/>
                <w:szCs w:val="21"/>
              </w:rPr>
              <w:t>的团队启动专项培训</w:t>
            </w:r>
          </w:p>
        </w:tc>
      </w:tr>
      <w:tr w:rsidR="0080034E" w:rsidRPr="00C92A12" w14:paraId="5BC61D6B" w14:textId="77777777" w:rsidTr="00654B58">
        <w:trPr>
          <w:jc w:val="center"/>
        </w:trPr>
        <w:tc>
          <w:tcPr>
            <w:tcW w:w="1413" w:type="dxa"/>
            <w:vAlign w:val="center"/>
          </w:tcPr>
          <w:p w14:paraId="62124BE0"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hint="eastAsia"/>
                <w:sz w:val="21"/>
                <w:szCs w:val="21"/>
              </w:rPr>
              <w:t>平均恢复时间</w:t>
            </w:r>
          </w:p>
        </w:tc>
        <w:tc>
          <w:tcPr>
            <w:tcW w:w="1559" w:type="dxa"/>
            <w:vAlign w:val="center"/>
          </w:tcPr>
          <w:p w14:paraId="72F5BE71"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bookmarkStart w:id="445" w:name="OLE_LINK396"/>
            <w:bookmarkStart w:id="446" w:name="OLE_LINK397"/>
            <w:r w:rsidRPr="00C92A12">
              <w:rPr>
                <w:rFonts w:ascii="仿宋" w:eastAsia="仿宋" w:hAnsi="仿宋"/>
                <w:sz w:val="21"/>
                <w:szCs w:val="21"/>
              </w:rPr>
              <w:t>=&lt;SLA</w:t>
            </w:r>
            <w:r w:rsidRPr="00C92A12">
              <w:rPr>
                <w:rFonts w:ascii="仿宋" w:eastAsia="仿宋" w:hAnsi="仿宋" w:hint="eastAsia"/>
                <w:sz w:val="21"/>
                <w:szCs w:val="21"/>
              </w:rPr>
              <w:t>达标率9</w:t>
            </w:r>
            <w:r w:rsidRPr="00C92A12">
              <w:rPr>
                <w:rFonts w:ascii="仿宋" w:eastAsia="仿宋" w:hAnsi="仿宋"/>
                <w:sz w:val="21"/>
                <w:szCs w:val="21"/>
              </w:rPr>
              <w:t>8%</w:t>
            </w:r>
            <w:bookmarkEnd w:id="445"/>
            <w:bookmarkEnd w:id="446"/>
          </w:p>
        </w:tc>
        <w:tc>
          <w:tcPr>
            <w:tcW w:w="3290" w:type="dxa"/>
            <w:vAlign w:val="center"/>
          </w:tcPr>
          <w:p w14:paraId="5897EEBC"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hint="eastAsia"/>
                <w:sz w:val="21"/>
                <w:szCs w:val="21"/>
              </w:rPr>
              <w:t>事件关闭时间-事件创建时间</w:t>
            </w:r>
          </w:p>
        </w:tc>
        <w:tc>
          <w:tcPr>
            <w:tcW w:w="2028" w:type="dxa"/>
            <w:vAlign w:val="center"/>
          </w:tcPr>
          <w:p w14:paraId="57AE7B89"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hint="eastAsia"/>
                <w:sz w:val="21"/>
                <w:szCs w:val="21"/>
              </w:rPr>
              <w:t>针对超时事件优化响应流程</w:t>
            </w:r>
          </w:p>
        </w:tc>
      </w:tr>
      <w:tr w:rsidR="0080034E" w:rsidRPr="00C92A12" w14:paraId="0A42966E" w14:textId="77777777" w:rsidTr="00654B58">
        <w:trPr>
          <w:jc w:val="center"/>
        </w:trPr>
        <w:tc>
          <w:tcPr>
            <w:tcW w:w="1413" w:type="dxa"/>
            <w:vAlign w:val="center"/>
          </w:tcPr>
          <w:p w14:paraId="5A638C3A"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hint="eastAsia"/>
                <w:sz w:val="21"/>
                <w:szCs w:val="21"/>
              </w:rPr>
              <w:t>知识库复用率</w:t>
            </w:r>
          </w:p>
        </w:tc>
        <w:tc>
          <w:tcPr>
            <w:tcW w:w="1559" w:type="dxa"/>
            <w:vAlign w:val="center"/>
          </w:tcPr>
          <w:p w14:paraId="38077EAA"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hint="eastAsia"/>
                <w:sz w:val="21"/>
                <w:szCs w:val="21"/>
              </w:rPr>
              <w:t>&gt;</w:t>
            </w:r>
            <w:r w:rsidRPr="00C92A12">
              <w:rPr>
                <w:rFonts w:ascii="仿宋" w:eastAsia="仿宋" w:hAnsi="仿宋"/>
                <w:sz w:val="21"/>
                <w:szCs w:val="21"/>
              </w:rPr>
              <w:t>=60%</w:t>
            </w:r>
          </w:p>
        </w:tc>
        <w:tc>
          <w:tcPr>
            <w:tcW w:w="3290" w:type="dxa"/>
            <w:vAlign w:val="center"/>
          </w:tcPr>
          <w:p w14:paraId="12930153"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hint="eastAsia"/>
                <w:sz w:val="21"/>
                <w:szCs w:val="21"/>
              </w:rPr>
              <w:t>引用历史解决方案的事件数/事件总数</w:t>
            </w:r>
          </w:p>
        </w:tc>
        <w:tc>
          <w:tcPr>
            <w:tcW w:w="2028" w:type="dxa"/>
            <w:vAlign w:val="center"/>
          </w:tcPr>
          <w:p w14:paraId="2CA67E28"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hint="eastAsia"/>
                <w:sz w:val="21"/>
                <w:szCs w:val="21"/>
              </w:rPr>
              <w:t>强制要求高优先级事件沉淀解决方案至知识库</w:t>
            </w:r>
          </w:p>
        </w:tc>
      </w:tr>
      <w:tr w:rsidR="0080034E" w:rsidRPr="00C92A12" w14:paraId="1296629E" w14:textId="77777777" w:rsidTr="00654B58">
        <w:trPr>
          <w:jc w:val="center"/>
        </w:trPr>
        <w:tc>
          <w:tcPr>
            <w:tcW w:w="1413" w:type="dxa"/>
            <w:vAlign w:val="center"/>
          </w:tcPr>
          <w:p w14:paraId="3791C1E5"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hint="eastAsia"/>
                <w:sz w:val="21"/>
                <w:szCs w:val="21"/>
              </w:rPr>
              <w:t>事件升级率</w:t>
            </w:r>
          </w:p>
        </w:tc>
        <w:tc>
          <w:tcPr>
            <w:tcW w:w="1559" w:type="dxa"/>
            <w:vAlign w:val="center"/>
          </w:tcPr>
          <w:p w14:paraId="6DC8300D"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sz w:val="21"/>
                <w:szCs w:val="21"/>
              </w:rPr>
              <w:t>=</w:t>
            </w:r>
            <w:r w:rsidRPr="00C92A12">
              <w:rPr>
                <w:rFonts w:ascii="仿宋" w:eastAsia="仿宋" w:hAnsi="仿宋" w:hint="eastAsia"/>
                <w:sz w:val="21"/>
                <w:szCs w:val="21"/>
              </w:rPr>
              <w:t>&lt;</w:t>
            </w:r>
            <w:r w:rsidRPr="00C92A12">
              <w:rPr>
                <w:rFonts w:ascii="仿宋" w:eastAsia="仿宋" w:hAnsi="仿宋"/>
                <w:sz w:val="21"/>
                <w:szCs w:val="21"/>
              </w:rPr>
              <w:t>20%</w:t>
            </w:r>
          </w:p>
        </w:tc>
        <w:tc>
          <w:tcPr>
            <w:tcW w:w="3290" w:type="dxa"/>
            <w:vAlign w:val="center"/>
          </w:tcPr>
          <w:p w14:paraId="33E855F7"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hint="eastAsia"/>
                <w:sz w:val="21"/>
                <w:szCs w:val="21"/>
              </w:rPr>
              <w:t>二线、三线接入事件数/事件总数</w:t>
            </w:r>
          </w:p>
        </w:tc>
        <w:tc>
          <w:tcPr>
            <w:tcW w:w="2028" w:type="dxa"/>
            <w:vAlign w:val="center"/>
          </w:tcPr>
          <w:p w14:paraId="7336A64A"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hint="eastAsia"/>
                <w:sz w:val="21"/>
                <w:szCs w:val="21"/>
              </w:rPr>
              <w:t>分析升级原因，补充一线团队培训内容</w:t>
            </w:r>
          </w:p>
        </w:tc>
      </w:tr>
    </w:tbl>
    <w:p w14:paraId="2E51F315" w14:textId="77777777" w:rsidR="0080034E" w:rsidRPr="005E1433" w:rsidRDefault="0080034E" w:rsidP="005E1433">
      <w:pPr>
        <w:pStyle w:val="2"/>
        <w:rPr>
          <w:rFonts w:ascii="仿宋" w:eastAsia="仿宋" w:hAnsi="仿宋" w:hint="eastAsia"/>
          <w:sz w:val="21"/>
          <w:szCs w:val="21"/>
        </w:rPr>
      </w:pPr>
      <w:bookmarkStart w:id="447" w:name="_Toc202258234"/>
      <w:bookmarkStart w:id="448" w:name="_Toc202259060"/>
      <w:bookmarkStart w:id="449" w:name="_Toc202260725"/>
      <w:bookmarkStart w:id="450" w:name="_Toc202267438"/>
      <w:bookmarkStart w:id="451" w:name="_Toc204097704"/>
      <w:bookmarkEnd w:id="444"/>
      <w:r w:rsidRPr="005E1433">
        <w:rPr>
          <w:rFonts w:ascii="仿宋" w:eastAsia="仿宋" w:hAnsi="仿宋" w:hint="eastAsia"/>
          <w:sz w:val="21"/>
          <w:szCs w:val="21"/>
        </w:rPr>
        <w:t>问题管理</w:t>
      </w:r>
      <w:bookmarkEnd w:id="447"/>
      <w:bookmarkEnd w:id="448"/>
      <w:bookmarkEnd w:id="449"/>
      <w:bookmarkEnd w:id="450"/>
      <w:bookmarkEnd w:id="451"/>
    </w:p>
    <w:p w14:paraId="18E74280" w14:textId="77777777" w:rsidR="0080034E" w:rsidRPr="00C92A12" w:rsidRDefault="0080034E" w:rsidP="0080034E">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问题管理是通过系统化流程识别、分析和解决IT服务中潜在或已发生的系统性问题，以消除事件根源、防止同类事件重复发生或</w:t>
      </w:r>
      <w:r w:rsidRPr="00C92A12">
        <w:rPr>
          <w:rFonts w:ascii="仿宋" w:eastAsia="仿宋" w:hAnsi="仿宋" w:hint="eastAsia"/>
          <w:szCs w:val="21"/>
        </w:rPr>
        <w:t>对</w:t>
      </w:r>
      <w:r w:rsidRPr="00C92A12">
        <w:rPr>
          <w:rFonts w:ascii="仿宋" w:eastAsia="仿宋" w:hAnsi="仿宋"/>
          <w:szCs w:val="21"/>
        </w:rPr>
        <w:t>可能引发服务隐患的系统性原因进行深度分析的流程。问题管理涵盖问题识别、根因分析RCA、解决方案制定、已知错误发布及预防措施实施等关键环节，与事件管理形成“应急响应-根源治理”的闭环管理，构建从被动处理到主动预防的IT服务改进体系。核心目标是通过根因分析与长效治理，将“单点事件处理”转化为“系统性问题解决”，降低事件发生率，提升IT服务的稳定性和可预测性。</w:t>
      </w:r>
    </w:p>
    <w:p w14:paraId="7AEEE21E" w14:textId="77777777" w:rsidR="0080034E" w:rsidRPr="005E1433" w:rsidRDefault="0080034E" w:rsidP="005E1433">
      <w:pPr>
        <w:pStyle w:val="30"/>
        <w:rPr>
          <w:rFonts w:ascii="仿宋" w:eastAsia="仿宋" w:hAnsi="仿宋" w:hint="eastAsia"/>
          <w:b w:val="0"/>
          <w:bCs w:val="0"/>
          <w:sz w:val="21"/>
          <w:szCs w:val="21"/>
        </w:rPr>
      </w:pPr>
      <w:bookmarkStart w:id="452" w:name="_Toc202258235"/>
      <w:bookmarkStart w:id="453" w:name="_Toc202259061"/>
      <w:bookmarkStart w:id="454" w:name="_Toc202260726"/>
      <w:bookmarkStart w:id="455" w:name="_Toc202267439"/>
      <w:r w:rsidRPr="005E1433">
        <w:rPr>
          <w:rFonts w:ascii="仿宋" w:eastAsia="仿宋" w:hAnsi="仿宋" w:hint="eastAsia"/>
          <w:b w:val="0"/>
          <w:bCs w:val="0"/>
          <w:sz w:val="21"/>
          <w:szCs w:val="21"/>
        </w:rPr>
        <w:t>问题分类与优先级定义</w:t>
      </w:r>
      <w:bookmarkEnd w:id="452"/>
      <w:bookmarkEnd w:id="453"/>
      <w:bookmarkEnd w:id="454"/>
      <w:bookmarkEnd w:id="455"/>
    </w:p>
    <w:tbl>
      <w:tblPr>
        <w:tblStyle w:val="af"/>
        <w:tblW w:w="0" w:type="auto"/>
        <w:jc w:val="center"/>
        <w:tblLook w:val="04A0" w:firstRow="1" w:lastRow="0" w:firstColumn="1" w:lastColumn="0" w:noHBand="0" w:noVBand="1"/>
      </w:tblPr>
      <w:tblGrid>
        <w:gridCol w:w="1129"/>
        <w:gridCol w:w="2694"/>
        <w:gridCol w:w="2439"/>
        <w:gridCol w:w="2028"/>
      </w:tblGrid>
      <w:tr w:rsidR="0080034E" w:rsidRPr="00C92A12" w14:paraId="44B6A1DA" w14:textId="77777777" w:rsidTr="00654B58">
        <w:trPr>
          <w:jc w:val="center"/>
        </w:trPr>
        <w:tc>
          <w:tcPr>
            <w:tcW w:w="1129" w:type="dxa"/>
            <w:shd w:val="clear" w:color="auto" w:fill="BFBFBF" w:themeFill="background1" w:themeFillShade="BF"/>
          </w:tcPr>
          <w:p w14:paraId="39658CE3" w14:textId="77777777" w:rsidR="0080034E" w:rsidRPr="00C92A12" w:rsidRDefault="0080034E" w:rsidP="00654B58">
            <w:pPr>
              <w:adjustRightInd w:val="0"/>
              <w:snapToGrid w:val="0"/>
              <w:spacing w:after="100" w:afterAutospacing="1"/>
              <w:jc w:val="center"/>
              <w:rPr>
                <w:rFonts w:ascii="仿宋" w:eastAsia="仿宋" w:hAnsi="仿宋" w:hint="eastAsia"/>
                <w:b/>
                <w:bCs/>
                <w:sz w:val="21"/>
                <w:szCs w:val="21"/>
              </w:rPr>
            </w:pPr>
            <w:r w:rsidRPr="00C92A12">
              <w:rPr>
                <w:rFonts w:ascii="仿宋" w:eastAsia="仿宋" w:hAnsi="仿宋" w:hint="eastAsia"/>
                <w:b/>
                <w:bCs/>
                <w:sz w:val="21"/>
                <w:szCs w:val="21"/>
              </w:rPr>
              <w:t>问题类别</w:t>
            </w:r>
          </w:p>
        </w:tc>
        <w:tc>
          <w:tcPr>
            <w:tcW w:w="2694" w:type="dxa"/>
            <w:shd w:val="clear" w:color="auto" w:fill="BFBFBF" w:themeFill="background1" w:themeFillShade="BF"/>
          </w:tcPr>
          <w:p w14:paraId="07DAC133" w14:textId="77777777" w:rsidR="0080034E" w:rsidRPr="00C92A12" w:rsidRDefault="0080034E" w:rsidP="00654B58">
            <w:pPr>
              <w:adjustRightInd w:val="0"/>
              <w:snapToGrid w:val="0"/>
              <w:spacing w:after="100" w:afterAutospacing="1"/>
              <w:jc w:val="center"/>
              <w:rPr>
                <w:rFonts w:ascii="仿宋" w:eastAsia="仿宋" w:hAnsi="仿宋" w:hint="eastAsia"/>
                <w:b/>
                <w:bCs/>
                <w:sz w:val="21"/>
                <w:szCs w:val="21"/>
              </w:rPr>
            </w:pPr>
            <w:r w:rsidRPr="00C92A12">
              <w:rPr>
                <w:rFonts w:ascii="仿宋" w:eastAsia="仿宋" w:hAnsi="仿宋" w:hint="eastAsia"/>
                <w:b/>
                <w:bCs/>
                <w:sz w:val="21"/>
                <w:szCs w:val="21"/>
              </w:rPr>
              <w:t>定义</w:t>
            </w:r>
          </w:p>
        </w:tc>
        <w:tc>
          <w:tcPr>
            <w:tcW w:w="2439" w:type="dxa"/>
            <w:shd w:val="clear" w:color="auto" w:fill="BFBFBF" w:themeFill="background1" w:themeFillShade="BF"/>
          </w:tcPr>
          <w:p w14:paraId="6E32881B" w14:textId="77777777" w:rsidR="0080034E" w:rsidRPr="00C92A12" w:rsidRDefault="0080034E" w:rsidP="00654B58">
            <w:pPr>
              <w:adjustRightInd w:val="0"/>
              <w:snapToGrid w:val="0"/>
              <w:spacing w:after="100" w:afterAutospacing="1"/>
              <w:jc w:val="center"/>
              <w:rPr>
                <w:rFonts w:ascii="仿宋" w:eastAsia="仿宋" w:hAnsi="仿宋" w:hint="eastAsia"/>
                <w:b/>
                <w:bCs/>
                <w:sz w:val="21"/>
                <w:szCs w:val="21"/>
              </w:rPr>
            </w:pPr>
            <w:r w:rsidRPr="00C92A12">
              <w:rPr>
                <w:rFonts w:ascii="仿宋" w:eastAsia="仿宋" w:hAnsi="仿宋" w:hint="eastAsia"/>
                <w:b/>
                <w:bCs/>
                <w:sz w:val="21"/>
                <w:szCs w:val="21"/>
              </w:rPr>
              <w:t>优先级判定维度</w:t>
            </w:r>
          </w:p>
        </w:tc>
        <w:tc>
          <w:tcPr>
            <w:tcW w:w="2028" w:type="dxa"/>
            <w:shd w:val="clear" w:color="auto" w:fill="BFBFBF" w:themeFill="background1" w:themeFillShade="BF"/>
          </w:tcPr>
          <w:p w14:paraId="239C780F" w14:textId="77777777" w:rsidR="0080034E" w:rsidRPr="00C92A12" w:rsidRDefault="0080034E" w:rsidP="00654B58">
            <w:pPr>
              <w:adjustRightInd w:val="0"/>
              <w:snapToGrid w:val="0"/>
              <w:spacing w:after="100" w:afterAutospacing="1"/>
              <w:jc w:val="center"/>
              <w:rPr>
                <w:rFonts w:ascii="仿宋" w:eastAsia="仿宋" w:hAnsi="仿宋" w:hint="eastAsia"/>
                <w:b/>
                <w:bCs/>
                <w:sz w:val="21"/>
                <w:szCs w:val="21"/>
              </w:rPr>
            </w:pPr>
            <w:r w:rsidRPr="00C92A12">
              <w:rPr>
                <w:rFonts w:ascii="仿宋" w:eastAsia="仿宋" w:hAnsi="仿宋" w:hint="eastAsia"/>
                <w:b/>
                <w:bCs/>
                <w:sz w:val="21"/>
                <w:szCs w:val="21"/>
              </w:rPr>
              <w:t>处理时效目标</w:t>
            </w:r>
          </w:p>
        </w:tc>
      </w:tr>
      <w:tr w:rsidR="0080034E" w:rsidRPr="00C92A12" w14:paraId="2CB297CA" w14:textId="77777777" w:rsidTr="00654B58">
        <w:trPr>
          <w:jc w:val="center"/>
        </w:trPr>
        <w:tc>
          <w:tcPr>
            <w:tcW w:w="1129" w:type="dxa"/>
            <w:vAlign w:val="center"/>
          </w:tcPr>
          <w:p w14:paraId="2D6C1032"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hint="eastAsia"/>
                <w:sz w:val="21"/>
                <w:szCs w:val="21"/>
              </w:rPr>
              <w:t>已知错误</w:t>
            </w:r>
          </w:p>
        </w:tc>
        <w:tc>
          <w:tcPr>
            <w:tcW w:w="2694" w:type="dxa"/>
            <w:vAlign w:val="center"/>
          </w:tcPr>
          <w:p w14:paraId="25B62C80"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sz w:val="21"/>
                <w:szCs w:val="21"/>
              </w:rPr>
              <w:t>已发生事件的根源已识别，需制定解决方案（如 “OpenSSL 心脏出血漏洞”）</w:t>
            </w:r>
          </w:p>
        </w:tc>
        <w:tc>
          <w:tcPr>
            <w:tcW w:w="2439" w:type="dxa"/>
            <w:vAlign w:val="center"/>
          </w:tcPr>
          <w:p w14:paraId="58D5F846"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sz w:val="21"/>
                <w:szCs w:val="21"/>
              </w:rPr>
              <w:t>影响范围（核心业务/部门级/单点）+修复难度</w:t>
            </w:r>
          </w:p>
        </w:tc>
        <w:tc>
          <w:tcPr>
            <w:tcW w:w="2028" w:type="dxa"/>
            <w:vAlign w:val="center"/>
          </w:tcPr>
          <w:p w14:paraId="23A2841A"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sz w:val="21"/>
                <w:szCs w:val="21"/>
              </w:rPr>
              <w:t>低优先级：72 小时内制定方案；高优先级：24 小时内落地修复</w:t>
            </w:r>
          </w:p>
        </w:tc>
      </w:tr>
      <w:tr w:rsidR="0080034E" w:rsidRPr="00C92A12" w14:paraId="147C80CC" w14:textId="77777777" w:rsidTr="00654B58">
        <w:trPr>
          <w:jc w:val="center"/>
        </w:trPr>
        <w:tc>
          <w:tcPr>
            <w:tcW w:w="1129" w:type="dxa"/>
            <w:vAlign w:val="center"/>
          </w:tcPr>
          <w:p w14:paraId="5A75D8A7"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hint="eastAsia"/>
                <w:sz w:val="21"/>
                <w:szCs w:val="21"/>
              </w:rPr>
              <w:t>潜在问题</w:t>
            </w:r>
          </w:p>
        </w:tc>
        <w:tc>
          <w:tcPr>
            <w:tcW w:w="2694" w:type="dxa"/>
            <w:vAlign w:val="center"/>
          </w:tcPr>
          <w:p w14:paraId="76056850"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sz w:val="21"/>
                <w:szCs w:val="21"/>
              </w:rPr>
              <w:t>通过趋势分析发现的风险（如某类事件发生率周增 50%）</w:t>
            </w:r>
          </w:p>
        </w:tc>
        <w:tc>
          <w:tcPr>
            <w:tcW w:w="2439" w:type="dxa"/>
            <w:vAlign w:val="center"/>
          </w:tcPr>
          <w:p w14:paraId="487FC99C"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sz w:val="21"/>
                <w:szCs w:val="21"/>
              </w:rPr>
              <w:t>风险等级（高/中/低）+预计影响程度</w:t>
            </w:r>
          </w:p>
        </w:tc>
        <w:tc>
          <w:tcPr>
            <w:tcW w:w="2028" w:type="dxa"/>
            <w:vAlign w:val="center"/>
          </w:tcPr>
          <w:p w14:paraId="69664BF2"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sz w:val="21"/>
                <w:szCs w:val="21"/>
              </w:rPr>
              <w:t>中优先级：5 个工作日内完成分析；高优先级：2 个工作日内响应</w:t>
            </w:r>
          </w:p>
        </w:tc>
      </w:tr>
      <w:tr w:rsidR="0080034E" w:rsidRPr="00C92A12" w14:paraId="3CED45AE" w14:textId="77777777" w:rsidTr="00654B58">
        <w:trPr>
          <w:jc w:val="center"/>
        </w:trPr>
        <w:tc>
          <w:tcPr>
            <w:tcW w:w="1129" w:type="dxa"/>
            <w:vAlign w:val="center"/>
          </w:tcPr>
          <w:p w14:paraId="0765CB95"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hint="eastAsia"/>
                <w:sz w:val="21"/>
                <w:szCs w:val="21"/>
              </w:rPr>
              <w:t>重大问题</w:t>
            </w:r>
          </w:p>
        </w:tc>
        <w:tc>
          <w:tcPr>
            <w:tcW w:w="2694" w:type="dxa"/>
            <w:vAlign w:val="center"/>
          </w:tcPr>
          <w:p w14:paraId="673FD2D1"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sz w:val="21"/>
                <w:szCs w:val="21"/>
              </w:rPr>
              <w:t>导致重大事件的系统性缺陷（如微服务架构中的熔断机制缺失）</w:t>
            </w:r>
          </w:p>
        </w:tc>
        <w:tc>
          <w:tcPr>
            <w:tcW w:w="2439" w:type="dxa"/>
            <w:vAlign w:val="center"/>
          </w:tcPr>
          <w:p w14:paraId="168784E7"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sz w:val="21"/>
                <w:szCs w:val="21"/>
              </w:rPr>
              <w:t>业务影响等级（如造成 1000+用户服务中断）</w:t>
            </w:r>
          </w:p>
        </w:tc>
        <w:tc>
          <w:tcPr>
            <w:tcW w:w="2028" w:type="dxa"/>
            <w:vAlign w:val="center"/>
          </w:tcPr>
          <w:p w14:paraId="680257C0"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sz w:val="21"/>
                <w:szCs w:val="21"/>
              </w:rPr>
              <w:t>立即启动根因分析，72 小时内闭环</w:t>
            </w:r>
          </w:p>
        </w:tc>
      </w:tr>
    </w:tbl>
    <w:p w14:paraId="7596F162"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核心规则：</w:t>
      </w:r>
      <w:r w:rsidRPr="00C92A12">
        <w:rPr>
          <w:rFonts w:ascii="Cambria Math" w:eastAsia="仿宋" w:hAnsi="Cambria Math" w:cs="Cambria Math"/>
          <w:szCs w:val="21"/>
        </w:rPr>
        <w:t>​</w:t>
      </w:r>
    </w:p>
    <w:p w14:paraId="3AB74040"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问题优先级与事件影响挂钩</w:t>
      </w:r>
      <w:r w:rsidRPr="00C92A12">
        <w:rPr>
          <w:rFonts w:ascii="仿宋" w:eastAsia="仿宋" w:hAnsi="仿宋" w:hint="eastAsia"/>
          <w:szCs w:val="21"/>
        </w:rPr>
        <w:t>，</w:t>
      </w:r>
      <w:r w:rsidRPr="00C92A12">
        <w:rPr>
          <w:rFonts w:ascii="仿宋" w:eastAsia="仿宋" w:hAnsi="仿宋"/>
          <w:szCs w:val="21"/>
        </w:rPr>
        <w:t>如导致 3 次以上高优先级事件的问题自动升级为重大问题</w:t>
      </w:r>
      <w:r w:rsidRPr="00C92A12">
        <w:rPr>
          <w:rFonts w:ascii="仿宋" w:eastAsia="仿宋" w:hAnsi="仿宋" w:hint="eastAsia"/>
          <w:szCs w:val="21"/>
        </w:rPr>
        <w:t>等</w:t>
      </w:r>
      <w:r w:rsidRPr="00C92A12">
        <w:rPr>
          <w:rFonts w:ascii="仿宋" w:eastAsia="仿宋" w:hAnsi="仿宋"/>
          <w:szCs w:val="21"/>
        </w:rPr>
        <w:t>；</w:t>
      </w:r>
      <w:r w:rsidRPr="00A825EC">
        <w:rPr>
          <w:rFonts w:ascii="MS Gothic" w:eastAsia="MS Gothic" w:hAnsi="MS Gothic" w:cs="MS Gothic"/>
          <w:szCs w:val="21"/>
        </w:rPr>
        <w:t>​</w:t>
      </w:r>
    </w:p>
    <w:p w14:paraId="2328B6A3"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所有问题需关联至少1个配置项CI或事件类型</w:t>
      </w:r>
      <w:r w:rsidRPr="00C92A12">
        <w:rPr>
          <w:rFonts w:ascii="仿宋" w:eastAsia="仿宋" w:hAnsi="仿宋" w:hint="eastAsia"/>
          <w:szCs w:val="21"/>
        </w:rPr>
        <w:t>，</w:t>
      </w:r>
      <w:r w:rsidRPr="00C92A12">
        <w:rPr>
          <w:rFonts w:ascii="仿宋" w:eastAsia="仿宋" w:hAnsi="仿宋"/>
          <w:szCs w:val="21"/>
        </w:rPr>
        <w:t>如“服务器宕机事件”关联硬件CI</w:t>
      </w:r>
      <w:r w:rsidRPr="00C92A12">
        <w:rPr>
          <w:rFonts w:ascii="仿宋" w:eastAsia="仿宋" w:hAnsi="仿宋" w:hint="eastAsia"/>
          <w:szCs w:val="21"/>
        </w:rPr>
        <w:t>等</w:t>
      </w:r>
      <w:r w:rsidRPr="00C92A12">
        <w:rPr>
          <w:rFonts w:ascii="仿宋" w:eastAsia="仿宋" w:hAnsi="仿宋"/>
          <w:szCs w:val="21"/>
        </w:rPr>
        <w:t>。</w:t>
      </w:r>
    </w:p>
    <w:p w14:paraId="6BF34774" w14:textId="77777777" w:rsidR="0080034E" w:rsidRPr="005E1433" w:rsidRDefault="0080034E" w:rsidP="005E1433">
      <w:pPr>
        <w:pStyle w:val="30"/>
        <w:rPr>
          <w:rFonts w:ascii="仿宋" w:eastAsia="仿宋" w:hAnsi="仿宋" w:hint="eastAsia"/>
          <w:b w:val="0"/>
          <w:bCs w:val="0"/>
          <w:sz w:val="21"/>
          <w:szCs w:val="21"/>
        </w:rPr>
      </w:pPr>
      <w:bookmarkStart w:id="456" w:name="_Toc202258236"/>
      <w:bookmarkStart w:id="457" w:name="_Toc202259062"/>
      <w:bookmarkStart w:id="458" w:name="_Toc202260727"/>
      <w:bookmarkStart w:id="459" w:name="_Toc202267440"/>
      <w:r w:rsidRPr="005E1433">
        <w:rPr>
          <w:rFonts w:ascii="仿宋" w:eastAsia="仿宋" w:hAnsi="仿宋" w:hint="eastAsia"/>
          <w:b w:val="0"/>
          <w:bCs w:val="0"/>
          <w:sz w:val="21"/>
          <w:szCs w:val="21"/>
        </w:rPr>
        <w:lastRenderedPageBreak/>
        <w:t>核心处理流程</w:t>
      </w:r>
      <w:bookmarkEnd w:id="456"/>
      <w:bookmarkEnd w:id="457"/>
      <w:bookmarkEnd w:id="458"/>
      <w:bookmarkEnd w:id="459"/>
    </w:p>
    <w:p w14:paraId="6F092ED7"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（1）问题识别与上报</w:t>
      </w:r>
      <w:r w:rsidRPr="00C92A12">
        <w:rPr>
          <w:rFonts w:ascii="Cambria Math" w:eastAsia="仿宋" w:hAnsi="Cambria Math" w:cs="Cambria Math"/>
          <w:szCs w:val="21"/>
        </w:rPr>
        <w:t>​</w:t>
      </w:r>
    </w:p>
    <w:p w14:paraId="4E56D821" w14:textId="77777777" w:rsidR="0080034E" w:rsidRPr="00C92A12" w:rsidRDefault="0080034E" w:rsidP="0080034E">
      <w:pPr>
        <w:pStyle w:val="a8"/>
        <w:adjustRightInd w:val="0"/>
        <w:snapToGrid w:val="0"/>
        <w:spacing w:after="100" w:afterAutospacing="1"/>
        <w:ind w:left="567" w:firstLineChars="0" w:firstLine="0"/>
        <w:rPr>
          <w:rFonts w:ascii="仿宋" w:eastAsia="仿宋" w:hAnsi="仿宋" w:hint="eastAsia"/>
          <w:szCs w:val="21"/>
        </w:rPr>
      </w:pPr>
      <w:r w:rsidRPr="00C92A12">
        <w:rPr>
          <w:rFonts w:ascii="仿宋" w:eastAsia="仿宋" w:hAnsi="仿宋"/>
          <w:szCs w:val="21"/>
        </w:rPr>
        <w:t>触发机制：</w:t>
      </w:r>
      <w:r w:rsidRPr="00C92A12">
        <w:rPr>
          <w:rFonts w:ascii="Cambria Math" w:eastAsia="仿宋" w:hAnsi="Cambria Math" w:cs="Cambria Math"/>
          <w:szCs w:val="21"/>
        </w:rPr>
        <w:t>​</w:t>
      </w:r>
    </w:p>
    <w:p w14:paraId="74AE44B9" w14:textId="77777777" w:rsidR="0080034E" w:rsidRPr="00C92A12" w:rsidRDefault="0080034E" w:rsidP="0080034E">
      <w:pPr>
        <w:pStyle w:val="a8"/>
        <w:numPr>
          <w:ilvl w:val="0"/>
          <w:numId w:val="147"/>
        </w:numPr>
        <w:adjustRightInd w:val="0"/>
        <w:snapToGrid w:val="0"/>
        <w:spacing w:after="100" w:afterAutospacing="1"/>
        <w:ind w:left="993" w:firstLineChars="0"/>
        <w:jc w:val="left"/>
        <w:rPr>
          <w:rFonts w:ascii="仿宋" w:eastAsia="仿宋" w:hAnsi="仿宋" w:hint="eastAsia"/>
          <w:szCs w:val="21"/>
        </w:rPr>
      </w:pPr>
      <w:r w:rsidRPr="00C92A12">
        <w:rPr>
          <w:rFonts w:ascii="仿宋" w:eastAsia="仿宋" w:hAnsi="仿宋"/>
          <w:szCs w:val="21"/>
        </w:rPr>
        <w:t>自动触发：事件管理系统检测到重复事件或趋势异常，自动创建问题工单；</w:t>
      </w:r>
      <w:r w:rsidRPr="00C92A12">
        <w:rPr>
          <w:rFonts w:ascii="Cambria Math" w:eastAsia="仿宋" w:hAnsi="Cambria Math" w:cs="Cambria Math"/>
          <w:szCs w:val="21"/>
        </w:rPr>
        <w:t>​</w:t>
      </w:r>
    </w:p>
    <w:p w14:paraId="5C8F6C22" w14:textId="77777777" w:rsidR="0080034E" w:rsidRPr="00C92A12" w:rsidRDefault="0080034E" w:rsidP="0080034E">
      <w:pPr>
        <w:pStyle w:val="a8"/>
        <w:numPr>
          <w:ilvl w:val="0"/>
          <w:numId w:val="147"/>
        </w:numPr>
        <w:adjustRightInd w:val="0"/>
        <w:snapToGrid w:val="0"/>
        <w:spacing w:after="100" w:afterAutospacing="1"/>
        <w:ind w:left="993" w:firstLineChars="0"/>
        <w:jc w:val="left"/>
        <w:rPr>
          <w:rFonts w:ascii="仿宋" w:eastAsia="仿宋" w:hAnsi="仿宋" w:hint="eastAsia"/>
          <w:szCs w:val="21"/>
        </w:rPr>
      </w:pPr>
      <w:r w:rsidRPr="00C92A12">
        <w:rPr>
          <w:rFonts w:ascii="仿宋" w:eastAsia="仿宋" w:hAnsi="仿宋"/>
          <w:szCs w:val="21"/>
        </w:rPr>
        <w:t>人工上报：运维团队在事件复盘、日常巡检中发现系统性隐患，通过服务台提交《问题上报单》。</w:t>
      </w:r>
      <w:r w:rsidRPr="00C92A12">
        <w:rPr>
          <w:rFonts w:ascii="Cambria Math" w:eastAsia="仿宋" w:hAnsi="Cambria Math" w:cs="Cambria Math"/>
          <w:szCs w:val="21"/>
        </w:rPr>
        <w:t>​</w:t>
      </w:r>
    </w:p>
    <w:p w14:paraId="0534492B"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初步分类：通过</w:t>
      </w:r>
      <w:r w:rsidRPr="00C92A12">
        <w:rPr>
          <w:rFonts w:ascii="仿宋" w:eastAsia="仿宋" w:hAnsi="仿宋" w:hint="eastAsia"/>
          <w:szCs w:val="21"/>
        </w:rPr>
        <w:t>自然语言处理</w:t>
      </w:r>
      <w:r w:rsidRPr="00C92A12">
        <w:rPr>
          <w:rFonts w:ascii="仿宋" w:eastAsia="仿宋" w:hAnsi="仿宋"/>
          <w:szCs w:val="21"/>
        </w:rPr>
        <w:t>技术</w:t>
      </w:r>
      <w:r w:rsidRPr="00C92A12">
        <w:rPr>
          <w:rFonts w:ascii="仿宋" w:eastAsia="仿宋" w:hAnsi="仿宋" w:hint="eastAsia"/>
          <w:szCs w:val="21"/>
        </w:rPr>
        <w:t>N</w:t>
      </w:r>
      <w:r w:rsidRPr="00C92A12">
        <w:rPr>
          <w:rFonts w:ascii="仿宋" w:eastAsia="仿宋" w:hAnsi="仿宋"/>
          <w:szCs w:val="21"/>
        </w:rPr>
        <w:t>LP自动提取事件关键词（如“数据库死锁”</w:t>
      </w:r>
      <w:r w:rsidRPr="00C92A12">
        <w:rPr>
          <w:rFonts w:ascii="仿宋" w:eastAsia="仿宋" w:hAnsi="仿宋" w:hint="eastAsia"/>
          <w:szCs w:val="21"/>
        </w:rPr>
        <w:t>、</w:t>
      </w:r>
      <w:r w:rsidRPr="00C92A12">
        <w:rPr>
          <w:rFonts w:ascii="仿宋" w:eastAsia="仿宋" w:hAnsi="仿宋"/>
          <w:szCs w:val="21"/>
        </w:rPr>
        <w:t>“API 超时”），路由至对应技术团队。</w:t>
      </w:r>
      <w:r w:rsidRPr="00A825EC">
        <w:rPr>
          <w:rFonts w:ascii="MS Gothic" w:eastAsia="MS Gothic" w:hAnsi="MS Gothic" w:cs="MS Gothic"/>
          <w:szCs w:val="21"/>
        </w:rPr>
        <w:t>​</w:t>
      </w:r>
    </w:p>
    <w:p w14:paraId="41E7B0EA"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（2）根因分析RCA</w:t>
      </w:r>
      <w:r w:rsidRPr="00C92A12">
        <w:rPr>
          <w:rFonts w:ascii="Cambria Math" w:eastAsia="仿宋" w:hAnsi="Cambria Math" w:cs="Cambria Math"/>
          <w:szCs w:val="21"/>
        </w:rPr>
        <w:t>​</w:t>
      </w:r>
    </w:p>
    <w:p w14:paraId="707AE6FC" w14:textId="77777777" w:rsidR="0080034E" w:rsidRPr="00C92A12" w:rsidRDefault="0080034E" w:rsidP="0080034E">
      <w:pPr>
        <w:pStyle w:val="a8"/>
        <w:adjustRightInd w:val="0"/>
        <w:snapToGrid w:val="0"/>
        <w:spacing w:after="100" w:afterAutospacing="1"/>
        <w:ind w:left="567" w:firstLineChars="0" w:firstLine="0"/>
        <w:rPr>
          <w:rFonts w:ascii="仿宋" w:eastAsia="仿宋" w:hAnsi="仿宋" w:hint="eastAsia"/>
          <w:szCs w:val="21"/>
        </w:rPr>
      </w:pPr>
      <w:r w:rsidRPr="00C92A12">
        <w:rPr>
          <w:rFonts w:ascii="仿宋" w:eastAsia="仿宋" w:hAnsi="仿宋"/>
          <w:szCs w:val="21"/>
        </w:rPr>
        <w:t>方法论应用：</w:t>
      </w:r>
      <w:r w:rsidRPr="00C92A12">
        <w:rPr>
          <w:rFonts w:ascii="Cambria Math" w:eastAsia="仿宋" w:hAnsi="Cambria Math" w:cs="Cambria Math"/>
          <w:szCs w:val="21"/>
        </w:rPr>
        <w:t>​</w:t>
      </w:r>
    </w:p>
    <w:p w14:paraId="35FC338E" w14:textId="77777777" w:rsidR="0080034E" w:rsidRPr="00C92A12" w:rsidRDefault="0080034E" w:rsidP="0080034E">
      <w:pPr>
        <w:pStyle w:val="a8"/>
        <w:numPr>
          <w:ilvl w:val="0"/>
          <w:numId w:val="148"/>
        </w:numPr>
        <w:adjustRightInd w:val="0"/>
        <w:snapToGrid w:val="0"/>
        <w:spacing w:after="100" w:afterAutospacing="1"/>
        <w:ind w:left="993" w:firstLineChars="0"/>
        <w:jc w:val="left"/>
        <w:rPr>
          <w:rFonts w:ascii="仿宋" w:eastAsia="仿宋" w:hAnsi="仿宋" w:hint="eastAsia"/>
          <w:szCs w:val="21"/>
        </w:rPr>
      </w:pPr>
      <w:r w:rsidRPr="00C92A12">
        <w:rPr>
          <w:rFonts w:ascii="仿宋" w:eastAsia="仿宋" w:hAnsi="仿宋"/>
          <w:szCs w:val="21"/>
        </w:rPr>
        <w:t>技术类问题：使用故障树分析定位硬件/软件缺陷</w:t>
      </w:r>
      <w:r w:rsidRPr="00C92A12">
        <w:rPr>
          <w:rFonts w:ascii="仿宋" w:eastAsia="仿宋" w:hAnsi="仿宋" w:hint="eastAsia"/>
          <w:szCs w:val="21"/>
        </w:rPr>
        <w:t>，</w:t>
      </w:r>
      <w:r w:rsidRPr="00C92A12">
        <w:rPr>
          <w:rFonts w:ascii="仿宋" w:eastAsia="仿宋" w:hAnsi="仿宋"/>
          <w:szCs w:val="21"/>
        </w:rPr>
        <w:t>如“存储阵列控制器故障→数据读写异常→应用超时”</w:t>
      </w:r>
      <w:r w:rsidRPr="00C92A12">
        <w:rPr>
          <w:rFonts w:ascii="仿宋" w:eastAsia="仿宋" w:hAnsi="仿宋" w:hint="eastAsia"/>
          <w:szCs w:val="21"/>
        </w:rPr>
        <w:t>等</w:t>
      </w:r>
      <w:r w:rsidRPr="00C92A12">
        <w:rPr>
          <w:rFonts w:ascii="仿宋" w:eastAsia="仿宋" w:hAnsi="仿宋"/>
          <w:szCs w:val="21"/>
        </w:rPr>
        <w:t>；</w:t>
      </w:r>
      <w:r w:rsidRPr="00C92A12">
        <w:rPr>
          <w:rFonts w:ascii="Cambria Math" w:eastAsia="仿宋" w:hAnsi="Cambria Math" w:cs="Cambria Math"/>
          <w:szCs w:val="21"/>
        </w:rPr>
        <w:t>​</w:t>
      </w:r>
    </w:p>
    <w:p w14:paraId="2752988B" w14:textId="77777777" w:rsidR="0080034E" w:rsidRPr="00C92A12" w:rsidRDefault="0080034E" w:rsidP="0080034E">
      <w:pPr>
        <w:pStyle w:val="a8"/>
        <w:numPr>
          <w:ilvl w:val="0"/>
          <w:numId w:val="148"/>
        </w:numPr>
        <w:adjustRightInd w:val="0"/>
        <w:snapToGrid w:val="0"/>
        <w:spacing w:after="100" w:afterAutospacing="1"/>
        <w:ind w:left="993" w:firstLineChars="0"/>
        <w:jc w:val="left"/>
        <w:rPr>
          <w:rFonts w:ascii="仿宋" w:eastAsia="仿宋" w:hAnsi="仿宋" w:hint="eastAsia"/>
          <w:szCs w:val="21"/>
        </w:rPr>
      </w:pPr>
      <w:r w:rsidRPr="00C92A12">
        <w:rPr>
          <w:rFonts w:ascii="仿宋" w:eastAsia="仿宋" w:hAnsi="仿宋"/>
          <w:szCs w:val="21"/>
        </w:rPr>
        <w:t>流程类问题：通过泳道图分析变更审批缺失、监控盲区等管理漏洞；</w:t>
      </w:r>
      <w:r w:rsidRPr="00C92A12">
        <w:rPr>
          <w:rFonts w:ascii="Cambria Math" w:eastAsia="仿宋" w:hAnsi="Cambria Math" w:cs="Cambria Math"/>
          <w:szCs w:val="21"/>
        </w:rPr>
        <w:t>​</w:t>
      </w:r>
    </w:p>
    <w:p w14:paraId="26B2CAB0" w14:textId="77777777" w:rsidR="0080034E" w:rsidRPr="00C92A12" w:rsidRDefault="0080034E" w:rsidP="0080034E">
      <w:pPr>
        <w:pStyle w:val="a8"/>
        <w:numPr>
          <w:ilvl w:val="0"/>
          <w:numId w:val="148"/>
        </w:numPr>
        <w:adjustRightInd w:val="0"/>
        <w:snapToGrid w:val="0"/>
        <w:spacing w:after="100" w:afterAutospacing="1"/>
        <w:ind w:left="993" w:firstLineChars="0"/>
        <w:jc w:val="left"/>
        <w:rPr>
          <w:rFonts w:ascii="仿宋" w:eastAsia="仿宋" w:hAnsi="仿宋" w:hint="eastAsia"/>
          <w:szCs w:val="21"/>
        </w:rPr>
      </w:pPr>
      <w:r w:rsidRPr="00C92A12">
        <w:rPr>
          <w:rFonts w:ascii="仿宋" w:eastAsia="仿宋" w:hAnsi="仿宋"/>
          <w:szCs w:val="21"/>
        </w:rPr>
        <w:t>关联CMDB：调取问题关联CI的配置基线、历史变更记录</w:t>
      </w:r>
      <w:r w:rsidRPr="00C92A12">
        <w:rPr>
          <w:rFonts w:ascii="仿宋" w:eastAsia="仿宋" w:hAnsi="仿宋" w:hint="eastAsia"/>
          <w:szCs w:val="21"/>
        </w:rPr>
        <w:t>，</w:t>
      </w:r>
      <w:r w:rsidRPr="00C92A12">
        <w:rPr>
          <w:rFonts w:ascii="仿宋" w:eastAsia="仿宋" w:hAnsi="仿宋"/>
          <w:szCs w:val="21"/>
        </w:rPr>
        <w:t>如“问题服务器3个月内未更新补丁”，缩小分析范围。</w:t>
      </w:r>
      <w:r w:rsidRPr="00C92A12">
        <w:rPr>
          <w:rFonts w:ascii="Cambria Math" w:eastAsia="仿宋" w:hAnsi="Cambria Math" w:cs="Cambria Math"/>
          <w:szCs w:val="21"/>
        </w:rPr>
        <w:t>​</w:t>
      </w:r>
    </w:p>
    <w:p w14:paraId="341692A3"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输出物要求：每份《问题根因分析报告》需包含：问题现象描述、根本原因定位、影响范围评估、临时/永久解决方案建议。</w:t>
      </w:r>
      <w:r w:rsidRPr="00A825EC">
        <w:rPr>
          <w:rFonts w:ascii="MS Gothic" w:eastAsia="MS Gothic" w:hAnsi="MS Gothic" w:cs="MS Gothic"/>
          <w:szCs w:val="21"/>
        </w:rPr>
        <w:t>​</w:t>
      </w:r>
    </w:p>
    <w:p w14:paraId="610442BE"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（3）解决方案实施</w:t>
      </w:r>
      <w:r w:rsidRPr="00C92A12">
        <w:rPr>
          <w:rFonts w:ascii="Cambria Math" w:eastAsia="仿宋" w:hAnsi="Cambria Math" w:cs="Cambria Math"/>
          <w:szCs w:val="21"/>
        </w:rPr>
        <w:t>​</w:t>
      </w:r>
    </w:p>
    <w:p w14:paraId="7B815075"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临时措施：针对已知错误，优先部署临时修复方案</w:t>
      </w:r>
      <w:r w:rsidRPr="00C92A12">
        <w:rPr>
          <w:rFonts w:ascii="仿宋" w:eastAsia="仿宋" w:hAnsi="仿宋" w:hint="eastAsia"/>
          <w:szCs w:val="21"/>
        </w:rPr>
        <w:t>，</w:t>
      </w:r>
      <w:r w:rsidRPr="00C92A12">
        <w:rPr>
          <w:rFonts w:ascii="仿宋" w:eastAsia="仿宋" w:hAnsi="仿宋"/>
          <w:szCs w:val="21"/>
        </w:rPr>
        <w:t>如通过负载均衡分流规避硬件故障影响，2小时内降低事件影响；</w:t>
      </w:r>
      <w:r w:rsidRPr="00A825EC">
        <w:rPr>
          <w:rFonts w:ascii="MS Gothic" w:eastAsia="MS Gothic" w:hAnsi="MS Gothic" w:cs="MS Gothic"/>
          <w:szCs w:val="21"/>
        </w:rPr>
        <w:t>​</w:t>
      </w:r>
    </w:p>
    <w:p w14:paraId="2AF885C0"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永久修复：通过变更管理流程RFC实施根治措施</w:t>
      </w:r>
      <w:r w:rsidRPr="00C92A12">
        <w:rPr>
          <w:rFonts w:ascii="仿宋" w:eastAsia="仿宋" w:hAnsi="仿宋" w:hint="eastAsia"/>
          <w:szCs w:val="21"/>
        </w:rPr>
        <w:t>，</w:t>
      </w:r>
      <w:r w:rsidRPr="00C92A12">
        <w:rPr>
          <w:rFonts w:ascii="仿宋" w:eastAsia="仿宋" w:hAnsi="仿宋"/>
          <w:szCs w:val="21"/>
        </w:rPr>
        <w:t>如升级软件版本、优化架构设计</w:t>
      </w:r>
      <w:r w:rsidRPr="00C92A12">
        <w:rPr>
          <w:rFonts w:ascii="仿宋" w:eastAsia="仿宋" w:hAnsi="仿宋" w:hint="eastAsia"/>
          <w:szCs w:val="21"/>
        </w:rPr>
        <w:t>等</w:t>
      </w:r>
      <w:r w:rsidRPr="00C92A12">
        <w:rPr>
          <w:rFonts w:ascii="仿宋" w:eastAsia="仿宋" w:hAnsi="仿宋"/>
          <w:szCs w:val="21"/>
        </w:rPr>
        <w:t>，重大问题需经技术委员会评审；</w:t>
      </w:r>
      <w:r w:rsidRPr="00A825EC">
        <w:rPr>
          <w:rFonts w:ascii="MS Gothic" w:eastAsia="MS Gothic" w:hAnsi="MS Gothic" w:cs="MS Gothic"/>
          <w:szCs w:val="21"/>
        </w:rPr>
        <w:t>​</w:t>
      </w:r>
    </w:p>
    <w:p w14:paraId="1B2FEA4C"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知识沉淀：解决方案同步录入</w:t>
      </w:r>
      <w:r w:rsidRPr="00C92A12">
        <w:rPr>
          <w:rFonts w:ascii="仿宋" w:eastAsia="仿宋" w:hAnsi="仿宋" w:hint="eastAsia"/>
          <w:szCs w:val="21"/>
        </w:rPr>
        <w:t>已知错误数据库</w:t>
      </w:r>
      <w:r w:rsidRPr="00C92A12">
        <w:rPr>
          <w:rFonts w:ascii="仿宋" w:eastAsia="仿宋" w:hAnsi="仿宋"/>
          <w:szCs w:val="21"/>
        </w:rPr>
        <w:t>KEDB，关联事件类型和CI，设置搜索标签</w:t>
      </w:r>
      <w:r w:rsidRPr="00C92A12">
        <w:rPr>
          <w:rFonts w:ascii="仿宋" w:eastAsia="仿宋" w:hAnsi="仿宋" w:hint="eastAsia"/>
          <w:szCs w:val="21"/>
        </w:rPr>
        <w:t>，</w:t>
      </w:r>
      <w:r w:rsidRPr="00C92A12">
        <w:rPr>
          <w:rFonts w:ascii="仿宋" w:eastAsia="仿宋" w:hAnsi="仿宋"/>
          <w:szCs w:val="21"/>
        </w:rPr>
        <w:t>如“Tomcat 内存泄漏→JVM 参数优化”</w:t>
      </w:r>
      <w:r w:rsidRPr="00C92A12">
        <w:rPr>
          <w:rFonts w:ascii="仿宋" w:eastAsia="仿宋" w:hAnsi="仿宋" w:hint="eastAsia"/>
          <w:szCs w:val="21"/>
        </w:rPr>
        <w:t>等</w:t>
      </w:r>
      <w:r w:rsidRPr="00C92A12">
        <w:rPr>
          <w:rFonts w:ascii="仿宋" w:eastAsia="仿宋" w:hAnsi="仿宋"/>
          <w:szCs w:val="21"/>
        </w:rPr>
        <w:t>。</w:t>
      </w:r>
      <w:r w:rsidRPr="00A825EC">
        <w:rPr>
          <w:rFonts w:ascii="MS Gothic" w:eastAsia="MS Gothic" w:hAnsi="MS Gothic" w:cs="MS Gothic"/>
          <w:szCs w:val="21"/>
        </w:rPr>
        <w:t>​</w:t>
      </w:r>
    </w:p>
    <w:p w14:paraId="183C2D65"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（4）关闭与复盘</w:t>
      </w:r>
      <w:r w:rsidRPr="00C92A12">
        <w:rPr>
          <w:rFonts w:ascii="Cambria Math" w:eastAsia="仿宋" w:hAnsi="Cambria Math" w:cs="Cambria Math"/>
          <w:szCs w:val="21"/>
        </w:rPr>
        <w:t>​</w:t>
      </w:r>
    </w:p>
    <w:p w14:paraId="57A62F9E" w14:textId="77777777" w:rsidR="0080034E" w:rsidRPr="00C92A12" w:rsidRDefault="0080034E" w:rsidP="0080034E">
      <w:pPr>
        <w:pStyle w:val="a8"/>
        <w:adjustRightInd w:val="0"/>
        <w:snapToGrid w:val="0"/>
        <w:spacing w:after="100" w:afterAutospacing="1"/>
        <w:ind w:left="567" w:firstLineChars="0" w:firstLine="0"/>
        <w:rPr>
          <w:rFonts w:ascii="仿宋" w:eastAsia="仿宋" w:hAnsi="仿宋" w:hint="eastAsia"/>
          <w:szCs w:val="21"/>
        </w:rPr>
      </w:pPr>
      <w:r w:rsidRPr="00C92A12">
        <w:rPr>
          <w:rFonts w:ascii="仿宋" w:eastAsia="仿宋" w:hAnsi="仿宋"/>
          <w:szCs w:val="21"/>
        </w:rPr>
        <w:t>关闭条件：</w:t>
      </w:r>
      <w:r w:rsidRPr="00C92A12">
        <w:rPr>
          <w:rFonts w:ascii="Cambria Math" w:eastAsia="仿宋" w:hAnsi="Cambria Math" w:cs="Cambria Math"/>
          <w:szCs w:val="21"/>
        </w:rPr>
        <w:t>​</w:t>
      </w:r>
    </w:p>
    <w:p w14:paraId="1D7D9585" w14:textId="77777777" w:rsidR="0080034E" w:rsidRPr="00C92A12" w:rsidRDefault="0080034E" w:rsidP="0080034E">
      <w:pPr>
        <w:pStyle w:val="a8"/>
        <w:numPr>
          <w:ilvl w:val="0"/>
          <w:numId w:val="151"/>
        </w:numPr>
        <w:adjustRightInd w:val="0"/>
        <w:snapToGrid w:val="0"/>
        <w:spacing w:after="100" w:afterAutospacing="1"/>
        <w:ind w:left="993" w:firstLineChars="0"/>
        <w:jc w:val="left"/>
        <w:rPr>
          <w:rFonts w:ascii="仿宋" w:eastAsia="仿宋" w:hAnsi="仿宋" w:hint="eastAsia"/>
          <w:szCs w:val="21"/>
        </w:rPr>
      </w:pPr>
      <w:r w:rsidRPr="00C92A12">
        <w:rPr>
          <w:rFonts w:ascii="仿宋" w:eastAsia="仿宋" w:hAnsi="仿宋"/>
          <w:szCs w:val="21"/>
        </w:rPr>
        <w:t>已实施永久修复并验证通过</w:t>
      </w:r>
      <w:r w:rsidRPr="00C92A12">
        <w:rPr>
          <w:rFonts w:ascii="仿宋" w:eastAsia="仿宋" w:hAnsi="仿宋" w:hint="eastAsia"/>
          <w:szCs w:val="21"/>
        </w:rPr>
        <w:t>，</w:t>
      </w:r>
      <w:r w:rsidRPr="00C92A12">
        <w:rPr>
          <w:rFonts w:ascii="仿宋" w:eastAsia="仿宋" w:hAnsi="仿宋"/>
          <w:szCs w:val="21"/>
        </w:rPr>
        <w:t>如 48 小时内无同类事件复发；</w:t>
      </w:r>
      <w:r w:rsidRPr="00C92A12">
        <w:rPr>
          <w:rFonts w:ascii="Cambria Math" w:eastAsia="仿宋" w:hAnsi="Cambria Math" w:cs="Cambria Math"/>
          <w:szCs w:val="21"/>
        </w:rPr>
        <w:t>​</w:t>
      </w:r>
    </w:p>
    <w:p w14:paraId="75DDCFFA" w14:textId="77777777" w:rsidR="0080034E" w:rsidRPr="00C92A12" w:rsidRDefault="0080034E" w:rsidP="0080034E">
      <w:pPr>
        <w:pStyle w:val="a8"/>
        <w:numPr>
          <w:ilvl w:val="0"/>
          <w:numId w:val="151"/>
        </w:numPr>
        <w:adjustRightInd w:val="0"/>
        <w:snapToGrid w:val="0"/>
        <w:spacing w:after="100" w:afterAutospacing="1"/>
        <w:ind w:left="993" w:firstLineChars="0"/>
        <w:jc w:val="left"/>
        <w:rPr>
          <w:rFonts w:ascii="仿宋" w:eastAsia="仿宋" w:hAnsi="仿宋" w:hint="eastAsia"/>
          <w:szCs w:val="21"/>
        </w:rPr>
      </w:pPr>
      <w:r w:rsidRPr="00C92A12">
        <w:rPr>
          <w:rFonts w:ascii="仿宋" w:eastAsia="仿宋" w:hAnsi="仿宋"/>
          <w:szCs w:val="21"/>
        </w:rPr>
        <w:t>相关CI配置基线更新完成，监控指标调整到位。</w:t>
      </w:r>
      <w:r w:rsidRPr="00C92A12">
        <w:rPr>
          <w:rFonts w:ascii="Cambria Math" w:eastAsia="仿宋" w:hAnsi="Cambria Math" w:cs="Cambria Math"/>
          <w:szCs w:val="21"/>
        </w:rPr>
        <w:t>​</w:t>
      </w:r>
    </w:p>
    <w:p w14:paraId="5980A0A8"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复盘改进：每季度对高频问题进行复盘，修订《问题管理手册》，更新预防性监控规则</w:t>
      </w:r>
      <w:r w:rsidRPr="00C92A12">
        <w:rPr>
          <w:rFonts w:ascii="仿宋" w:eastAsia="仿宋" w:hAnsi="仿宋" w:hint="eastAsia"/>
          <w:szCs w:val="21"/>
        </w:rPr>
        <w:t>，</w:t>
      </w:r>
      <w:r w:rsidRPr="00C92A12">
        <w:rPr>
          <w:rFonts w:ascii="仿宋" w:eastAsia="仿宋" w:hAnsi="仿宋"/>
          <w:szCs w:val="21"/>
        </w:rPr>
        <w:t>如增加内存使用率阈值告警</w:t>
      </w:r>
      <w:r w:rsidRPr="00C92A12">
        <w:rPr>
          <w:rFonts w:ascii="仿宋" w:eastAsia="仿宋" w:hAnsi="仿宋" w:hint="eastAsia"/>
          <w:szCs w:val="21"/>
        </w:rPr>
        <w:t>等</w:t>
      </w:r>
      <w:r w:rsidRPr="00C92A12">
        <w:rPr>
          <w:rFonts w:ascii="仿宋" w:eastAsia="仿宋" w:hAnsi="仿宋"/>
          <w:szCs w:val="21"/>
        </w:rPr>
        <w:t>。</w:t>
      </w:r>
    </w:p>
    <w:p w14:paraId="36A02A2B" w14:textId="77777777" w:rsidR="0080034E" w:rsidRPr="005E1433" w:rsidRDefault="0080034E" w:rsidP="005E1433">
      <w:pPr>
        <w:pStyle w:val="30"/>
        <w:rPr>
          <w:rFonts w:ascii="仿宋" w:eastAsia="仿宋" w:hAnsi="仿宋" w:hint="eastAsia"/>
          <w:b w:val="0"/>
          <w:bCs w:val="0"/>
          <w:sz w:val="21"/>
          <w:szCs w:val="21"/>
        </w:rPr>
      </w:pPr>
      <w:bookmarkStart w:id="460" w:name="_Toc202258237"/>
      <w:bookmarkStart w:id="461" w:name="_Toc202259063"/>
      <w:bookmarkStart w:id="462" w:name="_Toc202260728"/>
      <w:bookmarkStart w:id="463" w:name="_Toc202267441"/>
      <w:r w:rsidRPr="005E1433">
        <w:rPr>
          <w:rFonts w:ascii="仿宋" w:eastAsia="仿宋" w:hAnsi="仿宋" w:hint="eastAsia"/>
          <w:b w:val="0"/>
          <w:bCs w:val="0"/>
          <w:sz w:val="21"/>
          <w:szCs w:val="21"/>
        </w:rPr>
        <w:lastRenderedPageBreak/>
        <w:t>与其他I</w:t>
      </w:r>
      <w:r w:rsidRPr="005E1433">
        <w:rPr>
          <w:rFonts w:ascii="仿宋" w:eastAsia="仿宋" w:hAnsi="仿宋"/>
          <w:b w:val="0"/>
          <w:bCs w:val="0"/>
          <w:sz w:val="21"/>
          <w:szCs w:val="21"/>
        </w:rPr>
        <w:t>TSM</w:t>
      </w:r>
      <w:r w:rsidRPr="005E1433">
        <w:rPr>
          <w:rFonts w:ascii="仿宋" w:eastAsia="仿宋" w:hAnsi="仿宋" w:hint="eastAsia"/>
          <w:b w:val="0"/>
          <w:bCs w:val="0"/>
          <w:sz w:val="21"/>
          <w:szCs w:val="21"/>
        </w:rPr>
        <w:t>流程的协作</w:t>
      </w:r>
      <w:bookmarkEnd w:id="460"/>
      <w:bookmarkEnd w:id="461"/>
      <w:bookmarkEnd w:id="462"/>
      <w:bookmarkEnd w:id="463"/>
    </w:p>
    <w:p w14:paraId="1496FEE1" w14:textId="7C69F78C"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事件管理联动：</w:t>
      </w:r>
      <w:r w:rsidRPr="00A825EC">
        <w:rPr>
          <w:rFonts w:ascii="MS Gothic" w:eastAsia="MS Gothic" w:hAnsi="MS Gothic" w:cs="MS Gothic"/>
          <w:szCs w:val="21"/>
        </w:rPr>
        <w:t>​</w:t>
      </w:r>
      <w:r w:rsidRPr="00C92A12">
        <w:rPr>
          <w:rFonts w:ascii="仿宋" w:eastAsia="仿宋" w:hAnsi="仿宋"/>
          <w:szCs w:val="21"/>
        </w:rPr>
        <w:t>重复事件自动触发问题创建</w:t>
      </w:r>
      <w:r w:rsidRPr="00C92A12">
        <w:rPr>
          <w:rFonts w:ascii="仿宋" w:eastAsia="仿宋" w:hAnsi="仿宋" w:hint="eastAsia"/>
          <w:szCs w:val="21"/>
        </w:rPr>
        <w:t>，</w:t>
      </w:r>
      <w:r w:rsidRPr="00C92A12">
        <w:rPr>
          <w:rFonts w:ascii="仿宋" w:eastAsia="仿宋" w:hAnsi="仿宋"/>
          <w:szCs w:val="21"/>
        </w:rPr>
        <w:t>如同一事件发生≥3 次，自动生成问题工单</w:t>
      </w:r>
      <w:r w:rsidRPr="00C92A12">
        <w:rPr>
          <w:rFonts w:ascii="仿宋" w:eastAsia="仿宋" w:hAnsi="仿宋" w:hint="eastAsia"/>
          <w:szCs w:val="21"/>
        </w:rPr>
        <w:t>等</w:t>
      </w:r>
      <w:r w:rsidRPr="00C92A12">
        <w:rPr>
          <w:rFonts w:ascii="仿宋" w:eastAsia="仿宋" w:hAnsi="仿宋"/>
          <w:szCs w:val="21"/>
        </w:rPr>
        <w:t>；</w:t>
      </w:r>
      <w:r w:rsidRPr="00A825EC">
        <w:rPr>
          <w:rFonts w:ascii="MS Gothic" w:eastAsia="MS Gothic" w:hAnsi="MS Gothic" w:cs="MS Gothic"/>
          <w:szCs w:val="21"/>
        </w:rPr>
        <w:t>​</w:t>
      </w:r>
      <w:r w:rsidRPr="00C92A12">
        <w:rPr>
          <w:rFonts w:ascii="仿宋" w:eastAsia="仿宋" w:hAnsi="仿宋"/>
          <w:szCs w:val="21"/>
        </w:rPr>
        <w:t>问题解决方案同步至事件管理知识库，提升一线团队问题预判能力。</w:t>
      </w:r>
      <w:r w:rsidRPr="00A825EC">
        <w:rPr>
          <w:rFonts w:ascii="MS Gothic" w:eastAsia="MS Gothic" w:hAnsi="MS Gothic" w:cs="MS Gothic"/>
          <w:szCs w:val="21"/>
        </w:rPr>
        <w:t>​</w:t>
      </w:r>
    </w:p>
    <w:p w14:paraId="2E780AF8" w14:textId="7FA1C75B"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变更管理集成：</w:t>
      </w:r>
      <w:r w:rsidRPr="00A825EC">
        <w:rPr>
          <w:rFonts w:ascii="MS Gothic" w:eastAsia="MS Gothic" w:hAnsi="MS Gothic" w:cs="MS Gothic"/>
          <w:szCs w:val="21"/>
        </w:rPr>
        <w:t>​</w:t>
      </w:r>
      <w:bookmarkStart w:id="464" w:name="OLE_LINK398"/>
      <w:bookmarkStart w:id="465" w:name="OLE_LINK399"/>
      <w:r w:rsidRPr="00C92A12">
        <w:rPr>
          <w:rFonts w:ascii="仿宋" w:eastAsia="仿宋" w:hAnsi="仿宋"/>
          <w:szCs w:val="21"/>
        </w:rPr>
        <w:t>问题根治措施转化为变更请求RFC，如“修复中间件漏洞”关联至下次停机窗口；</w:t>
      </w:r>
      <w:r w:rsidRPr="00A825EC">
        <w:rPr>
          <w:rFonts w:ascii="MS Gothic" w:eastAsia="MS Gothic" w:hAnsi="MS Gothic" w:cs="MS Gothic"/>
          <w:szCs w:val="21"/>
        </w:rPr>
        <w:t>​</w:t>
      </w:r>
      <w:r w:rsidRPr="00C92A12">
        <w:rPr>
          <w:rFonts w:ascii="仿宋" w:eastAsia="仿宋" w:hAnsi="仿宋"/>
          <w:szCs w:val="21"/>
        </w:rPr>
        <w:t>变更失败案例自动纳入问题管理，分析配置或流程缺陷。</w:t>
      </w:r>
      <w:r w:rsidRPr="00A825EC">
        <w:rPr>
          <w:rFonts w:ascii="MS Gothic" w:eastAsia="MS Gothic" w:hAnsi="MS Gothic" w:cs="MS Gothic"/>
          <w:szCs w:val="21"/>
        </w:rPr>
        <w:t>​</w:t>
      </w:r>
    </w:p>
    <w:bookmarkEnd w:id="464"/>
    <w:bookmarkEnd w:id="465"/>
    <w:p w14:paraId="1B9A7CE3" w14:textId="12DC5DD1"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配置管理支撑：</w:t>
      </w:r>
      <w:r w:rsidRPr="00A825EC">
        <w:rPr>
          <w:rFonts w:ascii="MS Gothic" w:eastAsia="MS Gothic" w:hAnsi="MS Gothic" w:cs="MS Gothic"/>
          <w:szCs w:val="21"/>
        </w:rPr>
        <w:t>​</w:t>
      </w:r>
      <w:r w:rsidRPr="00C92A12">
        <w:rPr>
          <w:rFonts w:ascii="仿宋" w:eastAsia="仿宋" w:hAnsi="仿宋"/>
          <w:szCs w:val="21"/>
        </w:rPr>
        <w:t>通过CMDB获取问题关联CI的历史变更记录、配置基线偏差，加速根因定位；</w:t>
      </w:r>
      <w:r w:rsidRPr="00A825EC">
        <w:rPr>
          <w:rFonts w:ascii="MS Gothic" w:eastAsia="MS Gothic" w:hAnsi="MS Gothic" w:cs="MS Gothic"/>
          <w:szCs w:val="21"/>
        </w:rPr>
        <w:t>​</w:t>
      </w:r>
      <w:r w:rsidRPr="00C92A12">
        <w:rPr>
          <w:rFonts w:ascii="仿宋" w:eastAsia="仿宋" w:hAnsi="仿宋"/>
          <w:szCs w:val="21"/>
        </w:rPr>
        <w:t>问题解决后更新CI配置基线，防止同类问题复发。</w:t>
      </w:r>
    </w:p>
    <w:p w14:paraId="10B5E450" w14:textId="77777777" w:rsidR="0080034E" w:rsidRPr="005E1433" w:rsidRDefault="0080034E" w:rsidP="005E1433">
      <w:pPr>
        <w:pStyle w:val="30"/>
        <w:rPr>
          <w:rFonts w:ascii="仿宋" w:eastAsia="仿宋" w:hAnsi="仿宋" w:hint="eastAsia"/>
          <w:b w:val="0"/>
          <w:bCs w:val="0"/>
          <w:sz w:val="21"/>
          <w:szCs w:val="21"/>
        </w:rPr>
      </w:pPr>
      <w:bookmarkStart w:id="466" w:name="_Toc202258238"/>
      <w:bookmarkStart w:id="467" w:name="_Toc202259064"/>
      <w:bookmarkStart w:id="468" w:name="_Toc202260729"/>
      <w:bookmarkStart w:id="469" w:name="_Toc202267442"/>
      <w:r w:rsidRPr="005E1433">
        <w:rPr>
          <w:rFonts w:ascii="仿宋" w:eastAsia="仿宋" w:hAnsi="仿宋" w:hint="eastAsia"/>
          <w:b w:val="0"/>
          <w:bCs w:val="0"/>
          <w:sz w:val="21"/>
          <w:szCs w:val="21"/>
        </w:rPr>
        <w:t>度量与持续改进</w:t>
      </w:r>
      <w:bookmarkEnd w:id="466"/>
      <w:bookmarkEnd w:id="467"/>
      <w:bookmarkEnd w:id="468"/>
      <w:bookmarkEnd w:id="469"/>
    </w:p>
    <w:tbl>
      <w:tblPr>
        <w:tblStyle w:val="af"/>
        <w:tblW w:w="0" w:type="auto"/>
        <w:jc w:val="center"/>
        <w:tblLook w:val="04A0" w:firstRow="1" w:lastRow="0" w:firstColumn="1" w:lastColumn="0" w:noHBand="0" w:noVBand="1"/>
      </w:tblPr>
      <w:tblGrid>
        <w:gridCol w:w="1696"/>
        <w:gridCol w:w="1276"/>
        <w:gridCol w:w="3290"/>
        <w:gridCol w:w="2028"/>
      </w:tblGrid>
      <w:tr w:rsidR="0080034E" w:rsidRPr="00C92A12" w14:paraId="5CE63EB3" w14:textId="77777777" w:rsidTr="00654B58">
        <w:trPr>
          <w:jc w:val="center"/>
        </w:trPr>
        <w:tc>
          <w:tcPr>
            <w:tcW w:w="1696" w:type="dxa"/>
            <w:shd w:val="clear" w:color="auto" w:fill="BFBFBF" w:themeFill="background1" w:themeFillShade="BF"/>
          </w:tcPr>
          <w:p w14:paraId="2D048E5B" w14:textId="77777777" w:rsidR="0080034E" w:rsidRPr="00C92A12" w:rsidRDefault="0080034E" w:rsidP="00654B58">
            <w:pPr>
              <w:adjustRightInd w:val="0"/>
              <w:snapToGrid w:val="0"/>
              <w:spacing w:after="100" w:afterAutospacing="1"/>
              <w:jc w:val="center"/>
              <w:rPr>
                <w:rFonts w:ascii="仿宋" w:eastAsia="仿宋" w:hAnsi="仿宋" w:hint="eastAsia"/>
                <w:b/>
                <w:bCs/>
                <w:sz w:val="21"/>
                <w:szCs w:val="21"/>
              </w:rPr>
            </w:pPr>
            <w:bookmarkStart w:id="470" w:name="OLE_LINK401"/>
            <w:bookmarkStart w:id="471" w:name="OLE_LINK402"/>
            <w:bookmarkStart w:id="472" w:name="OLE_LINK405"/>
            <w:r w:rsidRPr="00C92A12">
              <w:rPr>
                <w:rFonts w:ascii="仿宋" w:eastAsia="仿宋" w:hAnsi="仿宋" w:hint="eastAsia"/>
                <w:b/>
                <w:bCs/>
                <w:sz w:val="21"/>
                <w:szCs w:val="21"/>
              </w:rPr>
              <w:t>关键指标</w:t>
            </w:r>
          </w:p>
        </w:tc>
        <w:tc>
          <w:tcPr>
            <w:tcW w:w="1276" w:type="dxa"/>
            <w:shd w:val="clear" w:color="auto" w:fill="BFBFBF" w:themeFill="background1" w:themeFillShade="BF"/>
          </w:tcPr>
          <w:p w14:paraId="22D602DD" w14:textId="77777777" w:rsidR="0080034E" w:rsidRPr="00C92A12" w:rsidRDefault="0080034E" w:rsidP="00654B58">
            <w:pPr>
              <w:adjustRightInd w:val="0"/>
              <w:snapToGrid w:val="0"/>
              <w:spacing w:after="100" w:afterAutospacing="1"/>
              <w:jc w:val="center"/>
              <w:rPr>
                <w:rFonts w:ascii="仿宋" w:eastAsia="仿宋" w:hAnsi="仿宋" w:hint="eastAsia"/>
                <w:b/>
                <w:bCs/>
                <w:sz w:val="21"/>
                <w:szCs w:val="21"/>
              </w:rPr>
            </w:pPr>
            <w:r w:rsidRPr="00C92A12">
              <w:rPr>
                <w:rFonts w:ascii="仿宋" w:eastAsia="仿宋" w:hAnsi="仿宋" w:hint="eastAsia"/>
                <w:b/>
                <w:bCs/>
                <w:sz w:val="21"/>
                <w:szCs w:val="21"/>
              </w:rPr>
              <w:t>目标值</w:t>
            </w:r>
          </w:p>
        </w:tc>
        <w:tc>
          <w:tcPr>
            <w:tcW w:w="3290" w:type="dxa"/>
            <w:shd w:val="clear" w:color="auto" w:fill="BFBFBF" w:themeFill="background1" w:themeFillShade="BF"/>
          </w:tcPr>
          <w:p w14:paraId="0738AEE8" w14:textId="77777777" w:rsidR="0080034E" w:rsidRPr="00C92A12" w:rsidRDefault="0080034E" w:rsidP="00654B58">
            <w:pPr>
              <w:adjustRightInd w:val="0"/>
              <w:snapToGrid w:val="0"/>
              <w:spacing w:after="100" w:afterAutospacing="1"/>
              <w:jc w:val="center"/>
              <w:rPr>
                <w:rFonts w:ascii="仿宋" w:eastAsia="仿宋" w:hAnsi="仿宋" w:hint="eastAsia"/>
                <w:b/>
                <w:bCs/>
                <w:sz w:val="21"/>
                <w:szCs w:val="21"/>
              </w:rPr>
            </w:pPr>
            <w:r w:rsidRPr="00C92A12">
              <w:rPr>
                <w:rFonts w:ascii="仿宋" w:eastAsia="仿宋" w:hAnsi="仿宋" w:hint="eastAsia"/>
                <w:b/>
                <w:bCs/>
                <w:sz w:val="21"/>
                <w:szCs w:val="21"/>
              </w:rPr>
              <w:t>测量方法</w:t>
            </w:r>
          </w:p>
        </w:tc>
        <w:tc>
          <w:tcPr>
            <w:tcW w:w="2028" w:type="dxa"/>
            <w:shd w:val="clear" w:color="auto" w:fill="BFBFBF" w:themeFill="background1" w:themeFillShade="BF"/>
          </w:tcPr>
          <w:p w14:paraId="249AACDC" w14:textId="77777777" w:rsidR="0080034E" w:rsidRPr="00C92A12" w:rsidRDefault="0080034E" w:rsidP="00654B58">
            <w:pPr>
              <w:adjustRightInd w:val="0"/>
              <w:snapToGrid w:val="0"/>
              <w:spacing w:after="100" w:afterAutospacing="1"/>
              <w:jc w:val="center"/>
              <w:rPr>
                <w:rFonts w:ascii="仿宋" w:eastAsia="仿宋" w:hAnsi="仿宋" w:hint="eastAsia"/>
                <w:b/>
                <w:bCs/>
                <w:sz w:val="21"/>
                <w:szCs w:val="21"/>
              </w:rPr>
            </w:pPr>
            <w:r w:rsidRPr="00C92A12">
              <w:rPr>
                <w:rFonts w:ascii="仿宋" w:eastAsia="仿宋" w:hAnsi="仿宋" w:hint="eastAsia"/>
                <w:b/>
                <w:bCs/>
                <w:sz w:val="21"/>
                <w:szCs w:val="21"/>
              </w:rPr>
              <w:t>改进机制</w:t>
            </w:r>
          </w:p>
        </w:tc>
      </w:tr>
      <w:tr w:rsidR="0080034E" w:rsidRPr="00C92A12" w14:paraId="04EC9E57" w14:textId="77777777" w:rsidTr="00654B58">
        <w:trPr>
          <w:jc w:val="center"/>
        </w:trPr>
        <w:tc>
          <w:tcPr>
            <w:tcW w:w="1696" w:type="dxa"/>
            <w:vAlign w:val="center"/>
          </w:tcPr>
          <w:p w14:paraId="08003D83"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hint="eastAsia"/>
                <w:sz w:val="21"/>
                <w:szCs w:val="21"/>
              </w:rPr>
              <w:t>问题解决率</w:t>
            </w:r>
          </w:p>
        </w:tc>
        <w:tc>
          <w:tcPr>
            <w:tcW w:w="1276" w:type="dxa"/>
            <w:vAlign w:val="center"/>
          </w:tcPr>
          <w:p w14:paraId="0C446DF6"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hint="eastAsia"/>
                <w:sz w:val="21"/>
                <w:szCs w:val="21"/>
              </w:rPr>
              <w:t>&gt;</w:t>
            </w:r>
            <w:r w:rsidRPr="00C92A12">
              <w:rPr>
                <w:rFonts w:ascii="仿宋" w:eastAsia="仿宋" w:hAnsi="仿宋"/>
                <w:sz w:val="21"/>
                <w:szCs w:val="21"/>
              </w:rPr>
              <w:t>=85%</w:t>
            </w:r>
          </w:p>
        </w:tc>
        <w:tc>
          <w:tcPr>
            <w:tcW w:w="3290" w:type="dxa"/>
            <w:vAlign w:val="center"/>
          </w:tcPr>
          <w:p w14:paraId="383B1FA7"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hint="eastAsia"/>
                <w:sz w:val="21"/>
                <w:szCs w:val="21"/>
              </w:rPr>
              <w:t>已关闭问题数/问题总数</w:t>
            </w:r>
          </w:p>
        </w:tc>
        <w:tc>
          <w:tcPr>
            <w:tcW w:w="2028" w:type="dxa"/>
            <w:vAlign w:val="center"/>
          </w:tcPr>
          <w:p w14:paraId="4F3A26BA"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sz w:val="21"/>
                <w:szCs w:val="21"/>
              </w:rPr>
              <w:t>对解决率＜80% 的团队启动 RCA 专项培训</w:t>
            </w:r>
          </w:p>
        </w:tc>
      </w:tr>
      <w:tr w:rsidR="0080034E" w:rsidRPr="00C92A12" w14:paraId="5C606695" w14:textId="77777777" w:rsidTr="00654B58">
        <w:trPr>
          <w:jc w:val="center"/>
        </w:trPr>
        <w:tc>
          <w:tcPr>
            <w:tcW w:w="1696" w:type="dxa"/>
            <w:vAlign w:val="center"/>
          </w:tcPr>
          <w:p w14:paraId="0483313F"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hint="eastAsia"/>
                <w:sz w:val="21"/>
                <w:szCs w:val="21"/>
              </w:rPr>
              <w:t>重复事件减少率</w:t>
            </w:r>
          </w:p>
        </w:tc>
        <w:tc>
          <w:tcPr>
            <w:tcW w:w="1276" w:type="dxa"/>
            <w:vAlign w:val="center"/>
          </w:tcPr>
          <w:p w14:paraId="3804F5DC"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hint="eastAsia"/>
                <w:sz w:val="21"/>
                <w:szCs w:val="21"/>
              </w:rPr>
              <w:t>季度环比下降&gt;</w:t>
            </w:r>
            <w:r w:rsidRPr="00C92A12">
              <w:rPr>
                <w:rFonts w:ascii="仿宋" w:eastAsia="仿宋" w:hAnsi="仿宋"/>
                <w:sz w:val="21"/>
                <w:szCs w:val="21"/>
              </w:rPr>
              <w:t>=</w:t>
            </w:r>
            <w:r w:rsidRPr="00C92A12">
              <w:rPr>
                <w:rFonts w:ascii="仿宋" w:eastAsia="仿宋" w:hAnsi="仿宋" w:hint="eastAsia"/>
                <w:sz w:val="21"/>
                <w:szCs w:val="21"/>
              </w:rPr>
              <w:t>3</w:t>
            </w:r>
            <w:r w:rsidRPr="00C92A12">
              <w:rPr>
                <w:rFonts w:ascii="仿宋" w:eastAsia="仿宋" w:hAnsi="仿宋"/>
                <w:sz w:val="21"/>
                <w:szCs w:val="21"/>
              </w:rPr>
              <w:t>0%</w:t>
            </w:r>
          </w:p>
        </w:tc>
        <w:tc>
          <w:tcPr>
            <w:tcW w:w="3290" w:type="dxa"/>
            <w:vAlign w:val="center"/>
          </w:tcPr>
          <w:p w14:paraId="3158C6B3"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sz w:val="21"/>
                <w:szCs w:val="21"/>
              </w:rPr>
              <w:t>对比问题处理前后同类事件发生次数</w:t>
            </w:r>
          </w:p>
        </w:tc>
        <w:tc>
          <w:tcPr>
            <w:tcW w:w="2028" w:type="dxa"/>
            <w:vAlign w:val="center"/>
          </w:tcPr>
          <w:p w14:paraId="35CB8956"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sz w:val="21"/>
                <w:szCs w:val="21"/>
              </w:rPr>
              <w:t>对未达标问题重新启动根因分析</w:t>
            </w:r>
          </w:p>
        </w:tc>
      </w:tr>
      <w:tr w:rsidR="0080034E" w:rsidRPr="00C92A12" w14:paraId="13779771" w14:textId="77777777" w:rsidTr="00654B58">
        <w:trPr>
          <w:jc w:val="center"/>
        </w:trPr>
        <w:tc>
          <w:tcPr>
            <w:tcW w:w="1696" w:type="dxa"/>
            <w:vAlign w:val="center"/>
          </w:tcPr>
          <w:p w14:paraId="794C40C3"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hint="eastAsia"/>
                <w:sz w:val="21"/>
                <w:szCs w:val="21"/>
              </w:rPr>
              <w:t>已知错误数据库（K</w:t>
            </w:r>
            <w:r w:rsidRPr="00C92A12">
              <w:rPr>
                <w:rFonts w:ascii="仿宋" w:eastAsia="仿宋" w:hAnsi="仿宋"/>
                <w:sz w:val="21"/>
                <w:szCs w:val="21"/>
              </w:rPr>
              <w:t>EDB</w:t>
            </w:r>
            <w:r w:rsidRPr="00C92A12">
              <w:rPr>
                <w:rFonts w:ascii="仿宋" w:eastAsia="仿宋" w:hAnsi="仿宋" w:hint="eastAsia"/>
                <w:sz w:val="21"/>
                <w:szCs w:val="21"/>
              </w:rPr>
              <w:t>）复用率</w:t>
            </w:r>
          </w:p>
        </w:tc>
        <w:tc>
          <w:tcPr>
            <w:tcW w:w="1276" w:type="dxa"/>
            <w:vAlign w:val="center"/>
          </w:tcPr>
          <w:p w14:paraId="7D5D627C"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hint="eastAsia"/>
                <w:sz w:val="21"/>
                <w:szCs w:val="21"/>
              </w:rPr>
              <w:t>&gt;</w:t>
            </w:r>
            <w:r w:rsidRPr="00C92A12">
              <w:rPr>
                <w:rFonts w:ascii="仿宋" w:eastAsia="仿宋" w:hAnsi="仿宋"/>
                <w:sz w:val="21"/>
                <w:szCs w:val="21"/>
              </w:rPr>
              <w:t>=70%</w:t>
            </w:r>
          </w:p>
        </w:tc>
        <w:tc>
          <w:tcPr>
            <w:tcW w:w="3290" w:type="dxa"/>
            <w:vAlign w:val="center"/>
          </w:tcPr>
          <w:p w14:paraId="029833C0"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sz w:val="21"/>
                <w:szCs w:val="21"/>
              </w:rPr>
              <w:t>引用KEDB方案的问题数/问题总数</w:t>
            </w:r>
          </w:p>
        </w:tc>
        <w:tc>
          <w:tcPr>
            <w:tcW w:w="2028" w:type="dxa"/>
            <w:vAlign w:val="center"/>
          </w:tcPr>
          <w:p w14:paraId="2405F43D"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sz w:val="21"/>
                <w:szCs w:val="21"/>
              </w:rPr>
              <w:t>强制要求重大问题解决方案100%录入KEDB</w:t>
            </w:r>
          </w:p>
        </w:tc>
      </w:tr>
      <w:tr w:rsidR="0080034E" w:rsidRPr="00C92A12" w14:paraId="5AEAC55E" w14:textId="77777777" w:rsidTr="00654B58">
        <w:trPr>
          <w:jc w:val="center"/>
        </w:trPr>
        <w:tc>
          <w:tcPr>
            <w:tcW w:w="1696" w:type="dxa"/>
            <w:vAlign w:val="center"/>
          </w:tcPr>
          <w:p w14:paraId="6DF974E8"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hint="eastAsia"/>
                <w:sz w:val="21"/>
                <w:szCs w:val="21"/>
              </w:rPr>
              <w:t>重大问题闭环时间</w:t>
            </w:r>
          </w:p>
        </w:tc>
        <w:tc>
          <w:tcPr>
            <w:tcW w:w="1276" w:type="dxa"/>
            <w:vAlign w:val="center"/>
          </w:tcPr>
          <w:p w14:paraId="1606E497"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sz w:val="21"/>
                <w:szCs w:val="21"/>
              </w:rPr>
              <w:t>=</w:t>
            </w:r>
            <w:r w:rsidRPr="00C92A12">
              <w:rPr>
                <w:rFonts w:ascii="仿宋" w:eastAsia="仿宋" w:hAnsi="仿宋" w:hint="eastAsia"/>
                <w:sz w:val="21"/>
                <w:szCs w:val="21"/>
              </w:rPr>
              <w:t>&lt;</w:t>
            </w:r>
            <w:r w:rsidRPr="00C92A12">
              <w:rPr>
                <w:rFonts w:ascii="仿宋" w:eastAsia="仿宋" w:hAnsi="仿宋"/>
                <w:sz w:val="21"/>
                <w:szCs w:val="21"/>
              </w:rPr>
              <w:t>72</w:t>
            </w:r>
            <w:r w:rsidRPr="00C92A12">
              <w:rPr>
                <w:rFonts w:ascii="仿宋" w:eastAsia="仿宋" w:hAnsi="仿宋" w:hint="eastAsia"/>
                <w:sz w:val="21"/>
                <w:szCs w:val="21"/>
              </w:rPr>
              <w:t>小时</w:t>
            </w:r>
          </w:p>
        </w:tc>
        <w:tc>
          <w:tcPr>
            <w:tcW w:w="3290" w:type="dxa"/>
            <w:vAlign w:val="center"/>
          </w:tcPr>
          <w:p w14:paraId="217C3585"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sz w:val="21"/>
                <w:szCs w:val="21"/>
              </w:rPr>
              <w:t>问题创建时间-关闭时间</w:t>
            </w:r>
          </w:p>
        </w:tc>
        <w:tc>
          <w:tcPr>
            <w:tcW w:w="2028" w:type="dxa"/>
            <w:vAlign w:val="center"/>
          </w:tcPr>
          <w:p w14:paraId="351DFFCA"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sz w:val="21"/>
                <w:szCs w:val="21"/>
              </w:rPr>
              <w:t>超时问题触发管理层介入，修订资源分配策略</w:t>
            </w:r>
          </w:p>
        </w:tc>
      </w:tr>
    </w:tbl>
    <w:p w14:paraId="7BA290F2" w14:textId="77777777" w:rsidR="0080034E" w:rsidRPr="005E1433" w:rsidRDefault="0080034E" w:rsidP="005E1433">
      <w:pPr>
        <w:pStyle w:val="2"/>
        <w:rPr>
          <w:rFonts w:ascii="仿宋" w:eastAsia="仿宋" w:hAnsi="仿宋" w:hint="eastAsia"/>
          <w:sz w:val="21"/>
          <w:szCs w:val="21"/>
        </w:rPr>
      </w:pPr>
      <w:bookmarkStart w:id="473" w:name="_Toc202258239"/>
      <w:bookmarkStart w:id="474" w:name="_Toc202259065"/>
      <w:bookmarkStart w:id="475" w:name="_Toc202260730"/>
      <w:bookmarkStart w:id="476" w:name="_Toc202267443"/>
      <w:bookmarkStart w:id="477" w:name="_Toc204097705"/>
      <w:bookmarkEnd w:id="470"/>
      <w:bookmarkEnd w:id="471"/>
      <w:bookmarkEnd w:id="472"/>
      <w:r w:rsidRPr="005E1433">
        <w:rPr>
          <w:rFonts w:ascii="仿宋" w:eastAsia="仿宋" w:hAnsi="仿宋" w:hint="eastAsia"/>
          <w:sz w:val="21"/>
          <w:szCs w:val="21"/>
        </w:rPr>
        <w:t>变更管理</w:t>
      </w:r>
      <w:bookmarkEnd w:id="473"/>
      <w:bookmarkEnd w:id="474"/>
      <w:bookmarkEnd w:id="475"/>
      <w:bookmarkEnd w:id="476"/>
      <w:bookmarkEnd w:id="477"/>
    </w:p>
    <w:p w14:paraId="269F800A"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变更管理是IT运维管理中，对影响企业IT环境的各类变更</w:t>
      </w:r>
      <w:r w:rsidRPr="00C92A12">
        <w:rPr>
          <w:rFonts w:ascii="仿宋" w:eastAsia="仿宋" w:hAnsi="仿宋" w:hint="eastAsia"/>
          <w:szCs w:val="21"/>
        </w:rPr>
        <w:t>，</w:t>
      </w:r>
      <w:r w:rsidRPr="00C92A12">
        <w:rPr>
          <w:rFonts w:ascii="仿宋" w:eastAsia="仿宋" w:hAnsi="仿宋"/>
          <w:szCs w:val="21"/>
        </w:rPr>
        <w:t>包括硬件设备变更、软件系统升级、网络配置调整、数据结构修改、策略规则变更等</w:t>
      </w:r>
      <w:r w:rsidRPr="00C92A12">
        <w:rPr>
          <w:rFonts w:ascii="仿宋" w:eastAsia="仿宋" w:hAnsi="仿宋" w:hint="eastAsia"/>
          <w:szCs w:val="21"/>
        </w:rPr>
        <w:t>，</w:t>
      </w:r>
      <w:r w:rsidRPr="00C92A12">
        <w:rPr>
          <w:rFonts w:ascii="仿宋" w:eastAsia="仿宋" w:hAnsi="仿宋"/>
          <w:szCs w:val="21"/>
        </w:rPr>
        <w:t>进行全流程管控的系统性策略。该策略涵盖变更分类</w:t>
      </w:r>
      <w:r w:rsidRPr="00C92A12">
        <w:rPr>
          <w:rFonts w:ascii="仿宋" w:eastAsia="仿宋" w:hAnsi="仿宋" w:hint="eastAsia"/>
          <w:szCs w:val="21"/>
        </w:rPr>
        <w:t>，如</w:t>
      </w:r>
      <w:r w:rsidRPr="00C92A12">
        <w:rPr>
          <w:rFonts w:ascii="仿宋" w:eastAsia="仿宋" w:hAnsi="仿宋"/>
          <w:szCs w:val="21"/>
        </w:rPr>
        <w:t>标准变更、紧急变更</w:t>
      </w:r>
      <w:r w:rsidRPr="00C92A12">
        <w:rPr>
          <w:rFonts w:ascii="仿宋" w:eastAsia="仿宋" w:hAnsi="仿宋" w:hint="eastAsia"/>
          <w:szCs w:val="21"/>
        </w:rPr>
        <w:t>，</w:t>
      </w:r>
      <w:r w:rsidRPr="00C92A12">
        <w:rPr>
          <w:rFonts w:ascii="仿宋" w:eastAsia="仿宋" w:hAnsi="仿宋"/>
          <w:szCs w:val="21"/>
        </w:rPr>
        <w:t>风险评估、审批流程、实施规范、验证机制及回滚预案等核心环节，旨在通过规范化管理确保变更的安全性、可控性与可追溯性，降低变更对业务稳定性和安全性的影响，保障IT系统与业务需求的动态匹配。</w:t>
      </w:r>
    </w:p>
    <w:p w14:paraId="4FFFB74E" w14:textId="77777777" w:rsidR="0080034E" w:rsidRPr="005E1433" w:rsidRDefault="0080034E" w:rsidP="005E1433">
      <w:pPr>
        <w:pStyle w:val="30"/>
        <w:rPr>
          <w:rFonts w:ascii="仿宋" w:eastAsia="仿宋" w:hAnsi="仿宋" w:hint="eastAsia"/>
          <w:b w:val="0"/>
          <w:bCs w:val="0"/>
          <w:sz w:val="21"/>
          <w:szCs w:val="21"/>
        </w:rPr>
      </w:pPr>
      <w:bookmarkStart w:id="478" w:name="_Toc202258240"/>
      <w:bookmarkStart w:id="479" w:name="_Toc202259066"/>
      <w:bookmarkStart w:id="480" w:name="_Toc202260731"/>
      <w:bookmarkStart w:id="481" w:name="_Toc202267444"/>
      <w:r w:rsidRPr="005E1433">
        <w:rPr>
          <w:rFonts w:ascii="仿宋" w:eastAsia="仿宋" w:hAnsi="仿宋"/>
          <w:b w:val="0"/>
          <w:bCs w:val="0"/>
          <w:sz w:val="21"/>
          <w:szCs w:val="21"/>
        </w:rPr>
        <w:t>变更分类与定义</w:t>
      </w:r>
      <w:bookmarkEnd w:id="478"/>
      <w:bookmarkEnd w:id="479"/>
      <w:bookmarkEnd w:id="480"/>
      <w:bookmarkEnd w:id="481"/>
    </w:p>
    <w:tbl>
      <w:tblPr>
        <w:tblStyle w:val="af"/>
        <w:tblW w:w="0" w:type="auto"/>
        <w:jc w:val="center"/>
        <w:tblLook w:val="04A0" w:firstRow="1" w:lastRow="0" w:firstColumn="1" w:lastColumn="0" w:noHBand="0" w:noVBand="1"/>
      </w:tblPr>
      <w:tblGrid>
        <w:gridCol w:w="2072"/>
        <w:gridCol w:w="2072"/>
        <w:gridCol w:w="2073"/>
        <w:gridCol w:w="2073"/>
      </w:tblGrid>
      <w:tr w:rsidR="0080034E" w:rsidRPr="00C92A12" w14:paraId="6403F8AF" w14:textId="77777777" w:rsidTr="00654B58">
        <w:trPr>
          <w:jc w:val="center"/>
        </w:trPr>
        <w:tc>
          <w:tcPr>
            <w:tcW w:w="2072" w:type="dxa"/>
            <w:shd w:val="clear" w:color="auto" w:fill="BFBFBF" w:themeFill="background1" w:themeFillShade="BF"/>
          </w:tcPr>
          <w:p w14:paraId="2028039B" w14:textId="77777777" w:rsidR="0080034E" w:rsidRPr="00C92A12" w:rsidRDefault="0080034E" w:rsidP="00654B58">
            <w:pPr>
              <w:adjustRightInd w:val="0"/>
              <w:snapToGrid w:val="0"/>
              <w:spacing w:after="100" w:afterAutospacing="1"/>
              <w:jc w:val="center"/>
              <w:rPr>
                <w:rFonts w:ascii="仿宋" w:eastAsia="仿宋" w:hAnsi="仿宋" w:hint="eastAsia"/>
                <w:b/>
                <w:bCs/>
                <w:sz w:val="21"/>
                <w:szCs w:val="21"/>
              </w:rPr>
            </w:pPr>
            <w:bookmarkStart w:id="482" w:name="OLE_LINK403"/>
            <w:bookmarkStart w:id="483" w:name="OLE_LINK404"/>
            <w:r w:rsidRPr="00C92A12">
              <w:rPr>
                <w:rFonts w:ascii="仿宋" w:eastAsia="仿宋" w:hAnsi="仿宋" w:hint="eastAsia"/>
                <w:b/>
                <w:bCs/>
                <w:sz w:val="21"/>
                <w:szCs w:val="21"/>
              </w:rPr>
              <w:t>变更类型</w:t>
            </w:r>
          </w:p>
        </w:tc>
        <w:tc>
          <w:tcPr>
            <w:tcW w:w="2072" w:type="dxa"/>
            <w:shd w:val="clear" w:color="auto" w:fill="BFBFBF" w:themeFill="background1" w:themeFillShade="BF"/>
          </w:tcPr>
          <w:p w14:paraId="3A1F03BC" w14:textId="77777777" w:rsidR="0080034E" w:rsidRPr="00C92A12" w:rsidRDefault="0080034E" w:rsidP="00654B58">
            <w:pPr>
              <w:adjustRightInd w:val="0"/>
              <w:snapToGrid w:val="0"/>
              <w:spacing w:after="100" w:afterAutospacing="1"/>
              <w:jc w:val="center"/>
              <w:rPr>
                <w:rFonts w:ascii="仿宋" w:eastAsia="仿宋" w:hAnsi="仿宋" w:hint="eastAsia"/>
                <w:b/>
                <w:bCs/>
                <w:sz w:val="21"/>
                <w:szCs w:val="21"/>
              </w:rPr>
            </w:pPr>
            <w:r w:rsidRPr="00C92A12">
              <w:rPr>
                <w:rFonts w:ascii="仿宋" w:eastAsia="仿宋" w:hAnsi="仿宋" w:hint="eastAsia"/>
                <w:b/>
                <w:bCs/>
                <w:sz w:val="21"/>
                <w:szCs w:val="21"/>
              </w:rPr>
              <w:t>定义</w:t>
            </w:r>
          </w:p>
        </w:tc>
        <w:tc>
          <w:tcPr>
            <w:tcW w:w="2073" w:type="dxa"/>
            <w:shd w:val="clear" w:color="auto" w:fill="BFBFBF" w:themeFill="background1" w:themeFillShade="BF"/>
          </w:tcPr>
          <w:p w14:paraId="52DF2680" w14:textId="77777777" w:rsidR="0080034E" w:rsidRPr="00C92A12" w:rsidRDefault="0080034E" w:rsidP="00654B58">
            <w:pPr>
              <w:adjustRightInd w:val="0"/>
              <w:snapToGrid w:val="0"/>
              <w:spacing w:after="100" w:afterAutospacing="1"/>
              <w:jc w:val="center"/>
              <w:rPr>
                <w:rFonts w:ascii="仿宋" w:eastAsia="仿宋" w:hAnsi="仿宋" w:hint="eastAsia"/>
                <w:b/>
                <w:bCs/>
                <w:sz w:val="21"/>
                <w:szCs w:val="21"/>
              </w:rPr>
            </w:pPr>
            <w:r w:rsidRPr="00C92A12">
              <w:rPr>
                <w:rFonts w:ascii="仿宋" w:eastAsia="仿宋" w:hAnsi="仿宋" w:hint="eastAsia"/>
                <w:b/>
                <w:bCs/>
                <w:sz w:val="21"/>
                <w:szCs w:val="21"/>
              </w:rPr>
              <w:t>适用场景</w:t>
            </w:r>
          </w:p>
        </w:tc>
        <w:tc>
          <w:tcPr>
            <w:tcW w:w="2073" w:type="dxa"/>
            <w:shd w:val="clear" w:color="auto" w:fill="BFBFBF" w:themeFill="background1" w:themeFillShade="BF"/>
          </w:tcPr>
          <w:p w14:paraId="55D4E938" w14:textId="77777777" w:rsidR="0080034E" w:rsidRPr="00C92A12" w:rsidRDefault="0080034E" w:rsidP="00654B58">
            <w:pPr>
              <w:adjustRightInd w:val="0"/>
              <w:snapToGrid w:val="0"/>
              <w:spacing w:after="100" w:afterAutospacing="1"/>
              <w:jc w:val="center"/>
              <w:rPr>
                <w:rFonts w:ascii="仿宋" w:eastAsia="仿宋" w:hAnsi="仿宋" w:hint="eastAsia"/>
                <w:b/>
                <w:bCs/>
                <w:sz w:val="21"/>
                <w:szCs w:val="21"/>
              </w:rPr>
            </w:pPr>
            <w:r w:rsidRPr="00C92A12">
              <w:rPr>
                <w:rFonts w:ascii="仿宋" w:eastAsia="仿宋" w:hAnsi="仿宋" w:hint="eastAsia"/>
                <w:b/>
                <w:bCs/>
                <w:sz w:val="21"/>
                <w:szCs w:val="21"/>
              </w:rPr>
              <w:t>审批层级</w:t>
            </w:r>
          </w:p>
        </w:tc>
      </w:tr>
      <w:tr w:rsidR="0080034E" w:rsidRPr="00C92A12" w14:paraId="5362CDD0" w14:textId="77777777" w:rsidTr="00654B58">
        <w:trPr>
          <w:jc w:val="center"/>
        </w:trPr>
        <w:tc>
          <w:tcPr>
            <w:tcW w:w="2072" w:type="dxa"/>
            <w:vAlign w:val="center"/>
          </w:tcPr>
          <w:p w14:paraId="07684EA2"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hint="eastAsia"/>
                <w:sz w:val="21"/>
                <w:szCs w:val="21"/>
              </w:rPr>
              <w:t>标准变更</w:t>
            </w:r>
          </w:p>
        </w:tc>
        <w:tc>
          <w:tcPr>
            <w:tcW w:w="2072" w:type="dxa"/>
            <w:vAlign w:val="center"/>
          </w:tcPr>
          <w:p w14:paraId="479D5665"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hint="eastAsia"/>
                <w:sz w:val="21"/>
                <w:szCs w:val="21"/>
              </w:rPr>
              <w:t>有计划、低风险、遵循固定流程的常规变更、如软件补丁更新、非核心设备更换等</w:t>
            </w:r>
          </w:p>
        </w:tc>
        <w:tc>
          <w:tcPr>
            <w:tcW w:w="2073" w:type="dxa"/>
            <w:vAlign w:val="center"/>
          </w:tcPr>
          <w:p w14:paraId="7A084DB5"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hint="eastAsia"/>
                <w:sz w:val="21"/>
                <w:szCs w:val="21"/>
              </w:rPr>
              <w:t>日常运维优化、周期性更新</w:t>
            </w:r>
          </w:p>
        </w:tc>
        <w:tc>
          <w:tcPr>
            <w:tcW w:w="2073" w:type="dxa"/>
            <w:vAlign w:val="center"/>
          </w:tcPr>
          <w:p w14:paraId="2B9A23F9"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hint="eastAsia"/>
                <w:sz w:val="21"/>
                <w:szCs w:val="21"/>
              </w:rPr>
              <w:t>部门负责人+运维主管</w:t>
            </w:r>
          </w:p>
        </w:tc>
      </w:tr>
      <w:tr w:rsidR="0080034E" w:rsidRPr="00C92A12" w14:paraId="132664B1" w14:textId="77777777" w:rsidTr="00654B58">
        <w:trPr>
          <w:jc w:val="center"/>
        </w:trPr>
        <w:tc>
          <w:tcPr>
            <w:tcW w:w="2072" w:type="dxa"/>
            <w:vAlign w:val="center"/>
          </w:tcPr>
          <w:p w14:paraId="107E93E9"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hint="eastAsia"/>
                <w:sz w:val="21"/>
                <w:szCs w:val="21"/>
              </w:rPr>
              <w:t>紧急变更</w:t>
            </w:r>
          </w:p>
        </w:tc>
        <w:tc>
          <w:tcPr>
            <w:tcW w:w="2072" w:type="dxa"/>
            <w:vAlign w:val="center"/>
          </w:tcPr>
          <w:p w14:paraId="62FD01F9"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hint="eastAsia"/>
                <w:sz w:val="21"/>
                <w:szCs w:val="21"/>
              </w:rPr>
              <w:t>因故障修复、安全事件响应等紧急情况需要立即实施的变更</w:t>
            </w:r>
          </w:p>
        </w:tc>
        <w:tc>
          <w:tcPr>
            <w:tcW w:w="2073" w:type="dxa"/>
            <w:vAlign w:val="center"/>
          </w:tcPr>
          <w:p w14:paraId="1F418D5E"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hint="eastAsia"/>
                <w:sz w:val="21"/>
                <w:szCs w:val="21"/>
              </w:rPr>
              <w:t>系统崩溃、数据泄露、重大安全漏洞修复</w:t>
            </w:r>
          </w:p>
        </w:tc>
        <w:tc>
          <w:tcPr>
            <w:tcW w:w="2073" w:type="dxa"/>
            <w:vAlign w:val="center"/>
          </w:tcPr>
          <w:p w14:paraId="30D915CF"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hint="eastAsia"/>
                <w:sz w:val="21"/>
                <w:szCs w:val="21"/>
              </w:rPr>
              <w:t>事后2</w:t>
            </w:r>
            <w:r w:rsidRPr="00C92A12">
              <w:rPr>
                <w:rFonts w:ascii="仿宋" w:eastAsia="仿宋" w:hAnsi="仿宋"/>
                <w:sz w:val="21"/>
                <w:szCs w:val="21"/>
              </w:rPr>
              <w:t>4</w:t>
            </w:r>
            <w:r w:rsidRPr="00C92A12">
              <w:rPr>
                <w:rFonts w:ascii="仿宋" w:eastAsia="仿宋" w:hAnsi="仿宋" w:hint="eastAsia"/>
                <w:sz w:val="21"/>
                <w:szCs w:val="21"/>
              </w:rPr>
              <w:t>小时内补审批</w:t>
            </w:r>
          </w:p>
        </w:tc>
      </w:tr>
    </w:tbl>
    <w:p w14:paraId="42F1A082" w14:textId="77777777" w:rsidR="0080034E" w:rsidRPr="005E1433" w:rsidRDefault="0080034E" w:rsidP="005E1433">
      <w:pPr>
        <w:pStyle w:val="30"/>
        <w:rPr>
          <w:rFonts w:ascii="仿宋" w:eastAsia="仿宋" w:hAnsi="仿宋" w:hint="eastAsia"/>
          <w:b w:val="0"/>
          <w:bCs w:val="0"/>
          <w:sz w:val="21"/>
          <w:szCs w:val="21"/>
        </w:rPr>
      </w:pPr>
      <w:bookmarkStart w:id="484" w:name="_Toc202258241"/>
      <w:bookmarkStart w:id="485" w:name="_Toc202259067"/>
      <w:bookmarkStart w:id="486" w:name="_Toc202260732"/>
      <w:bookmarkStart w:id="487" w:name="_Toc202267445"/>
      <w:bookmarkEnd w:id="482"/>
      <w:bookmarkEnd w:id="483"/>
      <w:r w:rsidRPr="005E1433">
        <w:rPr>
          <w:rFonts w:ascii="仿宋" w:eastAsia="仿宋" w:hAnsi="仿宋" w:hint="eastAsia"/>
          <w:b w:val="0"/>
          <w:bCs w:val="0"/>
          <w:sz w:val="21"/>
          <w:szCs w:val="21"/>
        </w:rPr>
        <w:lastRenderedPageBreak/>
        <w:t>标准变更管理流程</w:t>
      </w:r>
      <w:bookmarkEnd w:id="484"/>
      <w:bookmarkEnd w:id="485"/>
      <w:bookmarkEnd w:id="486"/>
      <w:bookmarkEnd w:id="487"/>
    </w:p>
    <w:p w14:paraId="4AA77CA2"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（1）变更申请与评估</w:t>
      </w:r>
      <w:r w:rsidRPr="00C92A12">
        <w:rPr>
          <w:rFonts w:ascii="Cambria Math" w:eastAsia="仿宋" w:hAnsi="Cambria Math" w:cs="Cambria Math"/>
          <w:szCs w:val="21"/>
        </w:rPr>
        <w:t>​</w:t>
      </w:r>
    </w:p>
    <w:p w14:paraId="166531CA"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bookmarkStart w:id="488" w:name="OLE_LINK380"/>
      <w:bookmarkStart w:id="489" w:name="OLE_LINK381"/>
      <w:r w:rsidRPr="00C92A12">
        <w:rPr>
          <w:rFonts w:ascii="仿宋" w:eastAsia="仿宋" w:hAnsi="仿宋"/>
          <w:szCs w:val="21"/>
        </w:rPr>
        <w:t>申请提交：变更申请人填写《变更申请表》，明确变更内容</w:t>
      </w:r>
      <w:r w:rsidRPr="00C92A12">
        <w:rPr>
          <w:rFonts w:ascii="仿宋" w:eastAsia="仿宋" w:hAnsi="仿宋" w:hint="eastAsia"/>
          <w:szCs w:val="21"/>
        </w:rPr>
        <w:t>，</w:t>
      </w:r>
      <w:r w:rsidRPr="00C92A12">
        <w:rPr>
          <w:rFonts w:ascii="仿宋" w:eastAsia="仿宋" w:hAnsi="仿宋"/>
          <w:szCs w:val="21"/>
        </w:rPr>
        <w:t>如“Web服务器Tomcat从8.5升级至9.0”、影响范围、实</w:t>
      </w:r>
      <w:bookmarkStart w:id="490" w:name="OLE_LINK382"/>
      <w:bookmarkStart w:id="491" w:name="OLE_LINK383"/>
      <w:r w:rsidRPr="00C92A12">
        <w:rPr>
          <w:rFonts w:ascii="仿宋" w:eastAsia="仿宋" w:hAnsi="仿宋"/>
          <w:szCs w:val="21"/>
        </w:rPr>
        <w:t>施时间窗</w:t>
      </w:r>
      <w:bookmarkEnd w:id="490"/>
      <w:bookmarkEnd w:id="491"/>
      <w:r w:rsidRPr="00C92A12">
        <w:rPr>
          <w:rFonts w:ascii="仿宋" w:eastAsia="仿宋" w:hAnsi="仿宋"/>
          <w:szCs w:val="21"/>
        </w:rPr>
        <w:t>口及回滚预案。</w:t>
      </w:r>
      <w:r w:rsidRPr="00A825EC">
        <w:rPr>
          <w:rFonts w:ascii="MS Gothic" w:eastAsia="MS Gothic" w:hAnsi="MS Gothic" w:cs="MS Gothic"/>
          <w:szCs w:val="21"/>
        </w:rPr>
        <w:t>​</w:t>
      </w:r>
    </w:p>
    <w:p w14:paraId="4333CB2E"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风险评估：运维团队联合业务部门、安全部门进行变更风险评估，填写《变更风险评估表》，重点分析兼容性风险、安全风险、业务影响等级。</w:t>
      </w:r>
      <w:r w:rsidRPr="00A825EC">
        <w:rPr>
          <w:rFonts w:ascii="MS Gothic" w:eastAsia="MS Gothic" w:hAnsi="MS Gothic" w:cs="MS Gothic"/>
          <w:szCs w:val="21"/>
        </w:rPr>
        <w:t>​</w:t>
      </w:r>
    </w:p>
    <w:bookmarkEnd w:id="488"/>
    <w:bookmarkEnd w:id="489"/>
    <w:p w14:paraId="3506716A"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（2）审批与准备</w:t>
      </w:r>
      <w:r w:rsidRPr="00A825EC">
        <w:rPr>
          <w:rFonts w:ascii="MS Gothic" w:eastAsia="MS Gothic" w:hAnsi="MS Gothic" w:cs="MS Gothic"/>
          <w:szCs w:val="21"/>
        </w:rPr>
        <w:t>​</w:t>
      </w:r>
    </w:p>
    <w:p w14:paraId="5339B0D8"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分级审批：低风险变更由部门负责人审批，中高风险变更需经运维主管、安全总监联合审批。审批通过后，生成唯一变更编号</w:t>
      </w:r>
      <w:r w:rsidRPr="00C92A12">
        <w:rPr>
          <w:rFonts w:ascii="仿宋" w:eastAsia="仿宋" w:hAnsi="仿宋" w:hint="eastAsia"/>
          <w:szCs w:val="21"/>
        </w:rPr>
        <w:t>，</w:t>
      </w:r>
      <w:r w:rsidRPr="00C92A12">
        <w:rPr>
          <w:rFonts w:ascii="仿宋" w:eastAsia="仿宋" w:hAnsi="仿宋"/>
          <w:szCs w:val="21"/>
        </w:rPr>
        <w:t>如 GMBG-20250601-001。</w:t>
      </w:r>
      <w:r w:rsidRPr="00A825EC">
        <w:rPr>
          <w:rFonts w:ascii="MS Gothic" w:eastAsia="MS Gothic" w:hAnsi="MS Gothic" w:cs="MS Gothic"/>
          <w:szCs w:val="21"/>
        </w:rPr>
        <w:t>​</w:t>
      </w:r>
    </w:p>
    <w:p w14:paraId="6742374B"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资源准备：准备变更所需的硬件设备、软件包、配置脚本等，在测试环境完成模拟变更测试，记录测试结果。</w:t>
      </w:r>
      <w:r w:rsidRPr="00A825EC">
        <w:rPr>
          <w:rFonts w:ascii="MS Gothic" w:eastAsia="MS Gothic" w:hAnsi="MS Gothic" w:cs="MS Gothic"/>
          <w:szCs w:val="21"/>
        </w:rPr>
        <w:t>​</w:t>
      </w:r>
    </w:p>
    <w:p w14:paraId="72501681"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（3）实施与监控</w:t>
      </w:r>
      <w:r w:rsidRPr="00A825EC">
        <w:rPr>
          <w:rFonts w:ascii="MS Gothic" w:eastAsia="MS Gothic" w:hAnsi="MS Gothic" w:cs="MS Gothic"/>
          <w:szCs w:val="21"/>
        </w:rPr>
        <w:t>​</w:t>
      </w:r>
    </w:p>
    <w:p w14:paraId="057C400A"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按计划执行：运维人员按《变更实施手册》操作，全程记录操作步骤与时间节点，关键步骤</w:t>
      </w:r>
      <w:r w:rsidRPr="00C92A12">
        <w:rPr>
          <w:rFonts w:ascii="仿宋" w:eastAsia="仿宋" w:hAnsi="仿宋" w:hint="eastAsia"/>
          <w:szCs w:val="21"/>
        </w:rPr>
        <w:t>，</w:t>
      </w:r>
      <w:r w:rsidRPr="00C92A12">
        <w:rPr>
          <w:rFonts w:ascii="仿宋" w:eastAsia="仿宋" w:hAnsi="仿宋"/>
          <w:szCs w:val="21"/>
        </w:rPr>
        <w:t>如数据库备份</w:t>
      </w:r>
      <w:r w:rsidRPr="00C92A12">
        <w:rPr>
          <w:rFonts w:ascii="仿宋" w:eastAsia="仿宋" w:hAnsi="仿宋" w:hint="eastAsia"/>
          <w:szCs w:val="21"/>
        </w:rPr>
        <w:t>等，</w:t>
      </w:r>
      <w:r w:rsidRPr="00C92A12">
        <w:rPr>
          <w:rFonts w:ascii="仿宋" w:eastAsia="仿宋" w:hAnsi="仿宋"/>
          <w:szCs w:val="21"/>
        </w:rPr>
        <w:t>需双人复核。</w:t>
      </w:r>
      <w:r w:rsidRPr="00A825EC">
        <w:rPr>
          <w:rFonts w:ascii="MS Gothic" w:eastAsia="MS Gothic" w:hAnsi="MS Gothic" w:cs="MS Gothic"/>
          <w:szCs w:val="21"/>
        </w:rPr>
        <w:t>​</w:t>
      </w:r>
    </w:p>
    <w:p w14:paraId="0AB165C6"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实时监控：通过监控系统</w:t>
      </w:r>
      <w:r w:rsidRPr="00C92A12">
        <w:rPr>
          <w:rFonts w:ascii="仿宋" w:eastAsia="仿宋" w:hAnsi="仿宋" w:hint="eastAsia"/>
          <w:szCs w:val="21"/>
        </w:rPr>
        <w:t>，</w:t>
      </w:r>
      <w:r w:rsidRPr="00C92A12">
        <w:rPr>
          <w:rFonts w:ascii="仿宋" w:eastAsia="仿宋" w:hAnsi="仿宋"/>
          <w:szCs w:val="21"/>
        </w:rPr>
        <w:t>如Zabbix、Prometheus</w:t>
      </w:r>
      <w:r w:rsidRPr="00C92A12">
        <w:rPr>
          <w:rFonts w:ascii="仿宋" w:eastAsia="仿宋" w:hAnsi="仿宋" w:hint="eastAsia"/>
          <w:szCs w:val="21"/>
        </w:rPr>
        <w:t>等，</w:t>
      </w:r>
      <w:r w:rsidRPr="00C92A12">
        <w:rPr>
          <w:rFonts w:ascii="仿宋" w:eastAsia="仿宋" w:hAnsi="仿宋"/>
          <w:szCs w:val="21"/>
        </w:rPr>
        <w:t>实时跟踪变更后系统性能指标</w:t>
      </w:r>
      <w:r w:rsidRPr="00C92A12">
        <w:rPr>
          <w:rFonts w:ascii="仿宋" w:eastAsia="仿宋" w:hAnsi="仿宋" w:hint="eastAsia"/>
          <w:szCs w:val="21"/>
        </w:rPr>
        <w:t>，如</w:t>
      </w:r>
      <w:r w:rsidRPr="00C92A12">
        <w:rPr>
          <w:rFonts w:ascii="仿宋" w:eastAsia="仿宋" w:hAnsi="仿宋"/>
          <w:szCs w:val="21"/>
        </w:rPr>
        <w:t>CPU</w:t>
      </w:r>
      <w:r w:rsidRPr="00C92A12">
        <w:rPr>
          <w:rFonts w:ascii="仿宋" w:eastAsia="仿宋" w:hAnsi="仿宋" w:hint="eastAsia"/>
          <w:szCs w:val="21"/>
        </w:rPr>
        <w:t>、</w:t>
      </w:r>
      <w:r w:rsidRPr="00C92A12">
        <w:rPr>
          <w:rFonts w:ascii="仿宋" w:eastAsia="仿宋" w:hAnsi="仿宋"/>
          <w:szCs w:val="21"/>
        </w:rPr>
        <w:t>内存使用率、服务响应时间</w:t>
      </w:r>
      <w:r w:rsidRPr="00C92A12">
        <w:rPr>
          <w:rFonts w:ascii="仿宋" w:eastAsia="仿宋" w:hAnsi="仿宋" w:hint="eastAsia"/>
          <w:szCs w:val="21"/>
        </w:rPr>
        <w:t>等</w:t>
      </w:r>
      <w:r w:rsidRPr="00C92A12">
        <w:rPr>
          <w:rFonts w:ascii="仿宋" w:eastAsia="仿宋" w:hAnsi="仿宋"/>
          <w:szCs w:val="21"/>
        </w:rPr>
        <w:t>，</w:t>
      </w:r>
      <w:r w:rsidRPr="00C92A12">
        <w:rPr>
          <w:rFonts w:ascii="仿宋" w:eastAsia="仿宋" w:hAnsi="仿宋" w:hint="eastAsia"/>
          <w:szCs w:val="21"/>
        </w:rPr>
        <w:t>同时运维人员需要关注与变更资产上下文相关联的资产、链路、协议等状态，</w:t>
      </w:r>
      <w:r w:rsidRPr="00C92A12">
        <w:rPr>
          <w:rFonts w:ascii="仿宋" w:eastAsia="仿宋" w:hAnsi="仿宋"/>
          <w:szCs w:val="21"/>
        </w:rPr>
        <w:t>发现异常立即暂停变更。</w:t>
      </w:r>
      <w:r w:rsidRPr="00A825EC">
        <w:rPr>
          <w:rFonts w:ascii="MS Gothic" w:eastAsia="MS Gothic" w:hAnsi="MS Gothic" w:cs="MS Gothic"/>
          <w:szCs w:val="21"/>
        </w:rPr>
        <w:t>​</w:t>
      </w:r>
    </w:p>
    <w:p w14:paraId="529A21DD"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（4）验证与闭环</w:t>
      </w:r>
      <w:r w:rsidRPr="00A825EC">
        <w:rPr>
          <w:rFonts w:ascii="MS Gothic" w:eastAsia="MS Gothic" w:hAnsi="MS Gothic" w:cs="MS Gothic"/>
          <w:szCs w:val="21"/>
        </w:rPr>
        <w:t>​</w:t>
      </w:r>
    </w:p>
    <w:p w14:paraId="7E11F951"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功能验证：变更完成后，联合业务部门进行功能验收，确认业务流程正常</w:t>
      </w:r>
      <w:r w:rsidRPr="00C92A12">
        <w:rPr>
          <w:rFonts w:ascii="仿宋" w:eastAsia="仿宋" w:hAnsi="仿宋" w:hint="eastAsia"/>
          <w:szCs w:val="21"/>
        </w:rPr>
        <w:t>，</w:t>
      </w:r>
      <w:r w:rsidRPr="00C92A12">
        <w:rPr>
          <w:rFonts w:ascii="仿宋" w:eastAsia="仿宋" w:hAnsi="仿宋"/>
          <w:szCs w:val="21"/>
        </w:rPr>
        <w:t>如订单提交、数据同步无异常</w:t>
      </w:r>
      <w:r w:rsidRPr="00C92A12">
        <w:rPr>
          <w:rFonts w:ascii="仿宋" w:eastAsia="仿宋" w:hAnsi="仿宋" w:hint="eastAsia"/>
          <w:szCs w:val="21"/>
        </w:rPr>
        <w:t>等</w:t>
      </w:r>
      <w:r w:rsidRPr="00C92A12">
        <w:rPr>
          <w:rFonts w:ascii="仿宋" w:eastAsia="仿宋" w:hAnsi="仿宋"/>
          <w:szCs w:val="21"/>
        </w:rPr>
        <w:t>，填写《变更验证报告》。</w:t>
      </w:r>
      <w:r w:rsidRPr="00A825EC">
        <w:rPr>
          <w:rFonts w:ascii="MS Gothic" w:eastAsia="MS Gothic" w:hAnsi="MS Gothic" w:cs="MS Gothic"/>
          <w:szCs w:val="21"/>
        </w:rPr>
        <w:t>​</w:t>
      </w:r>
    </w:p>
    <w:p w14:paraId="1296970F"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归档记录：将变更相关文档</w:t>
      </w:r>
      <w:r w:rsidRPr="00C92A12">
        <w:rPr>
          <w:rFonts w:ascii="仿宋" w:eastAsia="仿宋" w:hAnsi="仿宋" w:hint="eastAsia"/>
          <w:szCs w:val="21"/>
        </w:rPr>
        <w:t>，如</w:t>
      </w:r>
      <w:r w:rsidRPr="00C92A12">
        <w:rPr>
          <w:rFonts w:ascii="仿宋" w:eastAsia="仿宋" w:hAnsi="仿宋"/>
          <w:szCs w:val="21"/>
        </w:rPr>
        <w:t>申请表、评估表、实施记录、验证报告</w:t>
      </w:r>
      <w:r w:rsidRPr="00C92A12">
        <w:rPr>
          <w:rFonts w:ascii="仿宋" w:eastAsia="仿宋" w:hAnsi="仿宋" w:hint="eastAsia"/>
          <w:szCs w:val="21"/>
        </w:rPr>
        <w:t>等，</w:t>
      </w:r>
      <w:r w:rsidRPr="00C92A12">
        <w:rPr>
          <w:rFonts w:ascii="仿宋" w:eastAsia="仿宋" w:hAnsi="仿宋"/>
          <w:szCs w:val="21"/>
        </w:rPr>
        <w:t>归档至变更管理系统，保存期限不少于3年。</w:t>
      </w:r>
    </w:p>
    <w:p w14:paraId="362DCD07" w14:textId="77777777" w:rsidR="0080034E" w:rsidRPr="005E1433" w:rsidRDefault="0080034E" w:rsidP="005E1433">
      <w:pPr>
        <w:pStyle w:val="30"/>
        <w:rPr>
          <w:rFonts w:ascii="仿宋" w:eastAsia="仿宋" w:hAnsi="仿宋" w:hint="eastAsia"/>
          <w:b w:val="0"/>
          <w:bCs w:val="0"/>
          <w:sz w:val="21"/>
          <w:szCs w:val="21"/>
        </w:rPr>
      </w:pPr>
      <w:bookmarkStart w:id="492" w:name="_Toc202258242"/>
      <w:bookmarkStart w:id="493" w:name="_Toc202259068"/>
      <w:bookmarkStart w:id="494" w:name="_Toc202260733"/>
      <w:bookmarkStart w:id="495" w:name="_Toc202267446"/>
      <w:r w:rsidRPr="005E1433">
        <w:rPr>
          <w:rFonts w:ascii="仿宋" w:eastAsia="仿宋" w:hAnsi="仿宋" w:hint="eastAsia"/>
          <w:b w:val="0"/>
          <w:bCs w:val="0"/>
          <w:sz w:val="21"/>
          <w:szCs w:val="21"/>
        </w:rPr>
        <w:t>紧急变更管理流程</w:t>
      </w:r>
      <w:bookmarkEnd w:id="492"/>
      <w:bookmarkEnd w:id="493"/>
      <w:bookmarkEnd w:id="494"/>
      <w:bookmarkEnd w:id="495"/>
    </w:p>
    <w:p w14:paraId="161F5053"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（1）紧急触发与实施</w:t>
      </w:r>
      <w:r w:rsidRPr="00A825EC">
        <w:rPr>
          <w:rFonts w:ascii="MS Gothic" w:eastAsia="MS Gothic" w:hAnsi="MS Gothic" w:cs="MS Gothic"/>
          <w:szCs w:val="21"/>
        </w:rPr>
        <w:t>​</w:t>
      </w:r>
    </w:p>
    <w:p w14:paraId="4A593E45"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快速响应：发生紧急情况</w:t>
      </w:r>
      <w:r w:rsidRPr="00C92A12">
        <w:rPr>
          <w:rFonts w:ascii="仿宋" w:eastAsia="仿宋" w:hAnsi="仿宋" w:hint="eastAsia"/>
          <w:szCs w:val="21"/>
        </w:rPr>
        <w:t>时，</w:t>
      </w:r>
      <w:r w:rsidRPr="00C92A12">
        <w:rPr>
          <w:rFonts w:ascii="仿宋" w:eastAsia="仿宋" w:hAnsi="仿宋"/>
          <w:szCs w:val="21"/>
        </w:rPr>
        <w:t>如生产环境数据库崩溃</w:t>
      </w:r>
      <w:r w:rsidRPr="00C92A12">
        <w:rPr>
          <w:rFonts w:ascii="仿宋" w:eastAsia="仿宋" w:hAnsi="仿宋" w:hint="eastAsia"/>
          <w:szCs w:val="21"/>
        </w:rPr>
        <w:t>等</w:t>
      </w:r>
      <w:r w:rsidRPr="00C92A12">
        <w:rPr>
          <w:rFonts w:ascii="仿宋" w:eastAsia="仿宋" w:hAnsi="仿宋"/>
          <w:szCs w:val="21"/>
        </w:rPr>
        <w:t>，变更申请人可跳过预审批流程，直接联系运维主管启动紧急变更，10分钟内口头报备安全部门。</w:t>
      </w:r>
      <w:r w:rsidRPr="00A825EC">
        <w:rPr>
          <w:rFonts w:ascii="MS Gothic" w:eastAsia="MS Gothic" w:hAnsi="MS Gothic" w:cs="MS Gothic"/>
          <w:szCs w:val="21"/>
        </w:rPr>
        <w:t>​</w:t>
      </w:r>
    </w:p>
    <w:p w14:paraId="5CB6A6CB"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最小化操作：优先采取临时修复措施</w:t>
      </w:r>
      <w:r w:rsidRPr="00C92A12">
        <w:rPr>
          <w:rFonts w:ascii="仿宋" w:eastAsia="仿宋" w:hAnsi="仿宋" w:hint="eastAsia"/>
          <w:szCs w:val="21"/>
        </w:rPr>
        <w:t>，</w:t>
      </w:r>
      <w:r w:rsidRPr="00C92A12">
        <w:rPr>
          <w:rFonts w:ascii="仿宋" w:eastAsia="仿宋" w:hAnsi="仿宋"/>
          <w:szCs w:val="21"/>
        </w:rPr>
        <w:t>如启用备用服务器、回滚至最近备份</w:t>
      </w:r>
      <w:r w:rsidRPr="00C92A12">
        <w:rPr>
          <w:rFonts w:ascii="仿宋" w:eastAsia="仿宋" w:hAnsi="仿宋" w:hint="eastAsia"/>
          <w:szCs w:val="21"/>
        </w:rPr>
        <w:t>等</w:t>
      </w:r>
      <w:r w:rsidRPr="00C92A12">
        <w:rPr>
          <w:rFonts w:ascii="仿宋" w:eastAsia="仿宋" w:hAnsi="仿宋"/>
          <w:szCs w:val="21"/>
        </w:rPr>
        <w:t>，操作过程全程录像或记录日志，确保可追溯。</w:t>
      </w:r>
      <w:r w:rsidRPr="00A825EC">
        <w:rPr>
          <w:rFonts w:ascii="MS Gothic" w:eastAsia="MS Gothic" w:hAnsi="MS Gothic" w:cs="MS Gothic"/>
          <w:szCs w:val="21"/>
        </w:rPr>
        <w:t>​</w:t>
      </w:r>
    </w:p>
    <w:p w14:paraId="6629AFC2"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（2）事后补正与追溯</w:t>
      </w:r>
      <w:r w:rsidRPr="00A825EC">
        <w:rPr>
          <w:rFonts w:ascii="MS Gothic" w:eastAsia="MS Gothic" w:hAnsi="MS Gothic" w:cs="MS Gothic"/>
          <w:szCs w:val="21"/>
        </w:rPr>
        <w:t>​</w:t>
      </w:r>
    </w:p>
    <w:p w14:paraId="68488289"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lastRenderedPageBreak/>
        <w:t>24小时内补申请：紧急变更实施后24小时内，补交《紧急变更申请表》，说明紧急原因、实际操作内容及临时措施有效性。</w:t>
      </w:r>
      <w:r w:rsidRPr="00A825EC">
        <w:rPr>
          <w:rFonts w:ascii="MS Gothic" w:eastAsia="MS Gothic" w:hAnsi="MS Gothic" w:cs="MS Gothic"/>
          <w:szCs w:val="21"/>
        </w:rPr>
        <w:t>​</w:t>
      </w:r>
    </w:p>
    <w:p w14:paraId="40C4B289"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专项审计：安全部门对紧急变更进行专项审计，检查是否符合“最小必要”原则，是否存在过度操作风险，形成《紧急变更审计报告》。</w:t>
      </w:r>
    </w:p>
    <w:p w14:paraId="550219C5" w14:textId="77777777" w:rsidR="0080034E" w:rsidRPr="005E1433" w:rsidRDefault="0080034E" w:rsidP="005E1433">
      <w:pPr>
        <w:pStyle w:val="30"/>
        <w:rPr>
          <w:rFonts w:ascii="仿宋" w:eastAsia="仿宋" w:hAnsi="仿宋" w:hint="eastAsia"/>
          <w:b w:val="0"/>
          <w:bCs w:val="0"/>
          <w:sz w:val="21"/>
          <w:szCs w:val="21"/>
        </w:rPr>
      </w:pPr>
      <w:bookmarkStart w:id="496" w:name="_Toc202258243"/>
      <w:bookmarkStart w:id="497" w:name="_Toc202259069"/>
      <w:bookmarkStart w:id="498" w:name="_Toc202260734"/>
      <w:bookmarkStart w:id="499" w:name="_Toc202267447"/>
      <w:r w:rsidRPr="005E1433">
        <w:rPr>
          <w:rFonts w:ascii="仿宋" w:eastAsia="仿宋" w:hAnsi="仿宋" w:hint="eastAsia"/>
          <w:b w:val="0"/>
          <w:bCs w:val="0"/>
          <w:sz w:val="21"/>
          <w:szCs w:val="21"/>
        </w:rPr>
        <w:t>变更回滚机制</w:t>
      </w:r>
      <w:bookmarkEnd w:id="496"/>
      <w:bookmarkEnd w:id="497"/>
      <w:bookmarkEnd w:id="498"/>
      <w:bookmarkEnd w:id="499"/>
    </w:p>
    <w:p w14:paraId="4CA378E7"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强制回滚场景：变更后出现系统瘫痪、数据丢失、核心业务中断等重大异常，或验证发现关键功能失效时，立即启动回滚预案。</w:t>
      </w:r>
      <w:r w:rsidRPr="00A825EC">
        <w:rPr>
          <w:rFonts w:ascii="MS Gothic" w:eastAsia="MS Gothic" w:hAnsi="MS Gothic" w:cs="MS Gothic"/>
          <w:szCs w:val="21"/>
        </w:rPr>
        <w:t>​</w:t>
      </w:r>
    </w:p>
    <w:p w14:paraId="366203B2"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回滚时间要求：高风险变更需在30分钟内完成回滚准备，中低风险变更回滚时间不超过2小时，回滚完成后重新进行功能验证。</w:t>
      </w:r>
    </w:p>
    <w:p w14:paraId="69348BF8" w14:textId="77777777" w:rsidR="0080034E" w:rsidRPr="005E1433" w:rsidRDefault="0080034E" w:rsidP="005E1433">
      <w:pPr>
        <w:pStyle w:val="30"/>
        <w:rPr>
          <w:rFonts w:ascii="仿宋" w:eastAsia="仿宋" w:hAnsi="仿宋" w:hint="eastAsia"/>
          <w:b w:val="0"/>
          <w:bCs w:val="0"/>
          <w:sz w:val="21"/>
          <w:szCs w:val="21"/>
        </w:rPr>
      </w:pPr>
      <w:bookmarkStart w:id="500" w:name="_Toc202258244"/>
      <w:bookmarkStart w:id="501" w:name="_Toc202259070"/>
      <w:bookmarkStart w:id="502" w:name="_Toc202260735"/>
      <w:bookmarkStart w:id="503" w:name="_Toc202267448"/>
      <w:r w:rsidRPr="005E1433">
        <w:rPr>
          <w:rFonts w:ascii="仿宋" w:eastAsia="仿宋" w:hAnsi="仿宋" w:hint="eastAsia"/>
          <w:b w:val="0"/>
          <w:bCs w:val="0"/>
          <w:sz w:val="21"/>
          <w:szCs w:val="21"/>
        </w:rPr>
        <w:t>变更工具与文档标准</w:t>
      </w:r>
      <w:bookmarkEnd w:id="500"/>
      <w:bookmarkEnd w:id="501"/>
      <w:bookmarkEnd w:id="502"/>
      <w:bookmarkEnd w:id="503"/>
    </w:p>
    <w:p w14:paraId="1FEA8DCD"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工具要求：使用专业变更管理工具进行流程管控，实现变更申请、审批、执行、验证的全流程线上化。</w:t>
      </w:r>
      <w:r w:rsidRPr="00A825EC">
        <w:rPr>
          <w:rFonts w:ascii="MS Gothic" w:eastAsia="MS Gothic" w:hAnsi="MS Gothic" w:cs="MS Gothic"/>
          <w:szCs w:val="21"/>
        </w:rPr>
        <w:t>​</w:t>
      </w:r>
    </w:p>
    <w:p w14:paraId="044EA9BF"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文档规范：所有变更文档需包含唯一变更编号、实施负责人、影响范围、操作日志等字段，模板需符合企业ISO 27001文档管理要求。</w:t>
      </w:r>
    </w:p>
    <w:p w14:paraId="58D2C7AC" w14:textId="77777777" w:rsidR="0080034E" w:rsidRPr="005E1433" w:rsidRDefault="0080034E" w:rsidP="005E1433">
      <w:pPr>
        <w:pStyle w:val="30"/>
        <w:rPr>
          <w:rFonts w:ascii="仿宋" w:eastAsia="仿宋" w:hAnsi="仿宋" w:hint="eastAsia"/>
          <w:b w:val="0"/>
          <w:bCs w:val="0"/>
          <w:sz w:val="21"/>
          <w:szCs w:val="21"/>
        </w:rPr>
      </w:pPr>
      <w:bookmarkStart w:id="504" w:name="_Toc202258245"/>
      <w:bookmarkStart w:id="505" w:name="_Toc202259071"/>
      <w:bookmarkStart w:id="506" w:name="_Toc202260736"/>
      <w:bookmarkStart w:id="507" w:name="_Toc202267449"/>
      <w:r w:rsidRPr="005E1433">
        <w:rPr>
          <w:rFonts w:ascii="仿宋" w:eastAsia="仿宋" w:hAnsi="仿宋" w:hint="eastAsia"/>
          <w:b w:val="0"/>
          <w:bCs w:val="0"/>
          <w:sz w:val="21"/>
          <w:szCs w:val="21"/>
        </w:rPr>
        <w:t>审计与改进</w:t>
      </w:r>
      <w:bookmarkEnd w:id="504"/>
      <w:bookmarkEnd w:id="505"/>
      <w:bookmarkEnd w:id="506"/>
      <w:bookmarkEnd w:id="507"/>
    </w:p>
    <w:p w14:paraId="2942EFAC"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定期检查：每月抽取10%的变更记录进行合规性审计，重点检查审批流程完整性、风险评估合理性、回滚预案有效性。</w:t>
      </w:r>
      <w:r w:rsidRPr="00A825EC">
        <w:rPr>
          <w:rFonts w:ascii="MS Gothic" w:eastAsia="MS Gothic" w:hAnsi="MS Gothic" w:cs="MS Gothic"/>
          <w:szCs w:val="21"/>
        </w:rPr>
        <w:t>​</w:t>
      </w:r>
    </w:p>
    <w:p w14:paraId="07F15954"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持续优化：每季度召开变更管理复盘会，分析高频问题</w:t>
      </w:r>
      <w:r w:rsidRPr="00C92A12">
        <w:rPr>
          <w:rFonts w:ascii="仿宋" w:eastAsia="仿宋" w:hAnsi="仿宋" w:hint="eastAsia"/>
          <w:szCs w:val="21"/>
        </w:rPr>
        <w:t>，</w:t>
      </w:r>
      <w:r w:rsidRPr="00C92A12">
        <w:rPr>
          <w:rFonts w:ascii="仿宋" w:eastAsia="仿宋" w:hAnsi="仿宋"/>
          <w:szCs w:val="21"/>
        </w:rPr>
        <w:t>如某类变更失败率超5%</w:t>
      </w:r>
      <w:r w:rsidRPr="00C92A12">
        <w:rPr>
          <w:rFonts w:ascii="仿宋" w:eastAsia="仿宋" w:hAnsi="仿宋" w:hint="eastAsia"/>
          <w:szCs w:val="21"/>
        </w:rPr>
        <w:t>等</w:t>
      </w:r>
      <w:r w:rsidRPr="00C92A12">
        <w:rPr>
          <w:rFonts w:ascii="仿宋" w:eastAsia="仿宋" w:hAnsi="仿宋"/>
          <w:szCs w:val="21"/>
        </w:rPr>
        <w:t>，修订《变更实施手册》，更新测试用例库。</w:t>
      </w:r>
    </w:p>
    <w:p w14:paraId="50FC95B3" w14:textId="77777777" w:rsidR="0080034E" w:rsidRPr="005E1433" w:rsidRDefault="0080034E" w:rsidP="005E1433">
      <w:pPr>
        <w:pStyle w:val="2"/>
        <w:rPr>
          <w:rFonts w:ascii="仿宋" w:eastAsia="仿宋" w:hAnsi="仿宋" w:hint="eastAsia"/>
          <w:sz w:val="21"/>
          <w:szCs w:val="21"/>
        </w:rPr>
      </w:pPr>
      <w:bookmarkStart w:id="508" w:name="_Toc202258246"/>
      <w:bookmarkStart w:id="509" w:name="_Toc202259072"/>
      <w:bookmarkStart w:id="510" w:name="_Toc202260737"/>
      <w:bookmarkStart w:id="511" w:name="_Toc202267450"/>
      <w:bookmarkStart w:id="512" w:name="_Toc204097706"/>
      <w:r w:rsidRPr="005E1433">
        <w:rPr>
          <w:rFonts w:ascii="仿宋" w:eastAsia="仿宋" w:hAnsi="仿宋" w:hint="eastAsia"/>
          <w:sz w:val="21"/>
          <w:szCs w:val="21"/>
        </w:rPr>
        <w:t>容量管理</w:t>
      </w:r>
      <w:bookmarkEnd w:id="508"/>
      <w:bookmarkEnd w:id="509"/>
      <w:bookmarkEnd w:id="510"/>
      <w:bookmarkEnd w:id="511"/>
      <w:bookmarkEnd w:id="512"/>
    </w:p>
    <w:p w14:paraId="0507D7FC"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容量管理是通过系统化流程对IT基础设施及服务的资源使用情况进行规划、监控、分析和优化，确保IT资源在满足业务需求的同时实现高效利用的流程。容量管理涵盖需求预测、性能监控、资源调配、成本优化等关键环节，与配置管理、变更管理形成协同，构建“需求-供给-优化”的闭环，支撑业务可持续发展。</w:t>
      </w:r>
      <w:r w:rsidRPr="00C92A12">
        <w:rPr>
          <w:rFonts w:ascii="Cambria Math" w:eastAsia="仿宋" w:hAnsi="Cambria Math" w:cs="Cambria Math"/>
          <w:szCs w:val="21"/>
        </w:rPr>
        <w:t>​</w:t>
      </w:r>
      <w:r w:rsidRPr="00C92A12">
        <w:rPr>
          <w:rFonts w:ascii="仿宋" w:eastAsia="仿宋" w:hAnsi="仿宋"/>
          <w:szCs w:val="21"/>
        </w:rPr>
        <w:t>核心目标是通过动态平衡资源供给与业务需求，避免因资源不足导致的服务瓶颈或资源过剩造成的成本浪费，实现IT资源的高效配置与投资回报率ROI最大化。</w:t>
      </w:r>
    </w:p>
    <w:p w14:paraId="18F59DDD" w14:textId="77777777" w:rsidR="0080034E" w:rsidRPr="005E1433" w:rsidRDefault="0080034E" w:rsidP="005E1433">
      <w:pPr>
        <w:pStyle w:val="30"/>
        <w:rPr>
          <w:rFonts w:ascii="仿宋" w:eastAsia="仿宋" w:hAnsi="仿宋" w:hint="eastAsia"/>
          <w:b w:val="0"/>
          <w:bCs w:val="0"/>
          <w:sz w:val="21"/>
          <w:szCs w:val="21"/>
        </w:rPr>
      </w:pPr>
      <w:bookmarkStart w:id="513" w:name="_Toc202258247"/>
      <w:bookmarkStart w:id="514" w:name="_Toc202259073"/>
      <w:bookmarkStart w:id="515" w:name="_Toc202260738"/>
      <w:bookmarkStart w:id="516" w:name="_Toc202267451"/>
      <w:r w:rsidRPr="005E1433">
        <w:rPr>
          <w:rFonts w:ascii="仿宋" w:eastAsia="仿宋" w:hAnsi="仿宋" w:hint="eastAsia"/>
          <w:b w:val="0"/>
          <w:bCs w:val="0"/>
          <w:sz w:val="21"/>
          <w:szCs w:val="21"/>
        </w:rPr>
        <w:t>容量管理核心维度与分类</w:t>
      </w:r>
      <w:bookmarkEnd w:id="513"/>
      <w:bookmarkEnd w:id="514"/>
      <w:bookmarkEnd w:id="515"/>
      <w:bookmarkEnd w:id="516"/>
    </w:p>
    <w:tbl>
      <w:tblPr>
        <w:tblStyle w:val="af"/>
        <w:tblW w:w="0" w:type="auto"/>
        <w:jc w:val="center"/>
        <w:tblLook w:val="04A0" w:firstRow="1" w:lastRow="0" w:firstColumn="1" w:lastColumn="0" w:noHBand="0" w:noVBand="1"/>
      </w:tblPr>
      <w:tblGrid>
        <w:gridCol w:w="2072"/>
        <w:gridCol w:w="2072"/>
        <w:gridCol w:w="2073"/>
        <w:gridCol w:w="2073"/>
      </w:tblGrid>
      <w:tr w:rsidR="0080034E" w:rsidRPr="00C92A12" w14:paraId="4521D7C7" w14:textId="77777777" w:rsidTr="00654B58">
        <w:trPr>
          <w:jc w:val="center"/>
        </w:trPr>
        <w:tc>
          <w:tcPr>
            <w:tcW w:w="2072" w:type="dxa"/>
            <w:shd w:val="clear" w:color="auto" w:fill="BFBFBF" w:themeFill="background1" w:themeFillShade="BF"/>
          </w:tcPr>
          <w:p w14:paraId="21B5ED6C" w14:textId="77777777" w:rsidR="0080034E" w:rsidRPr="00C92A12" w:rsidRDefault="0080034E" w:rsidP="00654B58">
            <w:pPr>
              <w:adjustRightInd w:val="0"/>
              <w:snapToGrid w:val="0"/>
              <w:spacing w:after="100" w:afterAutospacing="1"/>
              <w:jc w:val="center"/>
              <w:rPr>
                <w:rFonts w:ascii="仿宋" w:eastAsia="仿宋" w:hAnsi="仿宋" w:hint="eastAsia"/>
                <w:b/>
                <w:bCs/>
                <w:sz w:val="21"/>
                <w:szCs w:val="21"/>
              </w:rPr>
            </w:pPr>
            <w:bookmarkStart w:id="517" w:name="OLE_LINK442"/>
            <w:bookmarkStart w:id="518" w:name="OLE_LINK443"/>
            <w:r w:rsidRPr="00C92A12">
              <w:rPr>
                <w:rFonts w:ascii="仿宋" w:eastAsia="仿宋" w:hAnsi="仿宋" w:hint="eastAsia"/>
                <w:b/>
                <w:bCs/>
                <w:sz w:val="21"/>
                <w:szCs w:val="21"/>
              </w:rPr>
              <w:t>管理维度</w:t>
            </w:r>
          </w:p>
        </w:tc>
        <w:tc>
          <w:tcPr>
            <w:tcW w:w="2072" w:type="dxa"/>
            <w:shd w:val="clear" w:color="auto" w:fill="BFBFBF" w:themeFill="background1" w:themeFillShade="BF"/>
          </w:tcPr>
          <w:p w14:paraId="5B61FC4F" w14:textId="77777777" w:rsidR="0080034E" w:rsidRPr="00C92A12" w:rsidRDefault="0080034E" w:rsidP="00654B58">
            <w:pPr>
              <w:adjustRightInd w:val="0"/>
              <w:snapToGrid w:val="0"/>
              <w:spacing w:after="100" w:afterAutospacing="1"/>
              <w:jc w:val="center"/>
              <w:rPr>
                <w:rFonts w:ascii="仿宋" w:eastAsia="仿宋" w:hAnsi="仿宋" w:hint="eastAsia"/>
                <w:b/>
                <w:bCs/>
                <w:sz w:val="21"/>
                <w:szCs w:val="21"/>
              </w:rPr>
            </w:pPr>
            <w:r w:rsidRPr="00C92A12">
              <w:rPr>
                <w:rFonts w:ascii="仿宋" w:eastAsia="仿宋" w:hAnsi="仿宋" w:hint="eastAsia"/>
                <w:b/>
                <w:bCs/>
                <w:sz w:val="21"/>
                <w:szCs w:val="21"/>
              </w:rPr>
              <w:t>细分领域</w:t>
            </w:r>
          </w:p>
        </w:tc>
        <w:tc>
          <w:tcPr>
            <w:tcW w:w="2073" w:type="dxa"/>
            <w:shd w:val="clear" w:color="auto" w:fill="BFBFBF" w:themeFill="background1" w:themeFillShade="BF"/>
          </w:tcPr>
          <w:p w14:paraId="591945C1" w14:textId="77777777" w:rsidR="0080034E" w:rsidRPr="00C92A12" w:rsidRDefault="0080034E" w:rsidP="00654B58">
            <w:pPr>
              <w:adjustRightInd w:val="0"/>
              <w:snapToGrid w:val="0"/>
              <w:spacing w:after="100" w:afterAutospacing="1"/>
              <w:jc w:val="center"/>
              <w:rPr>
                <w:rFonts w:ascii="仿宋" w:eastAsia="仿宋" w:hAnsi="仿宋" w:hint="eastAsia"/>
                <w:b/>
                <w:bCs/>
                <w:sz w:val="21"/>
                <w:szCs w:val="21"/>
              </w:rPr>
            </w:pPr>
            <w:r w:rsidRPr="00C92A12">
              <w:rPr>
                <w:rFonts w:ascii="仿宋" w:eastAsia="仿宋" w:hAnsi="仿宋" w:hint="eastAsia"/>
                <w:b/>
                <w:bCs/>
                <w:sz w:val="21"/>
                <w:szCs w:val="21"/>
              </w:rPr>
              <w:t>关键指标</w:t>
            </w:r>
          </w:p>
        </w:tc>
        <w:tc>
          <w:tcPr>
            <w:tcW w:w="2073" w:type="dxa"/>
            <w:shd w:val="clear" w:color="auto" w:fill="BFBFBF" w:themeFill="background1" w:themeFillShade="BF"/>
          </w:tcPr>
          <w:p w14:paraId="3995DBE6" w14:textId="77777777" w:rsidR="0080034E" w:rsidRPr="00C92A12" w:rsidRDefault="0080034E" w:rsidP="00654B58">
            <w:pPr>
              <w:adjustRightInd w:val="0"/>
              <w:snapToGrid w:val="0"/>
              <w:spacing w:after="100" w:afterAutospacing="1"/>
              <w:jc w:val="center"/>
              <w:rPr>
                <w:rFonts w:ascii="仿宋" w:eastAsia="仿宋" w:hAnsi="仿宋" w:hint="eastAsia"/>
                <w:b/>
                <w:bCs/>
                <w:sz w:val="21"/>
                <w:szCs w:val="21"/>
              </w:rPr>
            </w:pPr>
            <w:r w:rsidRPr="00C92A12">
              <w:rPr>
                <w:rFonts w:ascii="仿宋" w:eastAsia="仿宋" w:hAnsi="仿宋" w:hint="eastAsia"/>
                <w:b/>
                <w:bCs/>
                <w:sz w:val="21"/>
                <w:szCs w:val="21"/>
              </w:rPr>
              <w:t>规划周期</w:t>
            </w:r>
          </w:p>
        </w:tc>
      </w:tr>
      <w:tr w:rsidR="0080034E" w:rsidRPr="00C92A12" w14:paraId="623BB023" w14:textId="77777777" w:rsidTr="00654B58">
        <w:trPr>
          <w:jc w:val="center"/>
        </w:trPr>
        <w:tc>
          <w:tcPr>
            <w:tcW w:w="2072" w:type="dxa"/>
            <w:vAlign w:val="center"/>
          </w:tcPr>
          <w:p w14:paraId="3E5FC33C"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hint="eastAsia"/>
                <w:sz w:val="21"/>
                <w:szCs w:val="21"/>
              </w:rPr>
              <w:t>计算资源</w:t>
            </w:r>
          </w:p>
        </w:tc>
        <w:tc>
          <w:tcPr>
            <w:tcW w:w="2072" w:type="dxa"/>
            <w:vAlign w:val="center"/>
          </w:tcPr>
          <w:p w14:paraId="7AD1BBBF"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sz w:val="21"/>
                <w:szCs w:val="21"/>
              </w:rPr>
              <w:t>服务器 CPU / 内存 / 核心数</w:t>
            </w:r>
          </w:p>
        </w:tc>
        <w:tc>
          <w:tcPr>
            <w:tcW w:w="2073" w:type="dxa"/>
            <w:vAlign w:val="center"/>
          </w:tcPr>
          <w:p w14:paraId="5B1C7E41"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sz w:val="21"/>
                <w:szCs w:val="21"/>
              </w:rPr>
              <w:t>平均利用率（目标 60%-80%）、峰值负载、虚拟化率</w:t>
            </w:r>
          </w:p>
        </w:tc>
        <w:tc>
          <w:tcPr>
            <w:tcW w:w="2073" w:type="dxa"/>
            <w:vAlign w:val="center"/>
          </w:tcPr>
          <w:p w14:paraId="6F2464CB"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sz w:val="21"/>
                <w:szCs w:val="21"/>
              </w:rPr>
              <w:t>短期（周 / 月）+ 长期（年）</w:t>
            </w:r>
          </w:p>
        </w:tc>
      </w:tr>
      <w:tr w:rsidR="0080034E" w:rsidRPr="00C92A12" w14:paraId="2D83F7B6" w14:textId="77777777" w:rsidTr="00654B58">
        <w:trPr>
          <w:jc w:val="center"/>
        </w:trPr>
        <w:tc>
          <w:tcPr>
            <w:tcW w:w="2072" w:type="dxa"/>
            <w:vAlign w:val="center"/>
          </w:tcPr>
          <w:p w14:paraId="26E11A3D"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hint="eastAsia"/>
                <w:sz w:val="21"/>
                <w:szCs w:val="21"/>
              </w:rPr>
              <w:lastRenderedPageBreak/>
              <w:t>存储资源</w:t>
            </w:r>
          </w:p>
        </w:tc>
        <w:tc>
          <w:tcPr>
            <w:tcW w:w="2072" w:type="dxa"/>
            <w:vAlign w:val="center"/>
          </w:tcPr>
          <w:p w14:paraId="24B862BD"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sz w:val="21"/>
                <w:szCs w:val="21"/>
              </w:rPr>
              <w:t>磁盘容量 / IOPS / 吞吐量</w:t>
            </w:r>
          </w:p>
        </w:tc>
        <w:tc>
          <w:tcPr>
            <w:tcW w:w="2073" w:type="dxa"/>
            <w:vAlign w:val="center"/>
          </w:tcPr>
          <w:p w14:paraId="50B0B890"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sz w:val="21"/>
                <w:szCs w:val="21"/>
              </w:rPr>
              <w:t>可用空间占比（目标≥30%）、读写延迟（目标≤5ms）</w:t>
            </w:r>
          </w:p>
        </w:tc>
        <w:tc>
          <w:tcPr>
            <w:tcW w:w="2073" w:type="dxa"/>
            <w:vAlign w:val="center"/>
          </w:tcPr>
          <w:p w14:paraId="26A5463A"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sz w:val="21"/>
                <w:szCs w:val="21"/>
              </w:rPr>
              <w:t>季度 + 年度</w:t>
            </w:r>
          </w:p>
        </w:tc>
      </w:tr>
      <w:tr w:rsidR="0080034E" w:rsidRPr="00C92A12" w14:paraId="3C4E5236" w14:textId="77777777" w:rsidTr="00654B58">
        <w:trPr>
          <w:jc w:val="center"/>
        </w:trPr>
        <w:tc>
          <w:tcPr>
            <w:tcW w:w="2072" w:type="dxa"/>
            <w:vAlign w:val="center"/>
          </w:tcPr>
          <w:p w14:paraId="3AC2D663"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hint="eastAsia"/>
                <w:sz w:val="21"/>
                <w:szCs w:val="21"/>
              </w:rPr>
              <w:t>网络资源</w:t>
            </w:r>
          </w:p>
        </w:tc>
        <w:tc>
          <w:tcPr>
            <w:tcW w:w="2072" w:type="dxa"/>
            <w:vAlign w:val="center"/>
          </w:tcPr>
          <w:p w14:paraId="5FA76290"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sz w:val="21"/>
                <w:szCs w:val="21"/>
              </w:rPr>
              <w:t>带宽利用率、并发连接数</w:t>
            </w:r>
          </w:p>
        </w:tc>
        <w:tc>
          <w:tcPr>
            <w:tcW w:w="2073" w:type="dxa"/>
            <w:vAlign w:val="center"/>
          </w:tcPr>
          <w:p w14:paraId="337D1CE8"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sz w:val="21"/>
                <w:szCs w:val="21"/>
              </w:rPr>
              <w:t>峰值带宽使用率（目标≤70%）、丢包率（目标≤0.1%）</w:t>
            </w:r>
          </w:p>
        </w:tc>
        <w:tc>
          <w:tcPr>
            <w:tcW w:w="2073" w:type="dxa"/>
            <w:vAlign w:val="center"/>
          </w:tcPr>
          <w:p w14:paraId="61CACE04"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sz w:val="21"/>
                <w:szCs w:val="21"/>
              </w:rPr>
              <w:t>实时监控 + 年度规划</w:t>
            </w:r>
          </w:p>
        </w:tc>
      </w:tr>
      <w:tr w:rsidR="0080034E" w:rsidRPr="00C92A12" w14:paraId="332BFD4E" w14:textId="77777777" w:rsidTr="00654B58">
        <w:trPr>
          <w:jc w:val="center"/>
        </w:trPr>
        <w:tc>
          <w:tcPr>
            <w:tcW w:w="2072" w:type="dxa"/>
            <w:vAlign w:val="center"/>
          </w:tcPr>
          <w:p w14:paraId="23B4A488"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hint="eastAsia"/>
                <w:sz w:val="21"/>
                <w:szCs w:val="21"/>
              </w:rPr>
              <w:t>应用性能</w:t>
            </w:r>
          </w:p>
        </w:tc>
        <w:tc>
          <w:tcPr>
            <w:tcW w:w="2072" w:type="dxa"/>
            <w:vAlign w:val="center"/>
          </w:tcPr>
          <w:p w14:paraId="6418B0BF"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sz w:val="21"/>
                <w:szCs w:val="21"/>
              </w:rPr>
              <w:t>交易处理量（TPS）、响应时间</w:t>
            </w:r>
          </w:p>
        </w:tc>
        <w:tc>
          <w:tcPr>
            <w:tcW w:w="2073" w:type="dxa"/>
            <w:vAlign w:val="center"/>
          </w:tcPr>
          <w:p w14:paraId="22418A32"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sz w:val="21"/>
                <w:szCs w:val="21"/>
              </w:rPr>
              <w:t>峰值 TPS、95% 响应时间（目标≤200ms）、吞吐量瓶颈点</w:t>
            </w:r>
          </w:p>
        </w:tc>
        <w:tc>
          <w:tcPr>
            <w:tcW w:w="2073" w:type="dxa"/>
            <w:vAlign w:val="center"/>
          </w:tcPr>
          <w:p w14:paraId="475F6ED7"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sz w:val="21"/>
                <w:szCs w:val="21"/>
              </w:rPr>
              <w:t>实时监控 + 业务峰值前 3 个月</w:t>
            </w:r>
          </w:p>
        </w:tc>
      </w:tr>
    </w:tbl>
    <w:bookmarkEnd w:id="517"/>
    <w:bookmarkEnd w:id="518"/>
    <w:p w14:paraId="39A172F3"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核心规则：</w:t>
      </w:r>
      <w:r w:rsidRPr="00C92A12">
        <w:rPr>
          <w:rFonts w:ascii="Cambria Math" w:eastAsia="仿宋" w:hAnsi="Cambria Math" w:cs="Cambria Math"/>
          <w:szCs w:val="21"/>
        </w:rPr>
        <w:t>​</w:t>
      </w:r>
    </w:p>
    <w:p w14:paraId="01C3B769" w14:textId="77777777" w:rsidR="0080034E" w:rsidRPr="00C92A12" w:rsidRDefault="0080034E" w:rsidP="0080034E">
      <w:pPr>
        <w:pStyle w:val="a8"/>
        <w:adjustRightInd w:val="0"/>
        <w:snapToGrid w:val="0"/>
        <w:spacing w:after="100" w:afterAutospacing="1"/>
        <w:ind w:left="420" w:firstLineChars="0" w:firstLine="0"/>
        <w:rPr>
          <w:rFonts w:ascii="仿宋" w:eastAsia="仿宋" w:hAnsi="仿宋" w:hint="eastAsia"/>
          <w:szCs w:val="21"/>
        </w:rPr>
      </w:pPr>
      <w:r w:rsidRPr="00C92A12">
        <w:rPr>
          <w:rFonts w:ascii="仿宋" w:eastAsia="仿宋" w:hAnsi="仿宋"/>
          <w:szCs w:val="21"/>
        </w:rPr>
        <w:t>关键业务资源利用率超过阈值时自动触发容量预警</w:t>
      </w:r>
      <w:r w:rsidRPr="00C92A12">
        <w:rPr>
          <w:rFonts w:ascii="Cambria Math" w:eastAsia="仿宋" w:hAnsi="Cambria Math" w:cs="Cambria Math"/>
          <w:szCs w:val="21"/>
        </w:rPr>
        <w:t>​</w:t>
      </w:r>
      <w:r w:rsidRPr="00C92A12">
        <w:rPr>
          <w:rFonts w:ascii="仿宋" w:eastAsia="仿宋" w:hAnsi="仿宋" w:cs="Cambria Math" w:hint="eastAsia"/>
          <w:szCs w:val="21"/>
        </w:rPr>
        <w:t>；</w:t>
      </w:r>
    </w:p>
    <w:p w14:paraId="4C5FF689" w14:textId="77777777" w:rsidR="0080034E" w:rsidRPr="00C92A12" w:rsidRDefault="0080034E" w:rsidP="0080034E">
      <w:pPr>
        <w:pStyle w:val="a8"/>
        <w:adjustRightInd w:val="0"/>
        <w:snapToGrid w:val="0"/>
        <w:spacing w:after="100" w:afterAutospacing="1"/>
        <w:ind w:left="420" w:firstLineChars="0" w:firstLine="0"/>
        <w:rPr>
          <w:rFonts w:ascii="仿宋" w:eastAsia="仿宋" w:hAnsi="仿宋" w:hint="eastAsia"/>
          <w:szCs w:val="21"/>
        </w:rPr>
      </w:pPr>
      <w:r w:rsidRPr="00C92A12">
        <w:rPr>
          <w:rFonts w:ascii="仿宋" w:eastAsia="仿宋" w:hAnsi="仿宋"/>
          <w:szCs w:val="21"/>
        </w:rPr>
        <w:t>新业务上线前需通过容量评估，确保资源预留量≥30% 峰值需求</w:t>
      </w:r>
      <w:r w:rsidRPr="00C92A12">
        <w:rPr>
          <w:rFonts w:ascii="仿宋" w:eastAsia="仿宋" w:hAnsi="仿宋" w:hint="eastAsia"/>
          <w:szCs w:val="21"/>
        </w:rPr>
        <w:t>。</w:t>
      </w:r>
    </w:p>
    <w:p w14:paraId="1881B2E0" w14:textId="77777777" w:rsidR="0080034E" w:rsidRPr="005E1433" w:rsidRDefault="0080034E" w:rsidP="005E1433">
      <w:pPr>
        <w:pStyle w:val="30"/>
        <w:rPr>
          <w:rFonts w:ascii="仿宋" w:eastAsia="仿宋" w:hAnsi="仿宋" w:hint="eastAsia"/>
          <w:b w:val="0"/>
          <w:bCs w:val="0"/>
          <w:sz w:val="21"/>
          <w:szCs w:val="21"/>
        </w:rPr>
      </w:pPr>
      <w:bookmarkStart w:id="519" w:name="_Toc202258248"/>
      <w:bookmarkStart w:id="520" w:name="_Toc202259074"/>
      <w:bookmarkStart w:id="521" w:name="_Toc202260739"/>
      <w:bookmarkStart w:id="522" w:name="_Toc202267452"/>
      <w:r w:rsidRPr="005E1433">
        <w:rPr>
          <w:rFonts w:ascii="仿宋" w:eastAsia="仿宋" w:hAnsi="仿宋" w:hint="eastAsia"/>
          <w:b w:val="0"/>
          <w:bCs w:val="0"/>
          <w:sz w:val="21"/>
          <w:szCs w:val="21"/>
        </w:rPr>
        <w:t>核心处理流程</w:t>
      </w:r>
      <w:bookmarkEnd w:id="519"/>
      <w:bookmarkEnd w:id="520"/>
      <w:bookmarkEnd w:id="521"/>
      <w:bookmarkEnd w:id="522"/>
    </w:p>
    <w:p w14:paraId="42B80255"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（1）需求分析与预测</w:t>
      </w:r>
      <w:r w:rsidRPr="00C92A12">
        <w:rPr>
          <w:rFonts w:ascii="Cambria Math" w:eastAsia="仿宋" w:hAnsi="Cambria Math" w:cs="Cambria Math"/>
          <w:szCs w:val="21"/>
        </w:rPr>
        <w:t>​</w:t>
      </w:r>
    </w:p>
    <w:p w14:paraId="283E513F" w14:textId="77777777" w:rsidR="0080034E" w:rsidRPr="00C92A12" w:rsidRDefault="0080034E" w:rsidP="0080034E">
      <w:pPr>
        <w:pStyle w:val="a8"/>
        <w:adjustRightInd w:val="0"/>
        <w:snapToGrid w:val="0"/>
        <w:spacing w:after="100" w:afterAutospacing="1"/>
        <w:ind w:left="567" w:firstLineChars="0" w:firstLine="0"/>
        <w:rPr>
          <w:rFonts w:ascii="仿宋" w:eastAsia="仿宋" w:hAnsi="仿宋" w:hint="eastAsia"/>
          <w:szCs w:val="21"/>
        </w:rPr>
      </w:pPr>
      <w:r w:rsidRPr="00C92A12">
        <w:rPr>
          <w:rFonts w:ascii="仿宋" w:eastAsia="仿宋" w:hAnsi="仿宋"/>
          <w:szCs w:val="21"/>
        </w:rPr>
        <w:t>数据采集：</w:t>
      </w:r>
      <w:r w:rsidRPr="00C92A12">
        <w:rPr>
          <w:rFonts w:ascii="Cambria Math" w:eastAsia="仿宋" w:hAnsi="Cambria Math" w:cs="Cambria Math"/>
          <w:szCs w:val="21"/>
        </w:rPr>
        <w:t>​</w:t>
      </w:r>
    </w:p>
    <w:p w14:paraId="79BF939B" w14:textId="77777777" w:rsidR="0080034E" w:rsidRPr="00C92A12" w:rsidRDefault="0080034E" w:rsidP="0080034E">
      <w:pPr>
        <w:pStyle w:val="a8"/>
        <w:numPr>
          <w:ilvl w:val="0"/>
          <w:numId w:val="159"/>
        </w:numPr>
        <w:adjustRightInd w:val="0"/>
        <w:snapToGrid w:val="0"/>
        <w:spacing w:after="100" w:afterAutospacing="1"/>
        <w:ind w:left="993" w:firstLineChars="0"/>
        <w:jc w:val="left"/>
        <w:rPr>
          <w:rFonts w:ascii="仿宋" w:eastAsia="仿宋" w:hAnsi="仿宋" w:hint="eastAsia"/>
          <w:szCs w:val="21"/>
        </w:rPr>
      </w:pPr>
      <w:r w:rsidRPr="00C92A12">
        <w:rPr>
          <w:rFonts w:ascii="仿宋" w:eastAsia="仿宋" w:hAnsi="仿宋"/>
          <w:szCs w:val="21"/>
        </w:rPr>
        <w:t>业务需求：收集业务部门未来6-12个月的用户增长、新功能上线计划</w:t>
      </w:r>
      <w:r w:rsidRPr="00C92A12">
        <w:rPr>
          <w:rFonts w:ascii="仿宋" w:eastAsia="仿宋" w:hAnsi="仿宋" w:hint="eastAsia"/>
          <w:szCs w:val="21"/>
        </w:rPr>
        <w:t>，</w:t>
      </w:r>
      <w:r w:rsidRPr="00C92A12">
        <w:rPr>
          <w:rFonts w:ascii="仿宋" w:eastAsia="仿宋" w:hAnsi="仿宋"/>
          <w:szCs w:val="21"/>
        </w:rPr>
        <w:t>如“预计新增50万用户，需提升数据库写入性能”</w:t>
      </w:r>
      <w:r w:rsidRPr="00C92A12">
        <w:rPr>
          <w:rFonts w:ascii="仿宋" w:eastAsia="仿宋" w:hAnsi="仿宋" w:hint="eastAsia"/>
          <w:szCs w:val="21"/>
        </w:rPr>
        <w:t>等</w:t>
      </w:r>
      <w:r w:rsidRPr="00C92A12">
        <w:rPr>
          <w:rFonts w:ascii="仿宋" w:eastAsia="仿宋" w:hAnsi="仿宋"/>
          <w:szCs w:val="21"/>
        </w:rPr>
        <w:t>；</w:t>
      </w:r>
      <w:r w:rsidRPr="00C92A12">
        <w:rPr>
          <w:rFonts w:ascii="Cambria Math" w:eastAsia="仿宋" w:hAnsi="Cambria Math" w:cs="Cambria Math"/>
          <w:szCs w:val="21"/>
        </w:rPr>
        <w:t>​</w:t>
      </w:r>
    </w:p>
    <w:p w14:paraId="458EAA94" w14:textId="77777777" w:rsidR="0080034E" w:rsidRPr="00C92A12" w:rsidRDefault="0080034E" w:rsidP="0080034E">
      <w:pPr>
        <w:pStyle w:val="a8"/>
        <w:numPr>
          <w:ilvl w:val="0"/>
          <w:numId w:val="159"/>
        </w:numPr>
        <w:adjustRightInd w:val="0"/>
        <w:snapToGrid w:val="0"/>
        <w:spacing w:after="100" w:afterAutospacing="1"/>
        <w:ind w:left="993" w:firstLineChars="0"/>
        <w:jc w:val="left"/>
        <w:rPr>
          <w:rFonts w:ascii="仿宋" w:eastAsia="仿宋" w:hAnsi="仿宋" w:hint="eastAsia"/>
          <w:szCs w:val="21"/>
        </w:rPr>
      </w:pPr>
      <w:r w:rsidRPr="00C92A12">
        <w:rPr>
          <w:rFonts w:ascii="仿宋" w:eastAsia="仿宋" w:hAnsi="仿宋"/>
          <w:szCs w:val="21"/>
        </w:rPr>
        <w:t>历史数据：分析过去12个月的资源使用趋势、业务峰值数据。</w:t>
      </w:r>
      <w:r w:rsidRPr="00C92A12">
        <w:rPr>
          <w:rFonts w:ascii="Cambria Math" w:eastAsia="仿宋" w:hAnsi="Cambria Math" w:cs="Cambria Math"/>
          <w:szCs w:val="21"/>
        </w:rPr>
        <w:t>​</w:t>
      </w:r>
    </w:p>
    <w:p w14:paraId="0D32C09E" w14:textId="77777777" w:rsidR="0080034E" w:rsidRPr="00C92A12" w:rsidRDefault="0080034E" w:rsidP="0080034E">
      <w:pPr>
        <w:pStyle w:val="a8"/>
        <w:adjustRightInd w:val="0"/>
        <w:snapToGrid w:val="0"/>
        <w:spacing w:after="100" w:afterAutospacing="1"/>
        <w:ind w:left="567" w:firstLineChars="0" w:firstLine="0"/>
        <w:rPr>
          <w:rFonts w:ascii="仿宋" w:eastAsia="仿宋" w:hAnsi="仿宋" w:hint="eastAsia"/>
          <w:szCs w:val="21"/>
        </w:rPr>
      </w:pPr>
      <w:r w:rsidRPr="00C92A12">
        <w:rPr>
          <w:rFonts w:ascii="仿宋" w:eastAsia="仿宋" w:hAnsi="仿宋"/>
          <w:szCs w:val="21"/>
        </w:rPr>
        <w:t>预测模型：</w:t>
      </w:r>
      <w:r w:rsidRPr="00C92A12">
        <w:rPr>
          <w:rFonts w:ascii="Cambria Math" w:eastAsia="仿宋" w:hAnsi="Cambria Math" w:cs="Cambria Math"/>
          <w:szCs w:val="21"/>
        </w:rPr>
        <w:t>​</w:t>
      </w:r>
    </w:p>
    <w:p w14:paraId="6F14207F" w14:textId="77777777" w:rsidR="0080034E" w:rsidRPr="00C92A12" w:rsidRDefault="0080034E" w:rsidP="0080034E">
      <w:pPr>
        <w:pStyle w:val="a8"/>
        <w:numPr>
          <w:ilvl w:val="0"/>
          <w:numId w:val="160"/>
        </w:numPr>
        <w:adjustRightInd w:val="0"/>
        <w:snapToGrid w:val="0"/>
        <w:spacing w:after="100" w:afterAutospacing="1"/>
        <w:ind w:left="993" w:firstLineChars="0"/>
        <w:jc w:val="left"/>
        <w:rPr>
          <w:rFonts w:ascii="仿宋" w:eastAsia="仿宋" w:hAnsi="仿宋" w:hint="eastAsia"/>
          <w:szCs w:val="21"/>
        </w:rPr>
      </w:pPr>
      <w:r w:rsidRPr="00C92A12">
        <w:rPr>
          <w:rFonts w:ascii="仿宋" w:eastAsia="仿宋" w:hAnsi="仿宋" w:hint="eastAsia"/>
          <w:szCs w:val="21"/>
        </w:rPr>
        <w:t>预测</w:t>
      </w:r>
      <w:r w:rsidRPr="00C92A12">
        <w:rPr>
          <w:rFonts w:ascii="仿宋" w:eastAsia="仿宋" w:hAnsi="仿宋"/>
          <w:szCs w:val="21"/>
        </w:rPr>
        <w:t>模型：</w:t>
      </w:r>
      <w:r w:rsidRPr="00C92A12">
        <w:rPr>
          <w:rFonts w:ascii="仿宋" w:eastAsia="仿宋" w:hAnsi="仿宋" w:hint="eastAsia"/>
          <w:szCs w:val="21"/>
        </w:rPr>
        <w:t>可以利用预测模型，</w:t>
      </w:r>
      <w:r w:rsidRPr="00C92A12">
        <w:rPr>
          <w:rFonts w:ascii="仿宋" w:eastAsia="仿宋" w:hAnsi="仿宋"/>
          <w:szCs w:val="21"/>
        </w:rPr>
        <w:t>使用线性回归</w:t>
      </w:r>
      <w:r w:rsidRPr="00C92A12">
        <w:rPr>
          <w:rFonts w:ascii="仿宋" w:eastAsia="仿宋" w:hAnsi="仿宋" w:hint="eastAsia"/>
          <w:szCs w:val="21"/>
        </w:rPr>
        <w:t>方法或历史数据，</w:t>
      </w:r>
      <w:r w:rsidRPr="00C92A12">
        <w:rPr>
          <w:rFonts w:ascii="仿宋" w:eastAsia="仿宋" w:hAnsi="仿宋"/>
          <w:szCs w:val="21"/>
        </w:rPr>
        <w:t>预测</w:t>
      </w:r>
      <w:r w:rsidRPr="00C92A12">
        <w:rPr>
          <w:rFonts w:ascii="仿宋" w:eastAsia="仿宋" w:hAnsi="仿宋" w:hint="eastAsia"/>
          <w:szCs w:val="21"/>
        </w:rPr>
        <w:t>未来</w:t>
      </w:r>
      <w:r w:rsidRPr="00C92A12">
        <w:rPr>
          <w:rFonts w:ascii="仿宋" w:eastAsia="仿宋" w:hAnsi="仿宋"/>
          <w:szCs w:val="21"/>
        </w:rPr>
        <w:t>用户增长对CPU</w:t>
      </w:r>
      <w:r w:rsidRPr="00C92A12">
        <w:rPr>
          <w:rFonts w:ascii="仿宋" w:eastAsia="仿宋" w:hAnsi="仿宋" w:hint="eastAsia"/>
          <w:szCs w:val="21"/>
        </w:rPr>
        <w:t>、</w:t>
      </w:r>
      <w:r w:rsidRPr="00C92A12">
        <w:rPr>
          <w:rFonts w:ascii="仿宋" w:eastAsia="仿宋" w:hAnsi="仿宋"/>
          <w:szCs w:val="21"/>
        </w:rPr>
        <w:t>内存</w:t>
      </w:r>
      <w:r w:rsidRPr="00C92A12">
        <w:rPr>
          <w:rFonts w:ascii="仿宋" w:eastAsia="仿宋" w:hAnsi="仿宋" w:hint="eastAsia"/>
          <w:szCs w:val="21"/>
        </w:rPr>
        <w:t>等</w:t>
      </w:r>
      <w:r w:rsidRPr="00C92A12">
        <w:rPr>
          <w:rFonts w:ascii="仿宋" w:eastAsia="仿宋" w:hAnsi="仿宋"/>
          <w:szCs w:val="21"/>
        </w:rPr>
        <w:t>的需求；</w:t>
      </w:r>
      <w:r w:rsidRPr="00C92A12">
        <w:rPr>
          <w:rFonts w:ascii="Cambria Math" w:eastAsia="仿宋" w:hAnsi="Cambria Math" w:cs="Cambria Math"/>
          <w:szCs w:val="21"/>
        </w:rPr>
        <w:t>​</w:t>
      </w:r>
    </w:p>
    <w:p w14:paraId="722FA3B1" w14:textId="77777777" w:rsidR="0080034E" w:rsidRPr="00C92A12" w:rsidRDefault="0080034E" w:rsidP="0080034E">
      <w:pPr>
        <w:pStyle w:val="a8"/>
        <w:numPr>
          <w:ilvl w:val="0"/>
          <w:numId w:val="160"/>
        </w:numPr>
        <w:adjustRightInd w:val="0"/>
        <w:snapToGrid w:val="0"/>
        <w:spacing w:after="100" w:afterAutospacing="1"/>
        <w:ind w:left="993" w:firstLineChars="0"/>
        <w:jc w:val="left"/>
        <w:rPr>
          <w:rFonts w:ascii="仿宋" w:eastAsia="仿宋" w:hAnsi="仿宋" w:hint="eastAsia"/>
          <w:szCs w:val="21"/>
        </w:rPr>
      </w:pPr>
      <w:r w:rsidRPr="00C92A12">
        <w:rPr>
          <w:rFonts w:ascii="仿宋" w:eastAsia="仿宋" w:hAnsi="仿宋"/>
          <w:szCs w:val="21"/>
        </w:rPr>
        <w:t>机器学习：</w:t>
      </w:r>
      <w:r w:rsidRPr="00C92A12">
        <w:rPr>
          <w:rFonts w:ascii="仿宋" w:eastAsia="仿宋" w:hAnsi="仿宋" w:hint="eastAsia"/>
          <w:szCs w:val="21"/>
        </w:rPr>
        <w:t>可以利用机器学习等A</w:t>
      </w:r>
      <w:r w:rsidRPr="00C92A12">
        <w:rPr>
          <w:rFonts w:ascii="仿宋" w:eastAsia="仿宋" w:hAnsi="仿宋"/>
          <w:szCs w:val="21"/>
        </w:rPr>
        <w:t>I</w:t>
      </w:r>
      <w:r w:rsidRPr="00C92A12">
        <w:rPr>
          <w:rFonts w:ascii="仿宋" w:eastAsia="仿宋" w:hAnsi="仿宋" w:hint="eastAsia"/>
          <w:szCs w:val="21"/>
        </w:rPr>
        <w:t>技术，</w:t>
      </w:r>
      <w:r w:rsidRPr="00C92A12">
        <w:rPr>
          <w:rFonts w:ascii="仿宋" w:eastAsia="仿宋" w:hAnsi="仿宋"/>
          <w:szCs w:val="21"/>
        </w:rPr>
        <w:t>基于业务场景训练容量预测模型，准确率≥90%。</w:t>
      </w:r>
      <w:r w:rsidRPr="00C92A12">
        <w:rPr>
          <w:rFonts w:ascii="Cambria Math" w:eastAsia="仿宋" w:hAnsi="Cambria Math" w:cs="Cambria Math"/>
          <w:szCs w:val="21"/>
        </w:rPr>
        <w:t>​</w:t>
      </w:r>
    </w:p>
    <w:p w14:paraId="28A7AB5F"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（2）容量规划与审批</w:t>
      </w:r>
      <w:r w:rsidRPr="00C92A12">
        <w:rPr>
          <w:rFonts w:ascii="Cambria Math" w:eastAsia="仿宋" w:hAnsi="Cambria Math" w:cs="Cambria Math"/>
          <w:szCs w:val="21"/>
        </w:rPr>
        <w:t>​</w:t>
      </w:r>
    </w:p>
    <w:p w14:paraId="43662EE8" w14:textId="77777777" w:rsidR="0080034E" w:rsidRPr="00C92A12" w:rsidRDefault="0080034E" w:rsidP="0080034E">
      <w:pPr>
        <w:pStyle w:val="a8"/>
        <w:adjustRightInd w:val="0"/>
        <w:snapToGrid w:val="0"/>
        <w:spacing w:after="100" w:afterAutospacing="1"/>
        <w:ind w:left="567" w:firstLineChars="0" w:firstLine="0"/>
        <w:rPr>
          <w:rFonts w:ascii="仿宋" w:eastAsia="仿宋" w:hAnsi="仿宋" w:hint="eastAsia"/>
          <w:szCs w:val="21"/>
        </w:rPr>
      </w:pPr>
      <w:r w:rsidRPr="00C92A12">
        <w:rPr>
          <w:rFonts w:ascii="仿宋" w:eastAsia="仿宋" w:hAnsi="仿宋"/>
          <w:szCs w:val="21"/>
        </w:rPr>
        <w:t>方案制定：</w:t>
      </w:r>
      <w:r w:rsidRPr="00C92A12">
        <w:rPr>
          <w:rFonts w:ascii="Cambria Math" w:eastAsia="仿宋" w:hAnsi="Cambria Math" w:cs="Cambria Math"/>
          <w:szCs w:val="21"/>
        </w:rPr>
        <w:t>​</w:t>
      </w:r>
    </w:p>
    <w:p w14:paraId="42225A7D" w14:textId="77777777" w:rsidR="0080034E" w:rsidRPr="00C92A12" w:rsidRDefault="0080034E" w:rsidP="0080034E">
      <w:pPr>
        <w:pStyle w:val="a8"/>
        <w:numPr>
          <w:ilvl w:val="0"/>
          <w:numId w:val="162"/>
        </w:numPr>
        <w:adjustRightInd w:val="0"/>
        <w:snapToGrid w:val="0"/>
        <w:spacing w:after="100" w:afterAutospacing="1"/>
        <w:ind w:left="993" w:firstLineChars="0"/>
        <w:jc w:val="left"/>
        <w:rPr>
          <w:rFonts w:ascii="仿宋" w:eastAsia="仿宋" w:hAnsi="仿宋" w:hint="eastAsia"/>
          <w:szCs w:val="21"/>
        </w:rPr>
      </w:pPr>
      <w:r w:rsidRPr="00C92A12">
        <w:rPr>
          <w:rFonts w:ascii="仿宋" w:eastAsia="仿宋" w:hAnsi="仿宋"/>
          <w:szCs w:val="21"/>
        </w:rPr>
        <w:t>扩容方案：明确硬件采购清单或云资源申请；</w:t>
      </w:r>
      <w:r w:rsidRPr="00C92A12">
        <w:rPr>
          <w:rFonts w:ascii="Cambria Math" w:eastAsia="仿宋" w:hAnsi="Cambria Math" w:cs="Cambria Math"/>
          <w:szCs w:val="21"/>
        </w:rPr>
        <w:t>​</w:t>
      </w:r>
    </w:p>
    <w:p w14:paraId="3AF64FF1" w14:textId="77777777" w:rsidR="0080034E" w:rsidRPr="00C92A12" w:rsidRDefault="0080034E" w:rsidP="0080034E">
      <w:pPr>
        <w:pStyle w:val="a8"/>
        <w:numPr>
          <w:ilvl w:val="0"/>
          <w:numId w:val="162"/>
        </w:numPr>
        <w:adjustRightInd w:val="0"/>
        <w:snapToGrid w:val="0"/>
        <w:spacing w:after="100" w:afterAutospacing="1"/>
        <w:ind w:left="993" w:firstLineChars="0"/>
        <w:jc w:val="left"/>
        <w:rPr>
          <w:rFonts w:ascii="仿宋" w:eastAsia="仿宋" w:hAnsi="仿宋" w:hint="eastAsia"/>
          <w:szCs w:val="21"/>
        </w:rPr>
      </w:pPr>
      <w:r w:rsidRPr="00C92A12">
        <w:rPr>
          <w:rFonts w:ascii="仿宋" w:eastAsia="仿宋" w:hAnsi="仿宋"/>
          <w:szCs w:val="21"/>
        </w:rPr>
        <w:t>优化方案：提出资源整合建议</w:t>
      </w:r>
      <w:r w:rsidRPr="00C92A12">
        <w:rPr>
          <w:rFonts w:ascii="仿宋" w:eastAsia="仿宋" w:hAnsi="仿宋" w:hint="eastAsia"/>
          <w:szCs w:val="21"/>
        </w:rPr>
        <w:t>，</w:t>
      </w:r>
      <w:r w:rsidRPr="00C92A12">
        <w:rPr>
          <w:rFonts w:ascii="仿宋" w:eastAsia="仿宋" w:hAnsi="仿宋"/>
          <w:szCs w:val="21"/>
        </w:rPr>
        <w:t>如将 3 台低负载物理服务器迁移至虚拟机，释放50%资源。</w:t>
      </w:r>
      <w:r w:rsidRPr="00C92A12">
        <w:rPr>
          <w:rFonts w:ascii="Cambria Math" w:eastAsia="仿宋" w:hAnsi="Cambria Math" w:cs="Cambria Math"/>
          <w:szCs w:val="21"/>
        </w:rPr>
        <w:t>​</w:t>
      </w:r>
    </w:p>
    <w:p w14:paraId="1665A4EC" w14:textId="77777777" w:rsidR="0080034E" w:rsidRPr="00C92A12" w:rsidRDefault="0080034E" w:rsidP="0080034E">
      <w:pPr>
        <w:pStyle w:val="a8"/>
        <w:adjustRightInd w:val="0"/>
        <w:snapToGrid w:val="0"/>
        <w:spacing w:after="100" w:afterAutospacing="1"/>
        <w:ind w:left="567" w:firstLineChars="0" w:firstLine="0"/>
        <w:rPr>
          <w:rFonts w:ascii="仿宋" w:eastAsia="仿宋" w:hAnsi="仿宋" w:hint="eastAsia"/>
          <w:szCs w:val="21"/>
        </w:rPr>
      </w:pPr>
      <w:r w:rsidRPr="00C92A12">
        <w:rPr>
          <w:rFonts w:ascii="仿宋" w:eastAsia="仿宋" w:hAnsi="仿宋"/>
          <w:szCs w:val="21"/>
        </w:rPr>
        <w:t>审批流程：</w:t>
      </w:r>
      <w:r w:rsidRPr="00C92A12">
        <w:rPr>
          <w:rFonts w:ascii="Cambria Math" w:eastAsia="仿宋" w:hAnsi="Cambria Math" w:cs="Cambria Math"/>
          <w:szCs w:val="21"/>
        </w:rPr>
        <w:t>​</w:t>
      </w:r>
    </w:p>
    <w:p w14:paraId="5474B971" w14:textId="77777777" w:rsidR="0080034E" w:rsidRPr="00C92A12" w:rsidRDefault="0080034E" w:rsidP="0080034E">
      <w:pPr>
        <w:pStyle w:val="a8"/>
        <w:numPr>
          <w:ilvl w:val="0"/>
          <w:numId w:val="163"/>
        </w:numPr>
        <w:adjustRightInd w:val="0"/>
        <w:snapToGrid w:val="0"/>
        <w:spacing w:after="100" w:afterAutospacing="1"/>
        <w:ind w:left="993" w:firstLineChars="0"/>
        <w:jc w:val="left"/>
        <w:rPr>
          <w:rFonts w:ascii="仿宋" w:eastAsia="仿宋" w:hAnsi="仿宋" w:hint="eastAsia"/>
          <w:szCs w:val="21"/>
        </w:rPr>
      </w:pPr>
      <w:r w:rsidRPr="00C92A12">
        <w:rPr>
          <w:rFonts w:ascii="仿宋" w:eastAsia="仿宋" w:hAnsi="仿宋"/>
          <w:szCs w:val="21"/>
        </w:rPr>
        <w:t>低风险方案：技术经理+财务专员审批；</w:t>
      </w:r>
      <w:r w:rsidRPr="00C92A12">
        <w:rPr>
          <w:rFonts w:ascii="Cambria Math" w:eastAsia="仿宋" w:hAnsi="Cambria Math" w:cs="Cambria Math"/>
          <w:szCs w:val="21"/>
        </w:rPr>
        <w:t>​</w:t>
      </w:r>
    </w:p>
    <w:p w14:paraId="1CFAF760" w14:textId="77777777" w:rsidR="0080034E" w:rsidRPr="00C92A12" w:rsidRDefault="0080034E" w:rsidP="0080034E">
      <w:pPr>
        <w:pStyle w:val="a8"/>
        <w:numPr>
          <w:ilvl w:val="0"/>
          <w:numId w:val="163"/>
        </w:numPr>
        <w:adjustRightInd w:val="0"/>
        <w:snapToGrid w:val="0"/>
        <w:spacing w:after="100" w:afterAutospacing="1"/>
        <w:ind w:left="993" w:firstLineChars="0"/>
        <w:jc w:val="left"/>
        <w:rPr>
          <w:rFonts w:ascii="仿宋" w:eastAsia="仿宋" w:hAnsi="仿宋" w:hint="eastAsia"/>
          <w:szCs w:val="21"/>
        </w:rPr>
      </w:pPr>
      <w:r w:rsidRPr="00C92A12">
        <w:rPr>
          <w:rFonts w:ascii="仿宋" w:eastAsia="仿宋" w:hAnsi="仿宋"/>
          <w:szCs w:val="21"/>
        </w:rPr>
        <w:t>重大方案：</w:t>
      </w:r>
      <w:r w:rsidRPr="00C92A12">
        <w:rPr>
          <w:rFonts w:ascii="仿宋" w:eastAsia="仿宋" w:hAnsi="仿宋" w:hint="eastAsia"/>
          <w:szCs w:val="21"/>
        </w:rPr>
        <w:t>运维经理</w:t>
      </w:r>
      <w:r w:rsidRPr="00C92A12">
        <w:rPr>
          <w:rFonts w:ascii="仿宋" w:eastAsia="仿宋" w:hAnsi="仿宋"/>
          <w:szCs w:val="21"/>
        </w:rPr>
        <w:t>+业务部门+</w:t>
      </w:r>
      <w:r w:rsidRPr="00C92A12">
        <w:rPr>
          <w:rFonts w:ascii="仿宋" w:eastAsia="仿宋" w:hAnsi="仿宋" w:hint="eastAsia"/>
          <w:szCs w:val="21"/>
        </w:rPr>
        <w:t>采购部门</w:t>
      </w:r>
      <w:r w:rsidRPr="00C92A12">
        <w:rPr>
          <w:rFonts w:ascii="仿宋" w:eastAsia="仿宋" w:hAnsi="仿宋"/>
          <w:szCs w:val="21"/>
        </w:rPr>
        <w:t>负责人联合评审。</w:t>
      </w:r>
      <w:r w:rsidRPr="00C92A12">
        <w:rPr>
          <w:rFonts w:ascii="Cambria Math" w:eastAsia="仿宋" w:hAnsi="Cambria Math" w:cs="Cambria Math"/>
          <w:szCs w:val="21"/>
        </w:rPr>
        <w:t>​</w:t>
      </w:r>
    </w:p>
    <w:p w14:paraId="62F0D0C0"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（3）实施与监控</w:t>
      </w:r>
      <w:r w:rsidRPr="00C92A12">
        <w:rPr>
          <w:rFonts w:ascii="Cambria Math" w:eastAsia="仿宋" w:hAnsi="Cambria Math" w:cs="Cambria Math"/>
          <w:szCs w:val="21"/>
        </w:rPr>
        <w:t>​</w:t>
      </w:r>
    </w:p>
    <w:p w14:paraId="4B853C67" w14:textId="77777777" w:rsidR="0080034E" w:rsidRPr="00C92A12" w:rsidRDefault="0080034E" w:rsidP="0080034E">
      <w:pPr>
        <w:pStyle w:val="a8"/>
        <w:adjustRightInd w:val="0"/>
        <w:snapToGrid w:val="0"/>
        <w:spacing w:after="100" w:afterAutospacing="1"/>
        <w:ind w:left="567" w:firstLineChars="0" w:firstLine="0"/>
        <w:rPr>
          <w:rFonts w:ascii="仿宋" w:eastAsia="仿宋" w:hAnsi="仿宋" w:hint="eastAsia"/>
          <w:szCs w:val="21"/>
        </w:rPr>
      </w:pPr>
      <w:r w:rsidRPr="00C92A12">
        <w:rPr>
          <w:rFonts w:ascii="仿宋" w:eastAsia="仿宋" w:hAnsi="仿宋"/>
          <w:szCs w:val="21"/>
        </w:rPr>
        <w:lastRenderedPageBreak/>
        <w:t>资源调配：</w:t>
      </w:r>
      <w:r w:rsidRPr="00C92A12">
        <w:rPr>
          <w:rFonts w:ascii="Cambria Math" w:eastAsia="仿宋" w:hAnsi="Cambria Math" w:cs="Cambria Math"/>
          <w:szCs w:val="21"/>
        </w:rPr>
        <w:t>​</w:t>
      </w:r>
    </w:p>
    <w:p w14:paraId="516B0F69" w14:textId="77777777" w:rsidR="0080034E" w:rsidRPr="00C92A12" w:rsidRDefault="0080034E" w:rsidP="0080034E">
      <w:pPr>
        <w:pStyle w:val="a8"/>
        <w:numPr>
          <w:ilvl w:val="0"/>
          <w:numId w:val="165"/>
        </w:numPr>
        <w:adjustRightInd w:val="0"/>
        <w:snapToGrid w:val="0"/>
        <w:spacing w:after="100" w:afterAutospacing="1"/>
        <w:ind w:left="993" w:firstLineChars="0"/>
        <w:jc w:val="left"/>
        <w:rPr>
          <w:rFonts w:ascii="仿宋" w:eastAsia="仿宋" w:hAnsi="仿宋" w:hint="eastAsia"/>
          <w:szCs w:val="21"/>
        </w:rPr>
      </w:pPr>
      <w:r w:rsidRPr="00C92A12">
        <w:rPr>
          <w:rFonts w:ascii="仿宋" w:eastAsia="仿宋" w:hAnsi="仿宋"/>
          <w:szCs w:val="21"/>
        </w:rPr>
        <w:t>物理资源：按采购计划部署服务器，配置负载均衡器实现流量分配；</w:t>
      </w:r>
      <w:r w:rsidRPr="00C92A12">
        <w:rPr>
          <w:rFonts w:ascii="Cambria Math" w:eastAsia="仿宋" w:hAnsi="Cambria Math" w:cs="Cambria Math"/>
          <w:szCs w:val="21"/>
        </w:rPr>
        <w:t>​</w:t>
      </w:r>
    </w:p>
    <w:p w14:paraId="133B20BD" w14:textId="77777777" w:rsidR="0080034E" w:rsidRPr="00C92A12" w:rsidRDefault="0080034E" w:rsidP="0080034E">
      <w:pPr>
        <w:pStyle w:val="a8"/>
        <w:numPr>
          <w:ilvl w:val="0"/>
          <w:numId w:val="165"/>
        </w:numPr>
        <w:adjustRightInd w:val="0"/>
        <w:snapToGrid w:val="0"/>
        <w:spacing w:after="100" w:afterAutospacing="1"/>
        <w:ind w:left="993" w:firstLineChars="0"/>
        <w:jc w:val="left"/>
        <w:rPr>
          <w:rFonts w:ascii="仿宋" w:eastAsia="仿宋" w:hAnsi="仿宋" w:hint="eastAsia"/>
          <w:szCs w:val="21"/>
        </w:rPr>
      </w:pPr>
      <w:r w:rsidRPr="00C92A12">
        <w:rPr>
          <w:rFonts w:ascii="仿宋" w:eastAsia="仿宋" w:hAnsi="仿宋"/>
          <w:szCs w:val="21"/>
        </w:rPr>
        <w:t>云资源：通过自动化工具实现容器实例动态扩缩容，响应时间≤5 分钟。</w:t>
      </w:r>
      <w:r w:rsidRPr="00C92A12">
        <w:rPr>
          <w:rFonts w:ascii="Cambria Math" w:eastAsia="仿宋" w:hAnsi="Cambria Math" w:cs="Cambria Math"/>
          <w:szCs w:val="21"/>
        </w:rPr>
        <w:t>​</w:t>
      </w:r>
    </w:p>
    <w:p w14:paraId="5E63B439" w14:textId="77777777" w:rsidR="0080034E" w:rsidRPr="00C92A12" w:rsidRDefault="0080034E" w:rsidP="0080034E">
      <w:pPr>
        <w:pStyle w:val="a8"/>
        <w:adjustRightInd w:val="0"/>
        <w:snapToGrid w:val="0"/>
        <w:spacing w:after="100" w:afterAutospacing="1"/>
        <w:ind w:left="567" w:firstLineChars="0" w:firstLine="0"/>
        <w:rPr>
          <w:rFonts w:ascii="仿宋" w:eastAsia="仿宋" w:hAnsi="仿宋" w:hint="eastAsia"/>
          <w:szCs w:val="21"/>
        </w:rPr>
      </w:pPr>
      <w:r w:rsidRPr="00C92A12">
        <w:rPr>
          <w:rFonts w:ascii="仿宋" w:eastAsia="仿宋" w:hAnsi="仿宋"/>
          <w:szCs w:val="21"/>
        </w:rPr>
        <w:t>实时监控：</w:t>
      </w:r>
      <w:r w:rsidRPr="00C92A12">
        <w:rPr>
          <w:rFonts w:ascii="Cambria Math" w:eastAsia="仿宋" w:hAnsi="Cambria Math" w:cs="Cambria Math"/>
          <w:szCs w:val="21"/>
        </w:rPr>
        <w:t>​</w:t>
      </w:r>
    </w:p>
    <w:p w14:paraId="3205C613" w14:textId="77777777" w:rsidR="0080034E" w:rsidRPr="00C92A12" w:rsidRDefault="0080034E" w:rsidP="0080034E">
      <w:pPr>
        <w:pStyle w:val="a8"/>
        <w:numPr>
          <w:ilvl w:val="0"/>
          <w:numId w:val="166"/>
        </w:numPr>
        <w:adjustRightInd w:val="0"/>
        <w:snapToGrid w:val="0"/>
        <w:spacing w:after="100" w:afterAutospacing="1"/>
        <w:ind w:left="993" w:firstLineChars="0"/>
        <w:jc w:val="left"/>
        <w:rPr>
          <w:rFonts w:ascii="仿宋" w:eastAsia="仿宋" w:hAnsi="仿宋" w:hint="eastAsia"/>
          <w:szCs w:val="21"/>
        </w:rPr>
      </w:pPr>
      <w:r w:rsidRPr="00C92A12">
        <w:rPr>
          <w:rFonts w:ascii="仿宋" w:eastAsia="仿宋" w:hAnsi="仿宋"/>
          <w:szCs w:val="21"/>
        </w:rPr>
        <w:t>工具：使用Prometheus/Zabbix+Grafana</w:t>
      </w:r>
      <w:r w:rsidRPr="00C92A12">
        <w:rPr>
          <w:rFonts w:ascii="仿宋" w:eastAsia="仿宋" w:hAnsi="仿宋" w:hint="eastAsia"/>
          <w:szCs w:val="21"/>
        </w:rPr>
        <w:t>等</w:t>
      </w:r>
      <w:r w:rsidRPr="00C92A12">
        <w:rPr>
          <w:rFonts w:ascii="仿宋" w:eastAsia="仿宋" w:hAnsi="仿宋"/>
          <w:szCs w:val="21"/>
        </w:rPr>
        <w:t>监控资源利用率，设置</w:t>
      </w:r>
      <w:r w:rsidRPr="00C92A12">
        <w:rPr>
          <w:rFonts w:ascii="仿宋" w:eastAsia="仿宋" w:hAnsi="仿宋" w:hint="eastAsia"/>
          <w:szCs w:val="21"/>
        </w:rPr>
        <w:t>多</w:t>
      </w:r>
      <w:r w:rsidRPr="00C92A12">
        <w:rPr>
          <w:rFonts w:ascii="仿宋" w:eastAsia="仿宋" w:hAnsi="仿宋"/>
          <w:szCs w:val="21"/>
        </w:rPr>
        <w:t>级告警；</w:t>
      </w:r>
      <w:r w:rsidRPr="00C92A12">
        <w:rPr>
          <w:rFonts w:ascii="Cambria Math" w:eastAsia="仿宋" w:hAnsi="Cambria Math" w:cs="Cambria Math"/>
          <w:szCs w:val="21"/>
        </w:rPr>
        <w:t>​</w:t>
      </w:r>
    </w:p>
    <w:p w14:paraId="228C98CD" w14:textId="77777777" w:rsidR="0080034E" w:rsidRPr="00C92A12" w:rsidRDefault="0080034E" w:rsidP="0080034E">
      <w:pPr>
        <w:pStyle w:val="a8"/>
        <w:numPr>
          <w:ilvl w:val="0"/>
          <w:numId w:val="166"/>
        </w:numPr>
        <w:adjustRightInd w:val="0"/>
        <w:snapToGrid w:val="0"/>
        <w:spacing w:after="100" w:afterAutospacing="1"/>
        <w:ind w:left="993" w:firstLineChars="0"/>
        <w:jc w:val="left"/>
        <w:rPr>
          <w:rFonts w:ascii="仿宋" w:eastAsia="仿宋" w:hAnsi="仿宋" w:hint="eastAsia"/>
          <w:szCs w:val="21"/>
        </w:rPr>
      </w:pPr>
      <w:r w:rsidRPr="00C92A12">
        <w:rPr>
          <w:rFonts w:ascii="仿宋" w:eastAsia="仿宋" w:hAnsi="仿宋"/>
          <w:szCs w:val="21"/>
        </w:rPr>
        <w:t>报告：每日生成《容量监控日报》，每周输出《资源利用率分析周报》。</w:t>
      </w:r>
      <w:r w:rsidRPr="00C92A12">
        <w:rPr>
          <w:rFonts w:ascii="Cambria Math" w:eastAsia="仿宋" w:hAnsi="Cambria Math" w:cs="Cambria Math"/>
          <w:szCs w:val="21"/>
        </w:rPr>
        <w:t>​</w:t>
      </w:r>
    </w:p>
    <w:p w14:paraId="06CEB868"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（4）优化与复盘</w:t>
      </w:r>
      <w:r w:rsidRPr="00C92A12">
        <w:rPr>
          <w:rFonts w:ascii="Cambria Math" w:eastAsia="仿宋" w:hAnsi="Cambria Math" w:cs="Cambria Math"/>
          <w:szCs w:val="21"/>
        </w:rPr>
        <w:t>​</w:t>
      </w:r>
    </w:p>
    <w:p w14:paraId="43852FA5" w14:textId="77777777" w:rsidR="0080034E" w:rsidRPr="00C92A12" w:rsidRDefault="0080034E" w:rsidP="0080034E">
      <w:pPr>
        <w:pStyle w:val="a8"/>
        <w:adjustRightInd w:val="0"/>
        <w:snapToGrid w:val="0"/>
        <w:spacing w:after="100" w:afterAutospacing="1"/>
        <w:ind w:left="567" w:firstLineChars="0" w:firstLine="0"/>
        <w:rPr>
          <w:rFonts w:ascii="仿宋" w:eastAsia="仿宋" w:hAnsi="仿宋" w:hint="eastAsia"/>
          <w:szCs w:val="21"/>
        </w:rPr>
      </w:pPr>
      <w:r w:rsidRPr="00C92A12">
        <w:rPr>
          <w:rFonts w:ascii="仿宋" w:eastAsia="仿宋" w:hAnsi="仿宋"/>
          <w:szCs w:val="21"/>
        </w:rPr>
        <w:t>持续优化：</w:t>
      </w:r>
      <w:r w:rsidRPr="00C92A12">
        <w:rPr>
          <w:rFonts w:ascii="Cambria Math" w:eastAsia="仿宋" w:hAnsi="Cambria Math" w:cs="Cambria Math"/>
          <w:szCs w:val="21"/>
        </w:rPr>
        <w:t>​</w:t>
      </w:r>
    </w:p>
    <w:p w14:paraId="678199D1" w14:textId="77777777" w:rsidR="0080034E" w:rsidRPr="00C92A12" w:rsidRDefault="0080034E" w:rsidP="0080034E">
      <w:pPr>
        <w:pStyle w:val="a8"/>
        <w:numPr>
          <w:ilvl w:val="0"/>
          <w:numId w:val="168"/>
        </w:numPr>
        <w:adjustRightInd w:val="0"/>
        <w:snapToGrid w:val="0"/>
        <w:spacing w:after="100" w:afterAutospacing="1"/>
        <w:ind w:left="993" w:firstLineChars="0"/>
        <w:jc w:val="left"/>
        <w:rPr>
          <w:rFonts w:ascii="仿宋" w:eastAsia="仿宋" w:hAnsi="仿宋" w:hint="eastAsia"/>
          <w:szCs w:val="21"/>
        </w:rPr>
      </w:pPr>
      <w:r w:rsidRPr="00C92A12">
        <w:rPr>
          <w:rFonts w:ascii="仿宋" w:eastAsia="仿宋" w:hAnsi="仿宋"/>
          <w:szCs w:val="21"/>
        </w:rPr>
        <w:t>定期清理低利用率资源</w:t>
      </w:r>
      <w:r w:rsidRPr="00C92A12">
        <w:rPr>
          <w:rFonts w:ascii="仿宋" w:eastAsia="仿宋" w:hAnsi="仿宋" w:hint="eastAsia"/>
          <w:szCs w:val="21"/>
        </w:rPr>
        <w:t>，</w:t>
      </w:r>
      <w:r w:rsidRPr="00C92A12">
        <w:rPr>
          <w:rFonts w:ascii="仿宋" w:eastAsia="仿宋" w:hAnsi="仿宋"/>
          <w:szCs w:val="21"/>
        </w:rPr>
        <w:t>如连续3个月CPU&lt;20%的服务器启动退役流程</w:t>
      </w:r>
      <w:r w:rsidRPr="00C92A12">
        <w:rPr>
          <w:rFonts w:ascii="仿宋" w:eastAsia="仿宋" w:hAnsi="仿宋" w:hint="eastAsia"/>
          <w:szCs w:val="21"/>
        </w:rPr>
        <w:t>等</w:t>
      </w:r>
      <w:r w:rsidRPr="00C92A12">
        <w:rPr>
          <w:rFonts w:ascii="仿宋" w:eastAsia="仿宋" w:hAnsi="仿宋"/>
          <w:szCs w:val="21"/>
        </w:rPr>
        <w:t>；</w:t>
      </w:r>
      <w:r w:rsidRPr="00C92A12">
        <w:rPr>
          <w:rFonts w:ascii="Cambria Math" w:eastAsia="仿宋" w:hAnsi="Cambria Math" w:cs="Cambria Math"/>
          <w:szCs w:val="21"/>
        </w:rPr>
        <w:t>​</w:t>
      </w:r>
    </w:p>
    <w:p w14:paraId="71F6CEB3" w14:textId="77777777" w:rsidR="0080034E" w:rsidRPr="00C92A12" w:rsidRDefault="0080034E" w:rsidP="0080034E">
      <w:pPr>
        <w:pStyle w:val="a8"/>
        <w:numPr>
          <w:ilvl w:val="0"/>
          <w:numId w:val="168"/>
        </w:numPr>
        <w:adjustRightInd w:val="0"/>
        <w:snapToGrid w:val="0"/>
        <w:spacing w:after="100" w:afterAutospacing="1"/>
        <w:ind w:left="993" w:firstLineChars="0"/>
        <w:jc w:val="left"/>
        <w:rPr>
          <w:rFonts w:ascii="仿宋" w:eastAsia="仿宋" w:hAnsi="仿宋" w:hint="eastAsia"/>
          <w:szCs w:val="21"/>
        </w:rPr>
      </w:pPr>
      <w:r w:rsidRPr="00C92A12">
        <w:rPr>
          <w:rFonts w:ascii="仿宋" w:eastAsia="仿宋" w:hAnsi="仿宋"/>
          <w:szCs w:val="21"/>
        </w:rPr>
        <w:t>引入新技术提升资源弹性</w:t>
      </w:r>
      <w:r w:rsidRPr="00C92A12">
        <w:rPr>
          <w:rFonts w:ascii="仿宋" w:eastAsia="仿宋" w:hAnsi="仿宋" w:hint="eastAsia"/>
          <w:szCs w:val="21"/>
        </w:rPr>
        <w:t>，</w:t>
      </w:r>
      <w:r w:rsidRPr="00C92A12">
        <w:rPr>
          <w:rFonts w:ascii="仿宋" w:eastAsia="仿宋" w:hAnsi="仿宋"/>
          <w:szCs w:val="21"/>
        </w:rPr>
        <w:t>如容器化、Serverless架构</w:t>
      </w:r>
      <w:r w:rsidRPr="00C92A12">
        <w:rPr>
          <w:rFonts w:ascii="仿宋" w:eastAsia="仿宋" w:hAnsi="仿宋" w:hint="eastAsia"/>
          <w:szCs w:val="21"/>
        </w:rPr>
        <w:t>等</w:t>
      </w:r>
      <w:r w:rsidRPr="00C92A12">
        <w:rPr>
          <w:rFonts w:ascii="仿宋" w:eastAsia="仿宋" w:hAnsi="仿宋"/>
          <w:szCs w:val="21"/>
        </w:rPr>
        <w:t>。</w:t>
      </w:r>
      <w:r w:rsidRPr="00C92A12">
        <w:rPr>
          <w:rFonts w:ascii="Cambria Math" w:eastAsia="仿宋" w:hAnsi="Cambria Math" w:cs="Cambria Math"/>
          <w:szCs w:val="21"/>
        </w:rPr>
        <w:t>​</w:t>
      </w:r>
    </w:p>
    <w:p w14:paraId="246498D3" w14:textId="77777777" w:rsidR="0080034E" w:rsidRPr="00C92A12" w:rsidRDefault="0080034E" w:rsidP="0080034E">
      <w:pPr>
        <w:pStyle w:val="a8"/>
        <w:adjustRightInd w:val="0"/>
        <w:snapToGrid w:val="0"/>
        <w:spacing w:after="100" w:afterAutospacing="1"/>
        <w:ind w:left="567" w:firstLineChars="0" w:firstLine="0"/>
        <w:rPr>
          <w:rFonts w:ascii="仿宋" w:eastAsia="仿宋" w:hAnsi="仿宋" w:hint="eastAsia"/>
          <w:szCs w:val="21"/>
        </w:rPr>
      </w:pPr>
      <w:r w:rsidRPr="00C92A12">
        <w:rPr>
          <w:rFonts w:ascii="仿宋" w:eastAsia="仿宋" w:hAnsi="仿宋"/>
          <w:szCs w:val="21"/>
        </w:rPr>
        <w:t>复盘改进：</w:t>
      </w:r>
      <w:r w:rsidRPr="00C92A12">
        <w:rPr>
          <w:rFonts w:ascii="Cambria Math" w:eastAsia="仿宋" w:hAnsi="Cambria Math" w:cs="Cambria Math"/>
          <w:szCs w:val="21"/>
        </w:rPr>
        <w:t>​</w:t>
      </w:r>
    </w:p>
    <w:p w14:paraId="42478A6E" w14:textId="77777777" w:rsidR="0080034E" w:rsidRPr="00C92A12" w:rsidRDefault="0080034E" w:rsidP="0080034E">
      <w:pPr>
        <w:pStyle w:val="a8"/>
        <w:numPr>
          <w:ilvl w:val="0"/>
          <w:numId w:val="169"/>
        </w:numPr>
        <w:adjustRightInd w:val="0"/>
        <w:snapToGrid w:val="0"/>
        <w:spacing w:after="100" w:afterAutospacing="1"/>
        <w:ind w:left="993" w:firstLineChars="0"/>
        <w:jc w:val="left"/>
        <w:rPr>
          <w:rFonts w:ascii="仿宋" w:eastAsia="仿宋" w:hAnsi="仿宋" w:hint="eastAsia"/>
          <w:szCs w:val="21"/>
        </w:rPr>
      </w:pPr>
      <w:r w:rsidRPr="00C92A12">
        <w:rPr>
          <w:rFonts w:ascii="仿宋" w:eastAsia="仿宋" w:hAnsi="仿宋"/>
          <w:szCs w:val="21"/>
        </w:rPr>
        <w:t>每次业务峰值后召开复盘会，评估容量规划准确率</w:t>
      </w:r>
      <w:r w:rsidRPr="00C92A12">
        <w:rPr>
          <w:rFonts w:ascii="仿宋" w:eastAsia="仿宋" w:hAnsi="仿宋" w:hint="eastAsia"/>
          <w:szCs w:val="21"/>
        </w:rPr>
        <w:t>，</w:t>
      </w:r>
      <w:r w:rsidRPr="00C92A12">
        <w:rPr>
          <w:rFonts w:ascii="仿宋" w:eastAsia="仿宋" w:hAnsi="仿宋"/>
          <w:szCs w:val="21"/>
        </w:rPr>
        <w:t>目标≥95%；</w:t>
      </w:r>
      <w:r w:rsidRPr="00C92A12">
        <w:rPr>
          <w:rFonts w:ascii="Cambria Math" w:eastAsia="仿宋" w:hAnsi="Cambria Math" w:cs="Cambria Math"/>
          <w:szCs w:val="21"/>
        </w:rPr>
        <w:t>​</w:t>
      </w:r>
    </w:p>
    <w:p w14:paraId="4D966524" w14:textId="77777777" w:rsidR="0080034E" w:rsidRPr="00C92A12" w:rsidRDefault="0080034E" w:rsidP="0080034E">
      <w:pPr>
        <w:pStyle w:val="a8"/>
        <w:numPr>
          <w:ilvl w:val="0"/>
          <w:numId w:val="169"/>
        </w:numPr>
        <w:adjustRightInd w:val="0"/>
        <w:snapToGrid w:val="0"/>
        <w:spacing w:after="100" w:afterAutospacing="1"/>
        <w:ind w:left="993" w:firstLineChars="0"/>
        <w:jc w:val="left"/>
        <w:rPr>
          <w:rFonts w:ascii="仿宋" w:eastAsia="仿宋" w:hAnsi="仿宋" w:hint="eastAsia"/>
          <w:szCs w:val="21"/>
        </w:rPr>
      </w:pPr>
      <w:r w:rsidRPr="00C92A12">
        <w:rPr>
          <w:rFonts w:ascii="仿宋" w:eastAsia="仿宋" w:hAnsi="仿宋"/>
          <w:szCs w:val="21"/>
        </w:rPr>
        <w:t>年度容量规划会议根据业务战略调整资源分配策略。</w:t>
      </w:r>
    </w:p>
    <w:p w14:paraId="1DB30559" w14:textId="77777777" w:rsidR="0080034E" w:rsidRPr="005E1433" w:rsidRDefault="0080034E" w:rsidP="005E1433">
      <w:pPr>
        <w:pStyle w:val="30"/>
        <w:rPr>
          <w:rFonts w:ascii="仿宋" w:eastAsia="仿宋" w:hAnsi="仿宋" w:hint="eastAsia"/>
          <w:b w:val="0"/>
          <w:bCs w:val="0"/>
          <w:sz w:val="21"/>
          <w:szCs w:val="21"/>
        </w:rPr>
      </w:pPr>
      <w:bookmarkStart w:id="523" w:name="_Toc202258249"/>
      <w:bookmarkStart w:id="524" w:name="_Toc202259075"/>
      <w:bookmarkStart w:id="525" w:name="_Toc202260740"/>
      <w:bookmarkStart w:id="526" w:name="_Toc202267453"/>
      <w:r w:rsidRPr="005E1433">
        <w:rPr>
          <w:rFonts w:ascii="仿宋" w:eastAsia="仿宋" w:hAnsi="仿宋" w:hint="eastAsia"/>
          <w:b w:val="0"/>
          <w:bCs w:val="0"/>
          <w:sz w:val="21"/>
          <w:szCs w:val="21"/>
        </w:rPr>
        <w:t>与其他I</w:t>
      </w:r>
      <w:r w:rsidRPr="005E1433">
        <w:rPr>
          <w:rFonts w:ascii="仿宋" w:eastAsia="仿宋" w:hAnsi="仿宋"/>
          <w:b w:val="0"/>
          <w:bCs w:val="0"/>
          <w:sz w:val="21"/>
          <w:szCs w:val="21"/>
        </w:rPr>
        <w:t>TSM</w:t>
      </w:r>
      <w:r w:rsidRPr="005E1433">
        <w:rPr>
          <w:rFonts w:ascii="仿宋" w:eastAsia="仿宋" w:hAnsi="仿宋" w:hint="eastAsia"/>
          <w:b w:val="0"/>
          <w:bCs w:val="0"/>
          <w:sz w:val="21"/>
          <w:szCs w:val="21"/>
        </w:rPr>
        <w:t>流程的协作</w:t>
      </w:r>
      <w:bookmarkEnd w:id="523"/>
      <w:bookmarkEnd w:id="524"/>
      <w:bookmarkEnd w:id="525"/>
      <w:bookmarkEnd w:id="526"/>
    </w:p>
    <w:p w14:paraId="63AC4022" w14:textId="62253556" w:rsidR="00ED4B96" w:rsidRDefault="0080034E" w:rsidP="00A825EC">
      <w:pPr>
        <w:adjustRightInd w:val="0"/>
        <w:snapToGrid w:val="0"/>
        <w:spacing w:after="100" w:afterAutospacing="1"/>
        <w:ind w:firstLineChars="200" w:firstLine="420"/>
        <w:rPr>
          <w:rFonts w:ascii="Cambria Math" w:eastAsia="仿宋" w:hAnsi="Cambria Math" w:cs="Cambria Math"/>
          <w:szCs w:val="21"/>
        </w:rPr>
      </w:pPr>
      <w:r w:rsidRPr="00C92A12">
        <w:rPr>
          <w:rFonts w:ascii="仿宋" w:eastAsia="仿宋" w:hAnsi="仿宋"/>
          <w:szCs w:val="21"/>
        </w:rPr>
        <w:t>配置管理联动：</w:t>
      </w:r>
      <w:r w:rsidRPr="00C92A12">
        <w:rPr>
          <w:rFonts w:ascii="Cambria Math" w:eastAsia="仿宋" w:hAnsi="Cambria Math" w:cs="Cambria Math"/>
          <w:szCs w:val="21"/>
        </w:rPr>
        <w:t>​</w:t>
      </w:r>
      <w:r w:rsidRPr="00C92A12">
        <w:rPr>
          <w:rFonts w:ascii="仿宋" w:eastAsia="仿宋" w:hAnsi="仿宋"/>
          <w:szCs w:val="21"/>
        </w:rPr>
        <w:t>容量规划依赖CMDB的配置项CI数据；</w:t>
      </w:r>
      <w:r w:rsidRPr="00C92A12">
        <w:rPr>
          <w:rFonts w:ascii="Cambria Math" w:eastAsia="仿宋" w:hAnsi="Cambria Math" w:cs="Cambria Math"/>
          <w:szCs w:val="21"/>
        </w:rPr>
        <w:t>​</w:t>
      </w:r>
      <w:r w:rsidRPr="00C92A12">
        <w:rPr>
          <w:rFonts w:ascii="仿宋" w:eastAsia="仿宋" w:hAnsi="仿宋"/>
          <w:szCs w:val="21"/>
        </w:rPr>
        <w:t>资源退役时同步更新CMDB状态。</w:t>
      </w:r>
    </w:p>
    <w:p w14:paraId="62CD6292" w14:textId="5A3381C1" w:rsidR="0080034E" w:rsidRPr="00C92A12" w:rsidRDefault="0080034E" w:rsidP="00ED4B96">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变更管理集成：</w:t>
      </w:r>
      <w:r w:rsidRPr="00C92A12">
        <w:rPr>
          <w:rFonts w:ascii="Cambria Math" w:eastAsia="仿宋" w:hAnsi="Cambria Math" w:cs="Cambria Math"/>
          <w:szCs w:val="21"/>
        </w:rPr>
        <w:t>​</w:t>
      </w:r>
      <w:r w:rsidRPr="00C92A12">
        <w:rPr>
          <w:rFonts w:ascii="仿宋" w:eastAsia="仿宋" w:hAnsi="仿宋"/>
          <w:szCs w:val="21"/>
        </w:rPr>
        <w:t>扩容</w:t>
      </w:r>
      <w:r w:rsidRPr="00C92A12">
        <w:rPr>
          <w:rFonts w:ascii="仿宋" w:eastAsia="仿宋" w:hAnsi="仿宋" w:hint="eastAsia"/>
          <w:szCs w:val="21"/>
        </w:rPr>
        <w:t>、</w:t>
      </w:r>
      <w:r w:rsidRPr="00C92A12">
        <w:rPr>
          <w:rFonts w:ascii="仿宋" w:eastAsia="仿宋" w:hAnsi="仿宋"/>
          <w:szCs w:val="21"/>
        </w:rPr>
        <w:t>缩容操作通过变更管理流程RFC执行，确保操作可追溯；</w:t>
      </w:r>
      <w:r w:rsidRPr="00C92A12">
        <w:rPr>
          <w:rFonts w:ascii="Cambria Math" w:eastAsia="仿宋" w:hAnsi="Cambria Math" w:cs="Cambria Math"/>
          <w:szCs w:val="21"/>
        </w:rPr>
        <w:t>​</w:t>
      </w:r>
      <w:r w:rsidRPr="00C92A12">
        <w:rPr>
          <w:rFonts w:ascii="仿宋" w:eastAsia="仿宋" w:hAnsi="仿宋"/>
          <w:szCs w:val="21"/>
        </w:rPr>
        <w:t>变更失败案例纳入容量管理复盘。</w:t>
      </w:r>
      <w:r w:rsidRPr="00C92A12">
        <w:rPr>
          <w:rFonts w:ascii="Cambria Math" w:eastAsia="仿宋" w:hAnsi="Cambria Math" w:cs="Cambria Math"/>
          <w:szCs w:val="21"/>
        </w:rPr>
        <w:t>​</w:t>
      </w:r>
    </w:p>
    <w:p w14:paraId="09ED32B2" w14:textId="79BC626F" w:rsidR="0080034E" w:rsidRPr="00C92A12" w:rsidRDefault="0080034E" w:rsidP="00ED4B96">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成本管理协同：</w:t>
      </w:r>
      <w:r w:rsidRPr="00C92A12">
        <w:rPr>
          <w:rFonts w:ascii="Cambria Math" w:eastAsia="仿宋" w:hAnsi="Cambria Math" w:cs="Cambria Math"/>
          <w:szCs w:val="21"/>
        </w:rPr>
        <w:t>​</w:t>
      </w:r>
      <w:r w:rsidRPr="00C92A12">
        <w:rPr>
          <w:rFonts w:ascii="仿宋" w:eastAsia="仿宋" w:hAnsi="仿宋"/>
          <w:szCs w:val="21"/>
        </w:rPr>
        <w:t>容量优化方案需经过财务部门成本效益分析；</w:t>
      </w:r>
      <w:r w:rsidRPr="00C92A12">
        <w:rPr>
          <w:rFonts w:ascii="Cambria Math" w:eastAsia="仿宋" w:hAnsi="Cambria Math" w:cs="Cambria Math"/>
          <w:szCs w:val="21"/>
        </w:rPr>
        <w:t>​</w:t>
      </w:r>
      <w:r w:rsidRPr="00C92A12">
        <w:rPr>
          <w:rFonts w:ascii="仿宋" w:eastAsia="仿宋" w:hAnsi="仿宋"/>
          <w:szCs w:val="21"/>
        </w:rPr>
        <w:t>闲置资源退租信息同步至财务系统，更新 IT 预算执行情况。</w:t>
      </w:r>
    </w:p>
    <w:p w14:paraId="6BBE9FB8" w14:textId="77777777" w:rsidR="0080034E" w:rsidRPr="000D6A25" w:rsidRDefault="0080034E" w:rsidP="000D6A25">
      <w:pPr>
        <w:pStyle w:val="30"/>
        <w:rPr>
          <w:rFonts w:ascii="仿宋" w:eastAsia="仿宋" w:hAnsi="仿宋" w:hint="eastAsia"/>
          <w:b w:val="0"/>
          <w:bCs w:val="0"/>
          <w:sz w:val="21"/>
          <w:szCs w:val="21"/>
        </w:rPr>
      </w:pPr>
      <w:bookmarkStart w:id="527" w:name="_Toc202258250"/>
      <w:bookmarkStart w:id="528" w:name="_Toc202259076"/>
      <w:bookmarkStart w:id="529" w:name="_Toc202260741"/>
      <w:bookmarkStart w:id="530" w:name="_Toc202267454"/>
      <w:r w:rsidRPr="000D6A25">
        <w:rPr>
          <w:rFonts w:ascii="仿宋" w:eastAsia="仿宋" w:hAnsi="仿宋" w:hint="eastAsia"/>
          <w:b w:val="0"/>
          <w:bCs w:val="0"/>
          <w:sz w:val="21"/>
          <w:szCs w:val="21"/>
        </w:rPr>
        <w:t>度量与持续改进</w:t>
      </w:r>
      <w:bookmarkEnd w:id="527"/>
      <w:bookmarkEnd w:id="528"/>
      <w:bookmarkEnd w:id="529"/>
      <w:bookmarkEnd w:id="530"/>
    </w:p>
    <w:tbl>
      <w:tblPr>
        <w:tblStyle w:val="af"/>
        <w:tblW w:w="0" w:type="auto"/>
        <w:jc w:val="center"/>
        <w:tblLook w:val="04A0" w:firstRow="1" w:lastRow="0" w:firstColumn="1" w:lastColumn="0" w:noHBand="0" w:noVBand="1"/>
      </w:tblPr>
      <w:tblGrid>
        <w:gridCol w:w="1696"/>
        <w:gridCol w:w="1276"/>
        <w:gridCol w:w="3290"/>
        <w:gridCol w:w="2028"/>
      </w:tblGrid>
      <w:tr w:rsidR="0080034E" w:rsidRPr="00C92A12" w14:paraId="0C55ED8A" w14:textId="77777777" w:rsidTr="00654B58">
        <w:trPr>
          <w:jc w:val="center"/>
        </w:trPr>
        <w:tc>
          <w:tcPr>
            <w:tcW w:w="1696" w:type="dxa"/>
            <w:shd w:val="clear" w:color="auto" w:fill="BFBFBF" w:themeFill="background1" w:themeFillShade="BF"/>
          </w:tcPr>
          <w:p w14:paraId="0B023382" w14:textId="77777777" w:rsidR="0080034E" w:rsidRPr="00C92A12" w:rsidRDefault="0080034E" w:rsidP="00654B58">
            <w:pPr>
              <w:adjustRightInd w:val="0"/>
              <w:snapToGrid w:val="0"/>
              <w:spacing w:after="100" w:afterAutospacing="1"/>
              <w:jc w:val="center"/>
              <w:rPr>
                <w:rFonts w:ascii="仿宋" w:eastAsia="仿宋" w:hAnsi="仿宋" w:hint="eastAsia"/>
                <w:b/>
                <w:bCs/>
                <w:sz w:val="21"/>
                <w:szCs w:val="21"/>
              </w:rPr>
            </w:pPr>
            <w:bookmarkStart w:id="531" w:name="OLE_LINK410"/>
            <w:bookmarkStart w:id="532" w:name="OLE_LINK411"/>
            <w:r w:rsidRPr="00C92A12">
              <w:rPr>
                <w:rFonts w:ascii="仿宋" w:eastAsia="仿宋" w:hAnsi="仿宋" w:hint="eastAsia"/>
                <w:b/>
                <w:bCs/>
                <w:sz w:val="21"/>
                <w:szCs w:val="21"/>
              </w:rPr>
              <w:t>关键指标</w:t>
            </w:r>
          </w:p>
        </w:tc>
        <w:tc>
          <w:tcPr>
            <w:tcW w:w="1276" w:type="dxa"/>
            <w:shd w:val="clear" w:color="auto" w:fill="BFBFBF" w:themeFill="background1" w:themeFillShade="BF"/>
          </w:tcPr>
          <w:p w14:paraId="6E7EB7CC" w14:textId="77777777" w:rsidR="0080034E" w:rsidRPr="00C92A12" w:rsidRDefault="0080034E" w:rsidP="00654B58">
            <w:pPr>
              <w:adjustRightInd w:val="0"/>
              <w:snapToGrid w:val="0"/>
              <w:spacing w:after="100" w:afterAutospacing="1"/>
              <w:jc w:val="center"/>
              <w:rPr>
                <w:rFonts w:ascii="仿宋" w:eastAsia="仿宋" w:hAnsi="仿宋" w:hint="eastAsia"/>
                <w:b/>
                <w:bCs/>
                <w:sz w:val="21"/>
                <w:szCs w:val="21"/>
              </w:rPr>
            </w:pPr>
            <w:r w:rsidRPr="00C92A12">
              <w:rPr>
                <w:rFonts w:ascii="仿宋" w:eastAsia="仿宋" w:hAnsi="仿宋" w:hint="eastAsia"/>
                <w:b/>
                <w:bCs/>
                <w:sz w:val="21"/>
                <w:szCs w:val="21"/>
              </w:rPr>
              <w:t>目标值</w:t>
            </w:r>
          </w:p>
        </w:tc>
        <w:tc>
          <w:tcPr>
            <w:tcW w:w="3290" w:type="dxa"/>
            <w:shd w:val="clear" w:color="auto" w:fill="BFBFBF" w:themeFill="background1" w:themeFillShade="BF"/>
          </w:tcPr>
          <w:p w14:paraId="0E5E0872" w14:textId="77777777" w:rsidR="0080034E" w:rsidRPr="00C92A12" w:rsidRDefault="0080034E" w:rsidP="00654B58">
            <w:pPr>
              <w:adjustRightInd w:val="0"/>
              <w:snapToGrid w:val="0"/>
              <w:spacing w:after="100" w:afterAutospacing="1"/>
              <w:jc w:val="center"/>
              <w:rPr>
                <w:rFonts w:ascii="仿宋" w:eastAsia="仿宋" w:hAnsi="仿宋" w:hint="eastAsia"/>
                <w:b/>
                <w:bCs/>
                <w:sz w:val="21"/>
                <w:szCs w:val="21"/>
              </w:rPr>
            </w:pPr>
            <w:r w:rsidRPr="00C92A12">
              <w:rPr>
                <w:rFonts w:ascii="仿宋" w:eastAsia="仿宋" w:hAnsi="仿宋" w:hint="eastAsia"/>
                <w:b/>
                <w:bCs/>
                <w:sz w:val="21"/>
                <w:szCs w:val="21"/>
              </w:rPr>
              <w:t>测量方法</w:t>
            </w:r>
          </w:p>
        </w:tc>
        <w:tc>
          <w:tcPr>
            <w:tcW w:w="2028" w:type="dxa"/>
            <w:shd w:val="clear" w:color="auto" w:fill="BFBFBF" w:themeFill="background1" w:themeFillShade="BF"/>
          </w:tcPr>
          <w:p w14:paraId="4876B04A" w14:textId="77777777" w:rsidR="0080034E" w:rsidRPr="00C92A12" w:rsidRDefault="0080034E" w:rsidP="00654B58">
            <w:pPr>
              <w:adjustRightInd w:val="0"/>
              <w:snapToGrid w:val="0"/>
              <w:spacing w:after="100" w:afterAutospacing="1"/>
              <w:jc w:val="center"/>
              <w:rPr>
                <w:rFonts w:ascii="仿宋" w:eastAsia="仿宋" w:hAnsi="仿宋" w:hint="eastAsia"/>
                <w:b/>
                <w:bCs/>
                <w:sz w:val="21"/>
                <w:szCs w:val="21"/>
              </w:rPr>
            </w:pPr>
            <w:r w:rsidRPr="00C92A12">
              <w:rPr>
                <w:rFonts w:ascii="仿宋" w:eastAsia="仿宋" w:hAnsi="仿宋" w:hint="eastAsia"/>
                <w:b/>
                <w:bCs/>
                <w:sz w:val="21"/>
                <w:szCs w:val="21"/>
              </w:rPr>
              <w:t>改进机制</w:t>
            </w:r>
          </w:p>
        </w:tc>
      </w:tr>
      <w:tr w:rsidR="0080034E" w:rsidRPr="00C92A12" w14:paraId="6CF18D46" w14:textId="77777777" w:rsidTr="00654B58">
        <w:trPr>
          <w:jc w:val="center"/>
        </w:trPr>
        <w:tc>
          <w:tcPr>
            <w:tcW w:w="1696" w:type="dxa"/>
            <w:vAlign w:val="center"/>
          </w:tcPr>
          <w:p w14:paraId="578674C3"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hint="eastAsia"/>
                <w:sz w:val="21"/>
                <w:szCs w:val="21"/>
              </w:rPr>
              <w:t>问</w:t>
            </w:r>
            <w:bookmarkStart w:id="533" w:name="OLE_LINK406"/>
            <w:bookmarkStart w:id="534" w:name="OLE_LINK407"/>
            <w:r w:rsidRPr="00C92A12">
              <w:rPr>
                <w:rFonts w:ascii="仿宋" w:eastAsia="仿宋" w:hAnsi="仿宋" w:hint="eastAsia"/>
                <w:sz w:val="21"/>
                <w:szCs w:val="21"/>
              </w:rPr>
              <w:t>题解决率</w:t>
            </w:r>
            <w:bookmarkEnd w:id="533"/>
            <w:bookmarkEnd w:id="534"/>
          </w:p>
        </w:tc>
        <w:tc>
          <w:tcPr>
            <w:tcW w:w="1276" w:type="dxa"/>
            <w:vAlign w:val="center"/>
          </w:tcPr>
          <w:p w14:paraId="5C3A4E6E"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sz w:val="21"/>
                <w:szCs w:val="21"/>
              </w:rPr>
              <w:t>60%-80%</w:t>
            </w:r>
          </w:p>
        </w:tc>
        <w:tc>
          <w:tcPr>
            <w:tcW w:w="3290" w:type="dxa"/>
            <w:vAlign w:val="center"/>
          </w:tcPr>
          <w:p w14:paraId="43DFB9E3"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hint="eastAsia"/>
                <w:sz w:val="21"/>
                <w:szCs w:val="21"/>
              </w:rPr>
              <w:t>月度资源使用数据统计</w:t>
            </w:r>
          </w:p>
        </w:tc>
        <w:tc>
          <w:tcPr>
            <w:tcW w:w="2028" w:type="dxa"/>
            <w:vAlign w:val="center"/>
          </w:tcPr>
          <w:p w14:paraId="78EB10D4"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sz w:val="21"/>
                <w:szCs w:val="21"/>
              </w:rPr>
              <w:t>低于60%触发资源整合，高于80%启动扩容评估</w:t>
            </w:r>
          </w:p>
        </w:tc>
      </w:tr>
      <w:tr w:rsidR="0080034E" w:rsidRPr="00C92A12" w14:paraId="563DAD56" w14:textId="77777777" w:rsidTr="00654B58">
        <w:trPr>
          <w:jc w:val="center"/>
        </w:trPr>
        <w:tc>
          <w:tcPr>
            <w:tcW w:w="1696" w:type="dxa"/>
            <w:vAlign w:val="center"/>
          </w:tcPr>
          <w:p w14:paraId="09C5A4CD"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hint="eastAsia"/>
                <w:sz w:val="21"/>
                <w:szCs w:val="21"/>
              </w:rPr>
              <w:t>容量预测准确率</w:t>
            </w:r>
          </w:p>
        </w:tc>
        <w:tc>
          <w:tcPr>
            <w:tcW w:w="1276" w:type="dxa"/>
            <w:vAlign w:val="center"/>
          </w:tcPr>
          <w:p w14:paraId="7E501560"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hint="eastAsia"/>
                <w:sz w:val="21"/>
                <w:szCs w:val="21"/>
              </w:rPr>
              <w:t>&gt;</w:t>
            </w:r>
            <w:r w:rsidRPr="00C92A12">
              <w:rPr>
                <w:rFonts w:ascii="仿宋" w:eastAsia="仿宋" w:hAnsi="仿宋"/>
                <w:sz w:val="21"/>
                <w:szCs w:val="21"/>
              </w:rPr>
              <w:t>=90%</w:t>
            </w:r>
          </w:p>
        </w:tc>
        <w:tc>
          <w:tcPr>
            <w:tcW w:w="3290" w:type="dxa"/>
            <w:vAlign w:val="center"/>
          </w:tcPr>
          <w:p w14:paraId="6150F9F6"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hint="eastAsia"/>
                <w:sz w:val="21"/>
                <w:szCs w:val="21"/>
              </w:rPr>
              <w:t>实际资源使用vs预测值对比</w:t>
            </w:r>
          </w:p>
        </w:tc>
        <w:tc>
          <w:tcPr>
            <w:tcW w:w="2028" w:type="dxa"/>
            <w:vAlign w:val="center"/>
          </w:tcPr>
          <w:p w14:paraId="7A923665"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sz w:val="21"/>
                <w:szCs w:val="21"/>
              </w:rPr>
              <w:t>连续两月&lt;80% 引入机器学习模型优化</w:t>
            </w:r>
          </w:p>
        </w:tc>
      </w:tr>
      <w:tr w:rsidR="0080034E" w:rsidRPr="00C92A12" w14:paraId="0BD52D2B" w14:textId="77777777" w:rsidTr="00654B58">
        <w:trPr>
          <w:jc w:val="center"/>
        </w:trPr>
        <w:tc>
          <w:tcPr>
            <w:tcW w:w="1696" w:type="dxa"/>
            <w:vAlign w:val="center"/>
          </w:tcPr>
          <w:p w14:paraId="172FA4C5"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hint="eastAsia"/>
                <w:sz w:val="21"/>
                <w:szCs w:val="21"/>
              </w:rPr>
              <w:t>闲置资源占比</w:t>
            </w:r>
          </w:p>
        </w:tc>
        <w:tc>
          <w:tcPr>
            <w:tcW w:w="1276" w:type="dxa"/>
            <w:vAlign w:val="center"/>
          </w:tcPr>
          <w:p w14:paraId="19D0DBF5"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sz w:val="21"/>
                <w:szCs w:val="21"/>
              </w:rPr>
              <w:t>=&lt;15%</w:t>
            </w:r>
          </w:p>
        </w:tc>
        <w:tc>
          <w:tcPr>
            <w:tcW w:w="3290" w:type="dxa"/>
            <w:vAlign w:val="center"/>
          </w:tcPr>
          <w:p w14:paraId="7C92F6EE"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sz w:val="21"/>
                <w:szCs w:val="21"/>
              </w:rPr>
              <w:t>统计CPU/内存使用率&lt;20%的设备比例</w:t>
            </w:r>
          </w:p>
        </w:tc>
        <w:tc>
          <w:tcPr>
            <w:tcW w:w="2028" w:type="dxa"/>
            <w:vAlign w:val="center"/>
          </w:tcPr>
          <w:p w14:paraId="2D17F9C1"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sz w:val="21"/>
                <w:szCs w:val="21"/>
              </w:rPr>
              <w:t>超过20%启动硬件退役或虚拟化迁移流程</w:t>
            </w:r>
          </w:p>
        </w:tc>
      </w:tr>
      <w:tr w:rsidR="0080034E" w:rsidRPr="00C92A12" w14:paraId="6566A21C" w14:textId="77777777" w:rsidTr="00654B58">
        <w:trPr>
          <w:jc w:val="center"/>
        </w:trPr>
        <w:tc>
          <w:tcPr>
            <w:tcW w:w="1696" w:type="dxa"/>
            <w:vAlign w:val="center"/>
          </w:tcPr>
          <w:p w14:paraId="0C328C1D"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hint="eastAsia"/>
                <w:sz w:val="21"/>
                <w:szCs w:val="21"/>
              </w:rPr>
              <w:t>业务峰值资源响应时间</w:t>
            </w:r>
          </w:p>
        </w:tc>
        <w:tc>
          <w:tcPr>
            <w:tcW w:w="1276" w:type="dxa"/>
            <w:vAlign w:val="center"/>
          </w:tcPr>
          <w:p w14:paraId="0A35DE93"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sz w:val="21"/>
                <w:szCs w:val="21"/>
              </w:rPr>
              <w:t>=</w:t>
            </w:r>
            <w:r w:rsidRPr="00C92A12">
              <w:rPr>
                <w:rFonts w:ascii="仿宋" w:eastAsia="仿宋" w:hAnsi="仿宋" w:hint="eastAsia"/>
                <w:sz w:val="21"/>
                <w:szCs w:val="21"/>
              </w:rPr>
              <w:t>&lt;</w:t>
            </w:r>
            <w:r w:rsidRPr="00C92A12">
              <w:rPr>
                <w:rFonts w:ascii="仿宋" w:eastAsia="仿宋" w:hAnsi="仿宋"/>
                <w:sz w:val="21"/>
                <w:szCs w:val="21"/>
              </w:rPr>
              <w:t>30</w:t>
            </w:r>
            <w:r w:rsidRPr="00C92A12">
              <w:rPr>
                <w:rFonts w:ascii="仿宋" w:eastAsia="仿宋" w:hAnsi="仿宋" w:hint="eastAsia"/>
                <w:sz w:val="21"/>
                <w:szCs w:val="21"/>
              </w:rPr>
              <w:t>分钟</w:t>
            </w:r>
          </w:p>
        </w:tc>
        <w:tc>
          <w:tcPr>
            <w:tcW w:w="3290" w:type="dxa"/>
            <w:vAlign w:val="center"/>
          </w:tcPr>
          <w:p w14:paraId="4FA85D0E"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sz w:val="21"/>
                <w:szCs w:val="21"/>
              </w:rPr>
              <w:t>从峰值检测到资源扩容完成的时间</w:t>
            </w:r>
          </w:p>
        </w:tc>
        <w:tc>
          <w:tcPr>
            <w:tcW w:w="2028" w:type="dxa"/>
            <w:vAlign w:val="center"/>
          </w:tcPr>
          <w:p w14:paraId="0906D002"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sz w:val="21"/>
                <w:szCs w:val="21"/>
              </w:rPr>
              <w:t>超时则优化自动化脚本或增加预配置资源</w:t>
            </w:r>
          </w:p>
        </w:tc>
      </w:tr>
    </w:tbl>
    <w:p w14:paraId="2D65EDA8" w14:textId="77777777" w:rsidR="0080034E" w:rsidRPr="001A1940" w:rsidRDefault="0080034E" w:rsidP="001A1940">
      <w:pPr>
        <w:pStyle w:val="2"/>
        <w:rPr>
          <w:rFonts w:ascii="仿宋" w:eastAsia="仿宋" w:hAnsi="仿宋" w:hint="eastAsia"/>
          <w:sz w:val="21"/>
          <w:szCs w:val="21"/>
        </w:rPr>
      </w:pPr>
      <w:bookmarkStart w:id="535" w:name="_Toc202258251"/>
      <w:bookmarkStart w:id="536" w:name="_Toc202259077"/>
      <w:bookmarkStart w:id="537" w:name="_Toc202260742"/>
      <w:bookmarkStart w:id="538" w:name="_Toc202267455"/>
      <w:bookmarkStart w:id="539" w:name="_Toc204097707"/>
      <w:bookmarkEnd w:id="531"/>
      <w:bookmarkEnd w:id="532"/>
      <w:r w:rsidRPr="001A1940">
        <w:rPr>
          <w:rFonts w:ascii="仿宋" w:eastAsia="仿宋" w:hAnsi="仿宋" w:hint="eastAsia"/>
          <w:sz w:val="21"/>
          <w:szCs w:val="21"/>
        </w:rPr>
        <w:lastRenderedPageBreak/>
        <w:t>S</w:t>
      </w:r>
      <w:r w:rsidRPr="001A1940">
        <w:rPr>
          <w:rFonts w:ascii="仿宋" w:eastAsia="仿宋" w:hAnsi="仿宋"/>
          <w:sz w:val="21"/>
          <w:szCs w:val="21"/>
        </w:rPr>
        <w:t>LA</w:t>
      </w:r>
      <w:r w:rsidRPr="001A1940">
        <w:rPr>
          <w:rFonts w:ascii="仿宋" w:eastAsia="仿宋" w:hAnsi="仿宋" w:hint="eastAsia"/>
          <w:sz w:val="21"/>
          <w:szCs w:val="21"/>
        </w:rPr>
        <w:t>管理</w:t>
      </w:r>
      <w:bookmarkEnd w:id="535"/>
      <w:bookmarkEnd w:id="536"/>
      <w:bookmarkEnd w:id="537"/>
      <w:bookmarkEnd w:id="538"/>
      <w:bookmarkEnd w:id="539"/>
    </w:p>
    <w:p w14:paraId="3A5B0592"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服务级别协议</w:t>
      </w:r>
      <w:r w:rsidRPr="00C92A12">
        <w:rPr>
          <w:rFonts w:ascii="仿宋" w:eastAsia="仿宋" w:hAnsi="仿宋" w:hint="eastAsia"/>
          <w:szCs w:val="21"/>
        </w:rPr>
        <w:t>S</w:t>
      </w:r>
      <w:r w:rsidRPr="00C92A12">
        <w:rPr>
          <w:rFonts w:ascii="仿宋" w:eastAsia="仿宋" w:hAnsi="仿宋"/>
          <w:szCs w:val="21"/>
        </w:rPr>
        <w:t>LA管理是通过规范化流程定义、监控和改进 IT 服务质量目标，确保服务提供方与需求方对服务能力达成共识并持续履约的核心模块。SLA 管理涵盖服务级别定义、指标设计、履约监控、考核改进等关键环节，与事件管理、问题管理、容量管理形成协同，构建可量化、可追溯的服务质量保障体系。核心目标是通过明确的服务目标和责任划分，确保 IT 服务与业务需求对齐，提升服务可预测性和客户满意度。</w:t>
      </w:r>
    </w:p>
    <w:p w14:paraId="50F18D14"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hint="eastAsia"/>
          <w:szCs w:val="21"/>
        </w:rPr>
        <w:t>S</w:t>
      </w:r>
      <w:r w:rsidRPr="00C92A12">
        <w:rPr>
          <w:rFonts w:ascii="仿宋" w:eastAsia="仿宋" w:hAnsi="仿宋"/>
          <w:szCs w:val="21"/>
        </w:rPr>
        <w:t>LA</w:t>
      </w:r>
      <w:r w:rsidRPr="00C92A12">
        <w:rPr>
          <w:rFonts w:ascii="仿宋" w:eastAsia="仿宋" w:hAnsi="仿宋" w:hint="eastAsia"/>
          <w:szCs w:val="21"/>
        </w:rPr>
        <w:t>管理可用于企业内部，如I</w:t>
      </w:r>
      <w:r w:rsidRPr="00C92A12">
        <w:rPr>
          <w:rFonts w:ascii="仿宋" w:eastAsia="仿宋" w:hAnsi="仿宋"/>
          <w:szCs w:val="21"/>
        </w:rPr>
        <w:t>T</w:t>
      </w:r>
      <w:r w:rsidRPr="00C92A12">
        <w:rPr>
          <w:rFonts w:ascii="仿宋" w:eastAsia="仿宋" w:hAnsi="仿宋" w:hint="eastAsia"/>
          <w:szCs w:val="21"/>
        </w:rPr>
        <w:t>资源的使用部门，如业务部门，如营销、人力、财务、研发、市场等，与信息部/</w:t>
      </w:r>
      <w:r w:rsidRPr="00C92A12">
        <w:rPr>
          <w:rFonts w:ascii="仿宋" w:eastAsia="仿宋" w:hAnsi="仿宋"/>
          <w:szCs w:val="21"/>
        </w:rPr>
        <w:t>IT</w:t>
      </w:r>
      <w:r w:rsidRPr="00C92A12">
        <w:rPr>
          <w:rFonts w:ascii="仿宋" w:eastAsia="仿宋" w:hAnsi="仿宋" w:hint="eastAsia"/>
          <w:szCs w:val="21"/>
        </w:rPr>
        <w:t>运维部之间；同时，也可用于企业-外部，如企业信息部/</w:t>
      </w:r>
      <w:r w:rsidRPr="00C92A12">
        <w:rPr>
          <w:rFonts w:ascii="仿宋" w:eastAsia="仿宋" w:hAnsi="仿宋"/>
          <w:szCs w:val="21"/>
        </w:rPr>
        <w:t>IT</w:t>
      </w:r>
      <w:r w:rsidRPr="00C92A12">
        <w:rPr>
          <w:rFonts w:ascii="仿宋" w:eastAsia="仿宋" w:hAnsi="仿宋" w:hint="eastAsia"/>
          <w:szCs w:val="21"/>
        </w:rPr>
        <w:t>运维部与服务提供商之间。</w:t>
      </w:r>
    </w:p>
    <w:p w14:paraId="5DBE0657" w14:textId="77777777" w:rsidR="0080034E" w:rsidRPr="00000805" w:rsidRDefault="0080034E" w:rsidP="00000805">
      <w:pPr>
        <w:pStyle w:val="30"/>
        <w:rPr>
          <w:rFonts w:ascii="仿宋" w:eastAsia="仿宋" w:hAnsi="仿宋" w:hint="eastAsia"/>
          <w:b w:val="0"/>
          <w:bCs w:val="0"/>
          <w:sz w:val="21"/>
          <w:szCs w:val="21"/>
        </w:rPr>
      </w:pPr>
      <w:bookmarkStart w:id="540" w:name="_Toc202258252"/>
      <w:bookmarkStart w:id="541" w:name="_Toc202259078"/>
      <w:bookmarkStart w:id="542" w:name="_Toc202260743"/>
      <w:bookmarkStart w:id="543" w:name="_Toc202267456"/>
      <w:r w:rsidRPr="00000805">
        <w:rPr>
          <w:rFonts w:ascii="仿宋" w:eastAsia="仿宋" w:hAnsi="仿宋" w:hint="eastAsia"/>
          <w:b w:val="0"/>
          <w:bCs w:val="0"/>
          <w:sz w:val="21"/>
          <w:szCs w:val="21"/>
        </w:rPr>
        <w:t>S</w:t>
      </w:r>
      <w:r w:rsidRPr="00000805">
        <w:rPr>
          <w:rFonts w:ascii="仿宋" w:eastAsia="仿宋" w:hAnsi="仿宋"/>
          <w:b w:val="0"/>
          <w:bCs w:val="0"/>
          <w:sz w:val="21"/>
          <w:szCs w:val="21"/>
        </w:rPr>
        <w:t>LA</w:t>
      </w:r>
      <w:r w:rsidRPr="00000805">
        <w:rPr>
          <w:rFonts w:ascii="仿宋" w:eastAsia="仿宋" w:hAnsi="仿宋" w:hint="eastAsia"/>
          <w:b w:val="0"/>
          <w:bCs w:val="0"/>
          <w:sz w:val="21"/>
          <w:szCs w:val="21"/>
        </w:rPr>
        <w:t>分类与核心指标设计</w:t>
      </w:r>
      <w:bookmarkEnd w:id="540"/>
      <w:bookmarkEnd w:id="541"/>
      <w:bookmarkEnd w:id="542"/>
      <w:bookmarkEnd w:id="543"/>
    </w:p>
    <w:tbl>
      <w:tblPr>
        <w:tblStyle w:val="af"/>
        <w:tblW w:w="0" w:type="auto"/>
        <w:jc w:val="center"/>
        <w:tblLook w:val="04A0" w:firstRow="1" w:lastRow="0" w:firstColumn="1" w:lastColumn="0" w:noHBand="0" w:noVBand="1"/>
      </w:tblPr>
      <w:tblGrid>
        <w:gridCol w:w="1129"/>
        <w:gridCol w:w="1379"/>
        <w:gridCol w:w="2579"/>
        <w:gridCol w:w="1555"/>
        <w:gridCol w:w="1648"/>
      </w:tblGrid>
      <w:tr w:rsidR="0080034E" w:rsidRPr="00C92A12" w14:paraId="3265E4A2" w14:textId="77777777" w:rsidTr="00654B58">
        <w:trPr>
          <w:jc w:val="center"/>
        </w:trPr>
        <w:tc>
          <w:tcPr>
            <w:tcW w:w="1129" w:type="dxa"/>
            <w:shd w:val="clear" w:color="auto" w:fill="BFBFBF" w:themeFill="background1" w:themeFillShade="BF"/>
          </w:tcPr>
          <w:p w14:paraId="5E061BC8" w14:textId="77777777" w:rsidR="0080034E" w:rsidRPr="00C92A12" w:rsidRDefault="0080034E" w:rsidP="00654B58">
            <w:pPr>
              <w:adjustRightInd w:val="0"/>
              <w:snapToGrid w:val="0"/>
              <w:spacing w:after="100" w:afterAutospacing="1"/>
              <w:jc w:val="center"/>
              <w:rPr>
                <w:rFonts w:ascii="仿宋" w:eastAsia="仿宋" w:hAnsi="仿宋" w:hint="eastAsia"/>
                <w:b/>
                <w:bCs/>
                <w:sz w:val="21"/>
                <w:szCs w:val="21"/>
              </w:rPr>
            </w:pPr>
            <w:r w:rsidRPr="00C92A12">
              <w:rPr>
                <w:rFonts w:ascii="仿宋" w:eastAsia="仿宋" w:hAnsi="仿宋" w:hint="eastAsia"/>
                <w:b/>
                <w:bCs/>
                <w:sz w:val="21"/>
                <w:szCs w:val="21"/>
              </w:rPr>
              <w:t>S</w:t>
            </w:r>
            <w:r w:rsidRPr="00C92A12">
              <w:rPr>
                <w:rFonts w:ascii="仿宋" w:eastAsia="仿宋" w:hAnsi="仿宋"/>
                <w:b/>
                <w:bCs/>
                <w:sz w:val="21"/>
                <w:szCs w:val="21"/>
              </w:rPr>
              <w:t>LA</w:t>
            </w:r>
            <w:r w:rsidRPr="00C92A12">
              <w:rPr>
                <w:rFonts w:ascii="仿宋" w:eastAsia="仿宋" w:hAnsi="仿宋" w:hint="eastAsia"/>
                <w:b/>
                <w:bCs/>
                <w:sz w:val="21"/>
                <w:szCs w:val="21"/>
              </w:rPr>
              <w:t>等级</w:t>
            </w:r>
          </w:p>
        </w:tc>
        <w:tc>
          <w:tcPr>
            <w:tcW w:w="1379" w:type="dxa"/>
            <w:shd w:val="clear" w:color="auto" w:fill="BFBFBF" w:themeFill="background1" w:themeFillShade="BF"/>
          </w:tcPr>
          <w:p w14:paraId="2B64C23E" w14:textId="77777777" w:rsidR="0080034E" w:rsidRPr="00C92A12" w:rsidRDefault="0080034E" w:rsidP="00654B58">
            <w:pPr>
              <w:adjustRightInd w:val="0"/>
              <w:snapToGrid w:val="0"/>
              <w:spacing w:after="100" w:afterAutospacing="1"/>
              <w:jc w:val="center"/>
              <w:rPr>
                <w:rFonts w:ascii="仿宋" w:eastAsia="仿宋" w:hAnsi="仿宋" w:hint="eastAsia"/>
                <w:b/>
                <w:bCs/>
                <w:sz w:val="21"/>
                <w:szCs w:val="21"/>
              </w:rPr>
            </w:pPr>
            <w:r w:rsidRPr="00C92A12">
              <w:rPr>
                <w:rFonts w:ascii="仿宋" w:eastAsia="仿宋" w:hAnsi="仿宋" w:hint="eastAsia"/>
                <w:b/>
                <w:bCs/>
                <w:sz w:val="21"/>
                <w:szCs w:val="21"/>
              </w:rPr>
              <w:t>适用场景</w:t>
            </w:r>
          </w:p>
        </w:tc>
        <w:tc>
          <w:tcPr>
            <w:tcW w:w="2579" w:type="dxa"/>
            <w:shd w:val="clear" w:color="auto" w:fill="BFBFBF" w:themeFill="background1" w:themeFillShade="BF"/>
          </w:tcPr>
          <w:p w14:paraId="537C7E4B" w14:textId="77777777" w:rsidR="0080034E" w:rsidRPr="00C92A12" w:rsidRDefault="0080034E" w:rsidP="00654B58">
            <w:pPr>
              <w:adjustRightInd w:val="0"/>
              <w:snapToGrid w:val="0"/>
              <w:spacing w:after="100" w:afterAutospacing="1"/>
              <w:jc w:val="center"/>
              <w:rPr>
                <w:rFonts w:ascii="仿宋" w:eastAsia="仿宋" w:hAnsi="仿宋" w:hint="eastAsia"/>
                <w:b/>
                <w:bCs/>
                <w:sz w:val="21"/>
                <w:szCs w:val="21"/>
              </w:rPr>
            </w:pPr>
            <w:r w:rsidRPr="00C92A12">
              <w:rPr>
                <w:rFonts w:ascii="仿宋" w:eastAsia="仿宋" w:hAnsi="仿宋" w:hint="eastAsia"/>
                <w:b/>
                <w:bCs/>
                <w:sz w:val="21"/>
                <w:szCs w:val="21"/>
              </w:rPr>
              <w:t>关键指标实例</w:t>
            </w:r>
          </w:p>
        </w:tc>
        <w:tc>
          <w:tcPr>
            <w:tcW w:w="1555" w:type="dxa"/>
            <w:shd w:val="clear" w:color="auto" w:fill="BFBFBF" w:themeFill="background1" w:themeFillShade="BF"/>
          </w:tcPr>
          <w:p w14:paraId="6A05DECE" w14:textId="77777777" w:rsidR="0080034E" w:rsidRPr="00C92A12" w:rsidRDefault="0080034E" w:rsidP="00654B58">
            <w:pPr>
              <w:adjustRightInd w:val="0"/>
              <w:snapToGrid w:val="0"/>
              <w:spacing w:after="100" w:afterAutospacing="1"/>
              <w:jc w:val="center"/>
              <w:rPr>
                <w:rFonts w:ascii="仿宋" w:eastAsia="仿宋" w:hAnsi="仿宋" w:hint="eastAsia"/>
                <w:b/>
                <w:bCs/>
                <w:sz w:val="21"/>
                <w:szCs w:val="21"/>
              </w:rPr>
            </w:pPr>
            <w:r w:rsidRPr="00C92A12">
              <w:rPr>
                <w:rFonts w:ascii="仿宋" w:eastAsia="仿宋" w:hAnsi="仿宋" w:hint="eastAsia"/>
                <w:b/>
                <w:bCs/>
                <w:sz w:val="21"/>
                <w:szCs w:val="21"/>
              </w:rPr>
              <w:t>服务时间</w:t>
            </w:r>
          </w:p>
        </w:tc>
        <w:tc>
          <w:tcPr>
            <w:tcW w:w="1648" w:type="dxa"/>
            <w:shd w:val="clear" w:color="auto" w:fill="BFBFBF" w:themeFill="background1" w:themeFillShade="BF"/>
          </w:tcPr>
          <w:p w14:paraId="7E4183B0" w14:textId="77777777" w:rsidR="0080034E" w:rsidRPr="00C92A12" w:rsidRDefault="0080034E" w:rsidP="00654B58">
            <w:pPr>
              <w:adjustRightInd w:val="0"/>
              <w:snapToGrid w:val="0"/>
              <w:spacing w:after="100" w:afterAutospacing="1"/>
              <w:jc w:val="center"/>
              <w:rPr>
                <w:rFonts w:ascii="仿宋" w:eastAsia="仿宋" w:hAnsi="仿宋" w:hint="eastAsia"/>
                <w:b/>
                <w:bCs/>
                <w:sz w:val="21"/>
                <w:szCs w:val="21"/>
              </w:rPr>
            </w:pPr>
            <w:r w:rsidRPr="00C92A12">
              <w:rPr>
                <w:rFonts w:ascii="仿宋" w:eastAsia="仿宋" w:hAnsi="仿宋" w:hint="eastAsia"/>
                <w:b/>
                <w:bCs/>
                <w:sz w:val="21"/>
                <w:szCs w:val="21"/>
              </w:rPr>
              <w:t>考核权重</w:t>
            </w:r>
          </w:p>
        </w:tc>
      </w:tr>
      <w:tr w:rsidR="0080034E" w:rsidRPr="00C92A12" w14:paraId="5D71B75A" w14:textId="77777777" w:rsidTr="00654B58">
        <w:trPr>
          <w:jc w:val="center"/>
        </w:trPr>
        <w:tc>
          <w:tcPr>
            <w:tcW w:w="1129" w:type="dxa"/>
            <w:vAlign w:val="center"/>
          </w:tcPr>
          <w:p w14:paraId="0A00F1B2"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hint="eastAsia"/>
                <w:sz w:val="21"/>
                <w:szCs w:val="21"/>
              </w:rPr>
              <w:t>基础级</w:t>
            </w:r>
          </w:p>
        </w:tc>
        <w:tc>
          <w:tcPr>
            <w:tcW w:w="1379" w:type="dxa"/>
            <w:vAlign w:val="center"/>
          </w:tcPr>
          <w:p w14:paraId="61450125"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hint="eastAsia"/>
                <w:sz w:val="21"/>
                <w:szCs w:val="21"/>
              </w:rPr>
              <w:t>办公终端运维、基础网络服务</w:t>
            </w:r>
          </w:p>
        </w:tc>
        <w:tc>
          <w:tcPr>
            <w:tcW w:w="2579" w:type="dxa"/>
            <w:vAlign w:val="center"/>
          </w:tcPr>
          <w:p w14:paraId="2F49CD39"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sz w:val="21"/>
                <w:szCs w:val="21"/>
              </w:rPr>
              <w:t>响应时间≤1小时，解决时间≤4小时，服务可用率≥99%</w:t>
            </w:r>
          </w:p>
        </w:tc>
        <w:tc>
          <w:tcPr>
            <w:tcW w:w="1555" w:type="dxa"/>
            <w:vAlign w:val="center"/>
          </w:tcPr>
          <w:p w14:paraId="3D52C2F2"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sz w:val="21"/>
                <w:szCs w:val="21"/>
              </w:rPr>
              <w:t>5×8小时</w:t>
            </w:r>
          </w:p>
          <w:p w14:paraId="2B0DA372"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sz w:val="21"/>
                <w:szCs w:val="21"/>
              </w:rPr>
              <w:t>（工作日）</w:t>
            </w:r>
          </w:p>
        </w:tc>
        <w:tc>
          <w:tcPr>
            <w:tcW w:w="1648" w:type="dxa"/>
            <w:vAlign w:val="center"/>
          </w:tcPr>
          <w:p w14:paraId="4544049C"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sz w:val="21"/>
                <w:szCs w:val="21"/>
              </w:rPr>
              <w:t>低于60%触发资源整合，高于80%启动扩容评估</w:t>
            </w:r>
          </w:p>
        </w:tc>
      </w:tr>
      <w:tr w:rsidR="0080034E" w:rsidRPr="00C92A12" w14:paraId="76A92535" w14:textId="77777777" w:rsidTr="00654B58">
        <w:trPr>
          <w:jc w:val="center"/>
        </w:trPr>
        <w:tc>
          <w:tcPr>
            <w:tcW w:w="1129" w:type="dxa"/>
            <w:vAlign w:val="center"/>
          </w:tcPr>
          <w:p w14:paraId="6E93DA00"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hint="eastAsia"/>
                <w:sz w:val="21"/>
                <w:szCs w:val="21"/>
              </w:rPr>
              <w:t>增强级</w:t>
            </w:r>
          </w:p>
        </w:tc>
        <w:tc>
          <w:tcPr>
            <w:tcW w:w="1379" w:type="dxa"/>
            <w:vAlign w:val="center"/>
          </w:tcPr>
          <w:p w14:paraId="391F17D4"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hint="eastAsia"/>
                <w:sz w:val="21"/>
                <w:szCs w:val="21"/>
              </w:rPr>
              <w:t>核心业务系统（如E</w:t>
            </w:r>
            <w:r w:rsidRPr="00C92A12">
              <w:rPr>
                <w:rFonts w:ascii="仿宋" w:eastAsia="仿宋" w:hAnsi="仿宋"/>
                <w:sz w:val="21"/>
                <w:szCs w:val="21"/>
              </w:rPr>
              <w:t>RP</w:t>
            </w:r>
            <w:r w:rsidRPr="00C92A12">
              <w:rPr>
                <w:rFonts w:ascii="仿宋" w:eastAsia="仿宋" w:hAnsi="仿宋" w:hint="eastAsia"/>
                <w:sz w:val="21"/>
                <w:szCs w:val="21"/>
              </w:rPr>
              <w:t>、C</w:t>
            </w:r>
            <w:r w:rsidRPr="00C92A12">
              <w:rPr>
                <w:rFonts w:ascii="仿宋" w:eastAsia="仿宋" w:hAnsi="仿宋"/>
                <w:sz w:val="21"/>
                <w:szCs w:val="21"/>
              </w:rPr>
              <w:t>RM</w:t>
            </w:r>
            <w:r w:rsidRPr="00C92A12">
              <w:rPr>
                <w:rFonts w:ascii="仿宋" w:eastAsia="仿宋" w:hAnsi="仿宋" w:hint="eastAsia"/>
                <w:sz w:val="21"/>
                <w:szCs w:val="21"/>
              </w:rPr>
              <w:t>等）</w:t>
            </w:r>
          </w:p>
        </w:tc>
        <w:tc>
          <w:tcPr>
            <w:tcW w:w="2579" w:type="dxa"/>
            <w:vAlign w:val="center"/>
          </w:tcPr>
          <w:p w14:paraId="78E1F428"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sz w:val="21"/>
                <w:szCs w:val="21"/>
              </w:rPr>
              <w:t>高优先级事件响应≤10 分钟，MTTR≤2小时，变更成功率≥95%</w:t>
            </w:r>
          </w:p>
        </w:tc>
        <w:tc>
          <w:tcPr>
            <w:tcW w:w="1555" w:type="dxa"/>
            <w:vAlign w:val="center"/>
          </w:tcPr>
          <w:p w14:paraId="0F60A210"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sz w:val="21"/>
                <w:szCs w:val="21"/>
              </w:rPr>
              <w:t>7×24小时</w:t>
            </w:r>
          </w:p>
        </w:tc>
        <w:tc>
          <w:tcPr>
            <w:tcW w:w="1648" w:type="dxa"/>
            <w:vAlign w:val="center"/>
          </w:tcPr>
          <w:p w14:paraId="0935F949"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sz w:val="21"/>
                <w:szCs w:val="21"/>
              </w:rPr>
              <w:t>连续两月&lt;80% 引入机器学习模型优化</w:t>
            </w:r>
          </w:p>
        </w:tc>
      </w:tr>
      <w:tr w:rsidR="0080034E" w:rsidRPr="00C92A12" w14:paraId="1CADB297" w14:textId="77777777" w:rsidTr="00654B58">
        <w:trPr>
          <w:jc w:val="center"/>
        </w:trPr>
        <w:tc>
          <w:tcPr>
            <w:tcW w:w="1129" w:type="dxa"/>
            <w:vAlign w:val="center"/>
          </w:tcPr>
          <w:p w14:paraId="52054B3A"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hint="eastAsia"/>
                <w:sz w:val="21"/>
                <w:szCs w:val="21"/>
              </w:rPr>
              <w:t>定制级</w:t>
            </w:r>
          </w:p>
        </w:tc>
        <w:tc>
          <w:tcPr>
            <w:tcW w:w="1379" w:type="dxa"/>
            <w:vAlign w:val="center"/>
          </w:tcPr>
          <w:p w14:paraId="3023DC58"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hint="eastAsia"/>
                <w:sz w:val="21"/>
                <w:szCs w:val="21"/>
              </w:rPr>
              <w:t>线上商城等</w:t>
            </w:r>
          </w:p>
        </w:tc>
        <w:tc>
          <w:tcPr>
            <w:tcW w:w="2579" w:type="dxa"/>
            <w:vAlign w:val="center"/>
          </w:tcPr>
          <w:p w14:paraId="6AC8E180"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sz w:val="21"/>
                <w:szCs w:val="21"/>
              </w:rPr>
              <w:t>交易响应时间≤200ms，故障恢复时间≤15分钟，数据一致性≥99.999%</w:t>
            </w:r>
          </w:p>
        </w:tc>
        <w:tc>
          <w:tcPr>
            <w:tcW w:w="1555" w:type="dxa"/>
            <w:vAlign w:val="center"/>
          </w:tcPr>
          <w:p w14:paraId="377FDAEB"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sz w:val="21"/>
                <w:szCs w:val="21"/>
              </w:rPr>
              <w:t xml:space="preserve">7×24小时 + </w:t>
            </w:r>
          </w:p>
          <w:p w14:paraId="3EFE471B" w14:textId="77777777" w:rsidR="0080034E" w:rsidRPr="00C92A12" w:rsidRDefault="0080034E" w:rsidP="00654B58">
            <w:pPr>
              <w:adjustRightInd w:val="0"/>
              <w:snapToGrid w:val="0"/>
              <w:spacing w:after="100" w:afterAutospacing="1"/>
              <w:jc w:val="center"/>
              <w:rPr>
                <w:rFonts w:ascii="仿宋" w:eastAsia="仿宋" w:hAnsi="仿宋" w:hint="eastAsia"/>
                <w:sz w:val="21"/>
                <w:szCs w:val="21"/>
              </w:rPr>
            </w:pPr>
            <w:r w:rsidRPr="00C92A12">
              <w:rPr>
                <w:rFonts w:ascii="仿宋" w:eastAsia="仿宋" w:hAnsi="仿宋"/>
                <w:sz w:val="21"/>
                <w:szCs w:val="21"/>
              </w:rPr>
              <w:t>灾备切换演练</w:t>
            </w:r>
          </w:p>
        </w:tc>
        <w:tc>
          <w:tcPr>
            <w:tcW w:w="1648" w:type="dxa"/>
            <w:vAlign w:val="center"/>
          </w:tcPr>
          <w:p w14:paraId="3BFAB991" w14:textId="77777777" w:rsidR="0080034E" w:rsidRPr="00C92A12" w:rsidRDefault="0080034E" w:rsidP="00654B58">
            <w:pPr>
              <w:adjustRightInd w:val="0"/>
              <w:snapToGrid w:val="0"/>
              <w:spacing w:after="100" w:afterAutospacing="1"/>
              <w:rPr>
                <w:rFonts w:ascii="仿宋" w:eastAsia="仿宋" w:hAnsi="仿宋" w:hint="eastAsia"/>
                <w:sz w:val="21"/>
                <w:szCs w:val="21"/>
              </w:rPr>
            </w:pPr>
            <w:r w:rsidRPr="00C92A12">
              <w:rPr>
                <w:rFonts w:ascii="仿宋" w:eastAsia="仿宋" w:hAnsi="仿宋"/>
                <w:sz w:val="21"/>
                <w:szCs w:val="21"/>
              </w:rPr>
              <w:t>超过20%启动硬件退役或虚拟化迁移流程</w:t>
            </w:r>
          </w:p>
        </w:tc>
      </w:tr>
    </w:tbl>
    <w:p w14:paraId="4EA90633"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指标设计原则：</w:t>
      </w:r>
      <w:r w:rsidRPr="00C92A12">
        <w:rPr>
          <w:rFonts w:ascii="Cambria Math" w:eastAsia="仿宋" w:hAnsi="Cambria Math" w:cs="Cambria Math"/>
          <w:szCs w:val="21"/>
        </w:rPr>
        <w:t>​</w:t>
      </w:r>
    </w:p>
    <w:p w14:paraId="455FA6F9" w14:textId="77777777" w:rsidR="0080034E" w:rsidRPr="00C92A12" w:rsidRDefault="0080034E" w:rsidP="0080034E">
      <w:pPr>
        <w:pStyle w:val="a8"/>
        <w:adjustRightInd w:val="0"/>
        <w:snapToGrid w:val="0"/>
        <w:spacing w:after="100" w:afterAutospacing="1"/>
        <w:ind w:left="420" w:firstLineChars="0" w:firstLine="0"/>
        <w:rPr>
          <w:rFonts w:ascii="仿宋" w:eastAsia="仿宋" w:hAnsi="仿宋" w:hint="eastAsia"/>
          <w:szCs w:val="21"/>
        </w:rPr>
      </w:pPr>
      <w:r w:rsidRPr="00C92A12">
        <w:rPr>
          <w:rFonts w:ascii="仿宋" w:eastAsia="仿宋" w:hAnsi="仿宋"/>
          <w:szCs w:val="21"/>
        </w:rPr>
        <w:t>业务导向：指标需可量化；</w:t>
      </w:r>
      <w:r w:rsidRPr="00C92A12">
        <w:rPr>
          <w:rFonts w:ascii="Cambria Math" w:eastAsia="仿宋" w:hAnsi="Cambria Math" w:cs="Cambria Math"/>
          <w:szCs w:val="21"/>
        </w:rPr>
        <w:t>​</w:t>
      </w:r>
    </w:p>
    <w:p w14:paraId="01956D23" w14:textId="77777777" w:rsidR="0080034E" w:rsidRPr="00C92A12" w:rsidRDefault="0080034E" w:rsidP="0080034E">
      <w:pPr>
        <w:pStyle w:val="a8"/>
        <w:adjustRightInd w:val="0"/>
        <w:snapToGrid w:val="0"/>
        <w:spacing w:after="100" w:afterAutospacing="1"/>
        <w:ind w:left="420" w:firstLineChars="0" w:firstLine="0"/>
        <w:rPr>
          <w:rFonts w:ascii="仿宋" w:eastAsia="仿宋" w:hAnsi="仿宋" w:hint="eastAsia"/>
          <w:szCs w:val="21"/>
        </w:rPr>
      </w:pPr>
      <w:r w:rsidRPr="00C92A12">
        <w:rPr>
          <w:rFonts w:ascii="仿宋" w:eastAsia="仿宋" w:hAnsi="仿宋"/>
          <w:szCs w:val="21"/>
        </w:rPr>
        <w:t>分层设计：区分“服务结果指标”与“过程指标”；</w:t>
      </w:r>
      <w:r w:rsidRPr="00C92A12">
        <w:rPr>
          <w:rFonts w:ascii="Cambria Math" w:eastAsia="仿宋" w:hAnsi="Cambria Math" w:cs="Cambria Math"/>
          <w:szCs w:val="21"/>
        </w:rPr>
        <w:t>​</w:t>
      </w:r>
    </w:p>
    <w:p w14:paraId="5C88808D" w14:textId="77777777" w:rsidR="0080034E" w:rsidRPr="00C92A12" w:rsidRDefault="0080034E" w:rsidP="0080034E">
      <w:pPr>
        <w:pStyle w:val="a8"/>
        <w:adjustRightInd w:val="0"/>
        <w:snapToGrid w:val="0"/>
        <w:spacing w:after="100" w:afterAutospacing="1"/>
        <w:ind w:left="420" w:firstLineChars="0" w:firstLine="0"/>
        <w:rPr>
          <w:rFonts w:ascii="仿宋" w:eastAsia="仿宋" w:hAnsi="仿宋" w:hint="eastAsia"/>
          <w:szCs w:val="21"/>
        </w:rPr>
      </w:pPr>
      <w:r w:rsidRPr="00C92A12">
        <w:rPr>
          <w:rFonts w:ascii="仿宋" w:eastAsia="仿宋" w:hAnsi="仿宋"/>
          <w:szCs w:val="21"/>
        </w:rPr>
        <w:t>动态调整：每季度根据业务需求变化修订指标。</w:t>
      </w:r>
    </w:p>
    <w:p w14:paraId="7BB87AD6" w14:textId="77777777" w:rsidR="0080034E" w:rsidRPr="00000805" w:rsidRDefault="0080034E" w:rsidP="00000805">
      <w:pPr>
        <w:pStyle w:val="30"/>
        <w:rPr>
          <w:rFonts w:ascii="仿宋" w:eastAsia="仿宋" w:hAnsi="仿宋" w:hint="eastAsia"/>
          <w:b w:val="0"/>
          <w:bCs w:val="0"/>
          <w:sz w:val="21"/>
          <w:szCs w:val="21"/>
        </w:rPr>
      </w:pPr>
      <w:bookmarkStart w:id="544" w:name="_Toc202258253"/>
      <w:bookmarkStart w:id="545" w:name="_Toc202259079"/>
      <w:bookmarkStart w:id="546" w:name="_Toc202260744"/>
      <w:bookmarkStart w:id="547" w:name="_Toc202267457"/>
      <w:r w:rsidRPr="00000805">
        <w:rPr>
          <w:rFonts w:ascii="仿宋" w:eastAsia="仿宋" w:hAnsi="仿宋"/>
          <w:b w:val="0"/>
          <w:bCs w:val="0"/>
          <w:sz w:val="21"/>
          <w:szCs w:val="21"/>
        </w:rPr>
        <w:t>SLA</w:t>
      </w:r>
      <w:r w:rsidRPr="00000805">
        <w:rPr>
          <w:rFonts w:ascii="仿宋" w:eastAsia="仿宋" w:hAnsi="仿宋" w:hint="eastAsia"/>
          <w:b w:val="0"/>
          <w:bCs w:val="0"/>
          <w:sz w:val="21"/>
          <w:szCs w:val="21"/>
        </w:rPr>
        <w:t>制定与签署流程</w:t>
      </w:r>
      <w:bookmarkEnd w:id="544"/>
      <w:bookmarkEnd w:id="545"/>
      <w:bookmarkEnd w:id="546"/>
      <w:bookmarkEnd w:id="547"/>
    </w:p>
    <w:p w14:paraId="6D4C7BA6" w14:textId="325A4E79" w:rsidR="0080034E" w:rsidRPr="00ED4B96" w:rsidRDefault="0080034E" w:rsidP="00A825EC">
      <w:pPr>
        <w:adjustRightInd w:val="0"/>
        <w:snapToGrid w:val="0"/>
        <w:spacing w:after="100" w:afterAutospacing="1"/>
        <w:ind w:firstLineChars="200" w:firstLine="420"/>
        <w:rPr>
          <w:rFonts w:ascii="仿宋" w:hAnsi="仿宋" w:hint="eastAsia"/>
          <w:szCs w:val="21"/>
        </w:rPr>
      </w:pPr>
      <w:r w:rsidRPr="00C92A12">
        <w:rPr>
          <w:rFonts w:ascii="仿宋" w:eastAsia="仿宋" w:hAnsi="仿宋"/>
          <w:szCs w:val="21"/>
        </w:rPr>
        <w:t>需求调研与指标设计</w:t>
      </w:r>
      <w:r w:rsidRPr="00A825EC">
        <w:rPr>
          <w:rFonts w:ascii="MS Gothic" w:eastAsia="MS Gothic" w:hAnsi="MS Gothic" w:cs="MS Gothic"/>
          <w:szCs w:val="21"/>
        </w:rPr>
        <w:t>​</w:t>
      </w:r>
      <w:r w:rsidR="00ED4B96">
        <w:rPr>
          <w:rFonts w:asciiTheme="minorEastAsia" w:hAnsiTheme="minorEastAsia" w:cs="MS Gothic" w:hint="eastAsia"/>
          <w:szCs w:val="21"/>
        </w:rPr>
        <w:t>：</w:t>
      </w:r>
      <w:r w:rsidRPr="00C92A12">
        <w:rPr>
          <w:rFonts w:ascii="仿宋" w:eastAsia="仿宋" w:hAnsi="仿宋"/>
          <w:szCs w:val="21"/>
        </w:rPr>
        <w:t>业务部门提交《服务需求说明书》，明确 “用户规模”</w:t>
      </w:r>
      <w:r w:rsidRPr="00C92A12">
        <w:rPr>
          <w:rFonts w:ascii="仿宋" w:eastAsia="仿宋" w:hAnsi="仿宋" w:hint="eastAsia"/>
          <w:szCs w:val="21"/>
        </w:rPr>
        <w:t>、</w:t>
      </w:r>
      <w:r w:rsidRPr="00C92A12">
        <w:rPr>
          <w:rFonts w:ascii="仿宋" w:eastAsia="仿宋" w:hAnsi="仿宋"/>
          <w:szCs w:val="21"/>
        </w:rPr>
        <w:t>“交易峰值”</w:t>
      </w:r>
      <w:r w:rsidRPr="00C92A12">
        <w:rPr>
          <w:rFonts w:ascii="仿宋" w:eastAsia="仿宋" w:hAnsi="仿宋" w:hint="eastAsia"/>
          <w:szCs w:val="21"/>
        </w:rPr>
        <w:t>、</w:t>
      </w:r>
      <w:r w:rsidRPr="00C92A12">
        <w:rPr>
          <w:rFonts w:ascii="仿宋" w:eastAsia="仿宋" w:hAnsi="仿宋"/>
          <w:szCs w:val="21"/>
        </w:rPr>
        <w:t>“容灾要求”等；</w:t>
      </w:r>
      <w:r w:rsidRPr="00A825EC">
        <w:rPr>
          <w:rFonts w:ascii="MS Gothic" w:eastAsia="MS Gothic" w:hAnsi="MS Gothic" w:cs="MS Gothic"/>
          <w:szCs w:val="21"/>
        </w:rPr>
        <w:t>​</w:t>
      </w:r>
      <w:r w:rsidRPr="00C92A12">
        <w:rPr>
          <w:rFonts w:ascii="仿宋" w:eastAsia="仿宋" w:hAnsi="仿宋"/>
          <w:szCs w:val="21"/>
        </w:rPr>
        <w:t>运维团队联合技术专家设计指标，参考行业基准与历史数据。</w:t>
      </w:r>
    </w:p>
    <w:p w14:paraId="2B55D8FA" w14:textId="1526F983"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协商与签署</w:t>
      </w:r>
      <w:r w:rsidRPr="00A825EC">
        <w:rPr>
          <w:rFonts w:ascii="MS Gothic" w:eastAsia="MS Gothic" w:hAnsi="MS Gothic" w:cs="MS Gothic"/>
          <w:szCs w:val="21"/>
        </w:rPr>
        <w:t>​</w:t>
      </w:r>
      <w:r w:rsidR="00ED4B96">
        <w:rPr>
          <w:rFonts w:asciiTheme="minorEastAsia" w:hAnsiTheme="minorEastAsia" w:cs="MS Gothic" w:hint="eastAsia"/>
          <w:szCs w:val="21"/>
        </w:rPr>
        <w:t>：</w:t>
      </w:r>
      <w:r w:rsidRPr="00C92A12">
        <w:rPr>
          <w:rFonts w:ascii="仿宋" w:eastAsia="仿宋" w:hAnsi="仿宋"/>
          <w:szCs w:val="21"/>
        </w:rPr>
        <w:t>召开SLA评审会，平衡业务需求与技术可行性；</w:t>
      </w:r>
      <w:r w:rsidRPr="00A825EC">
        <w:rPr>
          <w:rFonts w:ascii="MS Gothic" w:eastAsia="MS Gothic" w:hAnsi="MS Gothic" w:cs="MS Gothic"/>
          <w:szCs w:val="21"/>
        </w:rPr>
        <w:t>​</w:t>
      </w:r>
      <w:r w:rsidRPr="00C92A12">
        <w:rPr>
          <w:rFonts w:ascii="仿宋" w:eastAsia="仿宋" w:hAnsi="仿宋"/>
          <w:szCs w:val="21"/>
        </w:rPr>
        <w:t>签署正式SLA文档，明确双方责任、考核方式、违约处理。</w:t>
      </w:r>
    </w:p>
    <w:p w14:paraId="1771B1BC" w14:textId="77777777" w:rsidR="0080034E" w:rsidRPr="00000805" w:rsidRDefault="0080034E" w:rsidP="00000805">
      <w:pPr>
        <w:pStyle w:val="30"/>
        <w:rPr>
          <w:rFonts w:ascii="仿宋" w:eastAsia="仿宋" w:hAnsi="仿宋" w:hint="eastAsia"/>
          <w:b w:val="0"/>
          <w:bCs w:val="0"/>
          <w:sz w:val="21"/>
          <w:szCs w:val="21"/>
        </w:rPr>
      </w:pPr>
      <w:bookmarkStart w:id="548" w:name="_Toc202258254"/>
      <w:bookmarkStart w:id="549" w:name="_Toc202259080"/>
      <w:bookmarkStart w:id="550" w:name="_Toc202260745"/>
      <w:bookmarkStart w:id="551" w:name="_Toc202267458"/>
      <w:r w:rsidRPr="00000805">
        <w:rPr>
          <w:rFonts w:ascii="仿宋" w:eastAsia="仿宋" w:hAnsi="仿宋"/>
          <w:b w:val="0"/>
          <w:bCs w:val="0"/>
          <w:sz w:val="21"/>
          <w:szCs w:val="21"/>
        </w:rPr>
        <w:t>SLA</w:t>
      </w:r>
      <w:r w:rsidRPr="00000805">
        <w:rPr>
          <w:rFonts w:ascii="仿宋" w:eastAsia="仿宋" w:hAnsi="仿宋" w:hint="eastAsia"/>
          <w:b w:val="0"/>
          <w:bCs w:val="0"/>
          <w:sz w:val="21"/>
          <w:szCs w:val="21"/>
        </w:rPr>
        <w:t>执行与监控</w:t>
      </w:r>
      <w:bookmarkEnd w:id="548"/>
      <w:bookmarkEnd w:id="549"/>
      <w:bookmarkEnd w:id="550"/>
      <w:bookmarkEnd w:id="551"/>
    </w:p>
    <w:p w14:paraId="7FBC34A3"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（1）实时监控与预警</w:t>
      </w:r>
      <w:r w:rsidRPr="00A825EC">
        <w:rPr>
          <w:rFonts w:ascii="MS Gothic" w:eastAsia="MS Gothic" w:hAnsi="MS Gothic" w:cs="MS Gothic"/>
          <w:szCs w:val="21"/>
        </w:rPr>
        <w:t>​</w:t>
      </w:r>
    </w:p>
    <w:p w14:paraId="723C4C05" w14:textId="77777777" w:rsidR="0080034E" w:rsidRPr="00C92A12" w:rsidRDefault="0080034E" w:rsidP="0080034E">
      <w:pPr>
        <w:pStyle w:val="a8"/>
        <w:adjustRightInd w:val="0"/>
        <w:snapToGrid w:val="0"/>
        <w:spacing w:after="100" w:afterAutospacing="1"/>
        <w:ind w:left="567" w:firstLineChars="0" w:firstLine="0"/>
        <w:rPr>
          <w:rFonts w:ascii="仿宋" w:eastAsia="仿宋" w:hAnsi="仿宋" w:hint="eastAsia"/>
          <w:szCs w:val="21"/>
        </w:rPr>
      </w:pPr>
      <w:r w:rsidRPr="00C92A12">
        <w:rPr>
          <w:rFonts w:ascii="仿宋" w:eastAsia="仿宋" w:hAnsi="仿宋"/>
          <w:szCs w:val="21"/>
        </w:rPr>
        <w:lastRenderedPageBreak/>
        <w:t>通过</w:t>
      </w:r>
      <w:r w:rsidRPr="00C92A12">
        <w:rPr>
          <w:rFonts w:ascii="仿宋" w:eastAsia="仿宋" w:hAnsi="仿宋" w:hint="eastAsia"/>
          <w:szCs w:val="21"/>
        </w:rPr>
        <w:t>监控</w:t>
      </w:r>
      <w:r w:rsidRPr="00C92A12">
        <w:rPr>
          <w:rFonts w:ascii="仿宋" w:eastAsia="仿宋" w:hAnsi="仿宋"/>
          <w:szCs w:val="21"/>
        </w:rPr>
        <w:t>工具实时采集指标数据；</w:t>
      </w:r>
      <w:r w:rsidRPr="00C92A12">
        <w:rPr>
          <w:rFonts w:ascii="Cambria Math" w:eastAsia="仿宋" w:hAnsi="Cambria Math" w:cs="Cambria Math"/>
          <w:szCs w:val="21"/>
        </w:rPr>
        <w:t>​</w:t>
      </w:r>
    </w:p>
    <w:p w14:paraId="0E3D50EF" w14:textId="77777777" w:rsidR="0080034E" w:rsidRPr="00C92A12" w:rsidRDefault="0080034E" w:rsidP="0080034E">
      <w:pPr>
        <w:pStyle w:val="a8"/>
        <w:adjustRightInd w:val="0"/>
        <w:snapToGrid w:val="0"/>
        <w:spacing w:after="100" w:afterAutospacing="1"/>
        <w:ind w:left="567" w:firstLineChars="0" w:firstLine="0"/>
        <w:rPr>
          <w:rFonts w:ascii="仿宋" w:eastAsia="仿宋" w:hAnsi="仿宋" w:hint="eastAsia"/>
          <w:szCs w:val="21"/>
        </w:rPr>
      </w:pPr>
      <w:r w:rsidRPr="00C92A12">
        <w:rPr>
          <w:rFonts w:ascii="仿宋" w:eastAsia="仿宋" w:hAnsi="仿宋"/>
          <w:szCs w:val="21"/>
        </w:rPr>
        <w:t>设定</w:t>
      </w:r>
      <w:r w:rsidRPr="00C92A12">
        <w:rPr>
          <w:rFonts w:ascii="仿宋" w:eastAsia="仿宋" w:hAnsi="仿宋" w:hint="eastAsia"/>
          <w:szCs w:val="21"/>
        </w:rPr>
        <w:t>多</w:t>
      </w:r>
      <w:r w:rsidRPr="00C92A12">
        <w:rPr>
          <w:rFonts w:ascii="仿宋" w:eastAsia="仿宋" w:hAnsi="仿宋"/>
          <w:szCs w:val="21"/>
        </w:rPr>
        <w:t>级预警机制</w:t>
      </w:r>
      <w:r w:rsidRPr="00C92A12">
        <w:rPr>
          <w:rFonts w:ascii="仿宋" w:eastAsia="仿宋" w:hAnsi="仿宋" w:hint="eastAsia"/>
          <w:szCs w:val="21"/>
        </w:rPr>
        <w:t>，如</w:t>
      </w:r>
      <w:r w:rsidRPr="00C92A12">
        <w:rPr>
          <w:rFonts w:ascii="仿宋" w:eastAsia="仿宋" w:hAnsi="仿宋"/>
          <w:szCs w:val="21"/>
        </w:rPr>
        <w:t>：</w:t>
      </w:r>
      <w:r w:rsidRPr="00C92A12">
        <w:rPr>
          <w:rFonts w:ascii="Cambria Math" w:eastAsia="仿宋" w:hAnsi="Cambria Math" w:cs="Cambria Math"/>
          <w:szCs w:val="21"/>
        </w:rPr>
        <w:t>​</w:t>
      </w:r>
    </w:p>
    <w:p w14:paraId="615690B4" w14:textId="77777777" w:rsidR="0080034E" w:rsidRPr="00C92A12" w:rsidRDefault="0080034E" w:rsidP="0080034E">
      <w:pPr>
        <w:pStyle w:val="a8"/>
        <w:numPr>
          <w:ilvl w:val="0"/>
          <w:numId w:val="177"/>
        </w:numPr>
        <w:adjustRightInd w:val="0"/>
        <w:snapToGrid w:val="0"/>
        <w:spacing w:after="100" w:afterAutospacing="1"/>
        <w:ind w:left="993" w:firstLineChars="0"/>
        <w:jc w:val="left"/>
        <w:rPr>
          <w:rFonts w:ascii="仿宋" w:eastAsia="仿宋" w:hAnsi="仿宋" w:hint="eastAsia"/>
          <w:szCs w:val="21"/>
        </w:rPr>
      </w:pPr>
      <w:r w:rsidRPr="00C92A12">
        <w:rPr>
          <w:rFonts w:ascii="仿宋" w:eastAsia="仿宋" w:hAnsi="仿宋"/>
          <w:szCs w:val="21"/>
        </w:rPr>
        <w:t>黄色预警：指标连续2小时不达标；</w:t>
      </w:r>
      <w:r w:rsidRPr="00C92A12">
        <w:rPr>
          <w:rFonts w:ascii="Cambria Math" w:eastAsia="仿宋" w:hAnsi="Cambria Math" w:cs="Cambria Math"/>
          <w:szCs w:val="21"/>
        </w:rPr>
        <w:t>​</w:t>
      </w:r>
    </w:p>
    <w:p w14:paraId="50FA25DA" w14:textId="77777777" w:rsidR="0080034E" w:rsidRPr="00C92A12" w:rsidRDefault="0080034E" w:rsidP="0080034E">
      <w:pPr>
        <w:pStyle w:val="a8"/>
        <w:numPr>
          <w:ilvl w:val="0"/>
          <w:numId w:val="177"/>
        </w:numPr>
        <w:adjustRightInd w:val="0"/>
        <w:snapToGrid w:val="0"/>
        <w:spacing w:after="100" w:afterAutospacing="1"/>
        <w:ind w:left="993" w:firstLineChars="0"/>
        <w:jc w:val="left"/>
        <w:rPr>
          <w:rFonts w:ascii="仿宋" w:eastAsia="仿宋" w:hAnsi="仿宋" w:hint="eastAsia"/>
          <w:szCs w:val="21"/>
        </w:rPr>
      </w:pPr>
      <w:r w:rsidRPr="00C92A12">
        <w:rPr>
          <w:rFonts w:ascii="仿宋" w:eastAsia="仿宋" w:hAnsi="仿宋"/>
          <w:szCs w:val="21"/>
        </w:rPr>
        <w:t>红色预警：指标单日不达标超5次或影响核心业务，自动触发管理层通报。</w:t>
      </w:r>
      <w:r w:rsidRPr="00C92A12">
        <w:rPr>
          <w:rFonts w:ascii="Cambria Math" w:eastAsia="仿宋" w:hAnsi="Cambria Math" w:cs="Cambria Math"/>
          <w:szCs w:val="21"/>
        </w:rPr>
        <w:t>​</w:t>
      </w:r>
    </w:p>
    <w:p w14:paraId="278AFB95"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（2）例外管理与资源调度</w:t>
      </w:r>
      <w:r w:rsidRPr="00C92A12">
        <w:rPr>
          <w:rFonts w:ascii="Cambria Math" w:eastAsia="仿宋" w:hAnsi="Cambria Math" w:cs="Cambria Math"/>
          <w:szCs w:val="21"/>
        </w:rPr>
        <w:t>​</w:t>
      </w:r>
    </w:p>
    <w:p w14:paraId="19E23F60" w14:textId="77777777" w:rsidR="0080034E" w:rsidRPr="00C92A12" w:rsidRDefault="0080034E" w:rsidP="0080034E">
      <w:pPr>
        <w:pStyle w:val="a8"/>
        <w:adjustRightInd w:val="0"/>
        <w:snapToGrid w:val="0"/>
        <w:spacing w:after="100" w:afterAutospacing="1"/>
        <w:ind w:left="567" w:firstLineChars="0" w:firstLine="0"/>
        <w:rPr>
          <w:rFonts w:ascii="仿宋" w:eastAsia="仿宋" w:hAnsi="仿宋" w:hint="eastAsia"/>
          <w:szCs w:val="21"/>
        </w:rPr>
      </w:pPr>
      <w:r w:rsidRPr="00C92A12">
        <w:rPr>
          <w:rFonts w:ascii="仿宋" w:eastAsia="仿宋" w:hAnsi="仿宋"/>
          <w:szCs w:val="21"/>
        </w:rPr>
        <w:t>特殊场景处理：如重大活动期间临时提升资源配置；</w:t>
      </w:r>
      <w:r w:rsidRPr="00C92A12">
        <w:rPr>
          <w:rFonts w:ascii="Cambria Math" w:eastAsia="仿宋" w:hAnsi="Cambria Math" w:cs="Cambria Math"/>
          <w:szCs w:val="21"/>
        </w:rPr>
        <w:t>​</w:t>
      </w:r>
    </w:p>
    <w:p w14:paraId="17A5FADA" w14:textId="77777777" w:rsidR="0080034E" w:rsidRPr="00C92A12" w:rsidRDefault="0080034E" w:rsidP="0080034E">
      <w:pPr>
        <w:pStyle w:val="a8"/>
        <w:adjustRightInd w:val="0"/>
        <w:snapToGrid w:val="0"/>
        <w:spacing w:after="100" w:afterAutospacing="1"/>
        <w:ind w:left="567" w:firstLineChars="0" w:firstLine="0"/>
        <w:rPr>
          <w:rFonts w:ascii="仿宋" w:eastAsia="仿宋" w:hAnsi="仿宋" w:hint="eastAsia"/>
          <w:szCs w:val="21"/>
        </w:rPr>
      </w:pPr>
      <w:r w:rsidRPr="00C92A12">
        <w:rPr>
          <w:rFonts w:ascii="仿宋" w:eastAsia="仿宋" w:hAnsi="仿宋"/>
          <w:szCs w:val="21"/>
        </w:rPr>
        <w:t>跨团队协作：通过</w:t>
      </w:r>
      <w:r w:rsidRPr="00C92A12">
        <w:rPr>
          <w:rFonts w:ascii="仿宋" w:eastAsia="仿宋" w:hAnsi="仿宋" w:hint="eastAsia"/>
          <w:szCs w:val="21"/>
        </w:rPr>
        <w:t>运营级别协议</w:t>
      </w:r>
      <w:r w:rsidRPr="00C92A12">
        <w:rPr>
          <w:rFonts w:ascii="仿宋" w:eastAsia="仿宋" w:hAnsi="仿宋"/>
          <w:szCs w:val="21"/>
        </w:rPr>
        <w:t>OLA调动二线</w:t>
      </w:r>
      <w:r w:rsidRPr="00C92A12">
        <w:rPr>
          <w:rFonts w:ascii="仿宋" w:eastAsia="仿宋" w:hAnsi="仿宋" w:hint="eastAsia"/>
          <w:szCs w:val="21"/>
        </w:rPr>
        <w:t>、</w:t>
      </w:r>
      <w:r w:rsidRPr="00C92A12">
        <w:rPr>
          <w:rFonts w:ascii="仿宋" w:eastAsia="仿宋" w:hAnsi="仿宋"/>
          <w:szCs w:val="21"/>
        </w:rPr>
        <w:t>三线资源。</w:t>
      </w:r>
    </w:p>
    <w:p w14:paraId="559540C8" w14:textId="77777777" w:rsidR="0080034E" w:rsidRPr="00000805" w:rsidRDefault="0080034E" w:rsidP="00000805">
      <w:pPr>
        <w:pStyle w:val="30"/>
        <w:rPr>
          <w:rFonts w:ascii="仿宋" w:eastAsia="仿宋" w:hAnsi="仿宋" w:hint="eastAsia"/>
          <w:b w:val="0"/>
          <w:bCs w:val="0"/>
          <w:sz w:val="21"/>
          <w:szCs w:val="21"/>
        </w:rPr>
      </w:pPr>
      <w:bookmarkStart w:id="552" w:name="_Toc202258255"/>
      <w:bookmarkStart w:id="553" w:name="_Toc202259081"/>
      <w:bookmarkStart w:id="554" w:name="_Toc202260746"/>
      <w:bookmarkStart w:id="555" w:name="_Toc202267459"/>
      <w:r w:rsidRPr="00000805">
        <w:rPr>
          <w:rFonts w:ascii="仿宋" w:eastAsia="仿宋" w:hAnsi="仿宋" w:hint="eastAsia"/>
          <w:b w:val="0"/>
          <w:bCs w:val="0"/>
          <w:sz w:val="21"/>
          <w:szCs w:val="21"/>
        </w:rPr>
        <w:t>考核与持续改进</w:t>
      </w:r>
      <w:bookmarkEnd w:id="552"/>
      <w:bookmarkEnd w:id="553"/>
      <w:bookmarkEnd w:id="554"/>
      <w:bookmarkEnd w:id="555"/>
    </w:p>
    <w:p w14:paraId="59E30C5A"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（1）绩效评估</w:t>
      </w:r>
      <w:r w:rsidRPr="00C92A12">
        <w:rPr>
          <w:rFonts w:ascii="Cambria Math" w:eastAsia="仿宋" w:hAnsi="Cambria Math" w:cs="Cambria Math"/>
          <w:szCs w:val="21"/>
        </w:rPr>
        <w:t>​</w:t>
      </w:r>
    </w:p>
    <w:p w14:paraId="765DAE69" w14:textId="77777777" w:rsidR="0080034E" w:rsidRPr="00C92A12" w:rsidRDefault="0080034E" w:rsidP="0080034E">
      <w:pPr>
        <w:pStyle w:val="a8"/>
        <w:adjustRightInd w:val="0"/>
        <w:snapToGrid w:val="0"/>
        <w:spacing w:after="100" w:afterAutospacing="1"/>
        <w:ind w:left="567" w:firstLineChars="0" w:firstLine="0"/>
        <w:rPr>
          <w:rFonts w:ascii="仿宋" w:eastAsia="仿宋" w:hAnsi="仿宋" w:hint="eastAsia"/>
          <w:szCs w:val="21"/>
        </w:rPr>
      </w:pPr>
      <w:r w:rsidRPr="00C92A12">
        <w:rPr>
          <w:rFonts w:ascii="仿宋" w:eastAsia="仿宋" w:hAnsi="仿宋"/>
          <w:szCs w:val="21"/>
        </w:rPr>
        <w:t>月度考核：生成《SLA达标报告》，公</w:t>
      </w:r>
      <w:bookmarkStart w:id="556" w:name="OLE_LINK408"/>
      <w:bookmarkStart w:id="557" w:name="OLE_LINK409"/>
      <w:r w:rsidRPr="00C92A12">
        <w:rPr>
          <w:rFonts w:ascii="仿宋" w:eastAsia="仿宋" w:hAnsi="仿宋"/>
          <w:szCs w:val="21"/>
        </w:rPr>
        <w:t>示各服务级别</w:t>
      </w:r>
      <w:bookmarkEnd w:id="556"/>
      <w:bookmarkEnd w:id="557"/>
      <w:r w:rsidRPr="00C92A12">
        <w:rPr>
          <w:rFonts w:ascii="仿宋" w:eastAsia="仿宋" w:hAnsi="仿宋"/>
          <w:szCs w:val="21"/>
        </w:rPr>
        <w:t>达标率；</w:t>
      </w:r>
      <w:r w:rsidRPr="00C92A12">
        <w:rPr>
          <w:rFonts w:ascii="Cambria Math" w:eastAsia="仿宋" w:hAnsi="Cambria Math" w:cs="Cambria Math"/>
          <w:szCs w:val="21"/>
        </w:rPr>
        <w:t>​</w:t>
      </w:r>
    </w:p>
    <w:p w14:paraId="02F8EA8F" w14:textId="77777777" w:rsidR="0080034E" w:rsidRPr="00C92A12" w:rsidRDefault="0080034E" w:rsidP="0080034E">
      <w:pPr>
        <w:pStyle w:val="a8"/>
        <w:adjustRightInd w:val="0"/>
        <w:snapToGrid w:val="0"/>
        <w:spacing w:after="100" w:afterAutospacing="1"/>
        <w:ind w:left="567" w:firstLineChars="0" w:firstLine="0"/>
        <w:rPr>
          <w:rFonts w:ascii="仿宋" w:eastAsia="仿宋" w:hAnsi="仿宋" w:hint="eastAsia"/>
          <w:szCs w:val="21"/>
        </w:rPr>
      </w:pPr>
      <w:r w:rsidRPr="00C92A12">
        <w:rPr>
          <w:rFonts w:ascii="仿宋" w:eastAsia="仿宋" w:hAnsi="仿宋"/>
          <w:szCs w:val="21"/>
        </w:rPr>
        <w:t>关联奖惩：将SLA达标率与运维团队奖金</w:t>
      </w:r>
      <w:r w:rsidRPr="00C92A12">
        <w:rPr>
          <w:rFonts w:ascii="仿宋" w:eastAsia="仿宋" w:hAnsi="仿宋" w:hint="eastAsia"/>
          <w:szCs w:val="21"/>
        </w:rPr>
        <w:t>或服务提供商合同结算额</w:t>
      </w:r>
      <w:r w:rsidRPr="00C92A12">
        <w:rPr>
          <w:rFonts w:ascii="仿宋" w:eastAsia="仿宋" w:hAnsi="仿宋"/>
          <w:szCs w:val="21"/>
        </w:rPr>
        <w:t>挂钩。</w:t>
      </w:r>
      <w:r w:rsidRPr="00C92A12">
        <w:rPr>
          <w:rFonts w:ascii="Cambria Math" w:eastAsia="仿宋" w:hAnsi="Cambria Math" w:cs="Cambria Math"/>
          <w:szCs w:val="21"/>
        </w:rPr>
        <w:t>​</w:t>
      </w:r>
    </w:p>
    <w:p w14:paraId="224B1F88"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（2）评审与优化</w:t>
      </w:r>
      <w:r w:rsidRPr="00C92A12">
        <w:rPr>
          <w:rFonts w:ascii="Cambria Math" w:eastAsia="仿宋" w:hAnsi="Cambria Math" w:cs="Cambria Math"/>
          <w:szCs w:val="21"/>
        </w:rPr>
        <w:t>​</w:t>
      </w:r>
    </w:p>
    <w:p w14:paraId="370564FF" w14:textId="77777777" w:rsidR="0080034E" w:rsidRPr="00C92A12" w:rsidRDefault="0080034E" w:rsidP="0080034E">
      <w:pPr>
        <w:pStyle w:val="a8"/>
        <w:adjustRightInd w:val="0"/>
        <w:snapToGrid w:val="0"/>
        <w:spacing w:after="100" w:afterAutospacing="1"/>
        <w:ind w:left="567" w:firstLineChars="0" w:firstLine="0"/>
        <w:rPr>
          <w:rFonts w:ascii="仿宋" w:eastAsia="仿宋" w:hAnsi="仿宋" w:hint="eastAsia"/>
          <w:szCs w:val="21"/>
        </w:rPr>
      </w:pPr>
      <w:r w:rsidRPr="00C92A12">
        <w:rPr>
          <w:rFonts w:ascii="仿宋" w:eastAsia="仿宋" w:hAnsi="仿宋"/>
          <w:szCs w:val="21"/>
        </w:rPr>
        <w:t>季度评审会：分析不达标的根本原因，修订《SLA 改进计划》；</w:t>
      </w:r>
      <w:r w:rsidRPr="00C92A12">
        <w:rPr>
          <w:rFonts w:ascii="Cambria Math" w:eastAsia="仿宋" w:hAnsi="Cambria Math" w:cs="Cambria Math"/>
          <w:szCs w:val="21"/>
        </w:rPr>
        <w:t>​</w:t>
      </w:r>
    </w:p>
    <w:p w14:paraId="65006B24" w14:textId="77777777" w:rsidR="0080034E" w:rsidRPr="00C92A12" w:rsidRDefault="0080034E" w:rsidP="0080034E">
      <w:pPr>
        <w:pStyle w:val="a8"/>
        <w:adjustRightInd w:val="0"/>
        <w:snapToGrid w:val="0"/>
        <w:spacing w:after="100" w:afterAutospacing="1"/>
        <w:ind w:left="567" w:firstLineChars="0" w:firstLine="0"/>
        <w:rPr>
          <w:rFonts w:ascii="仿宋" w:eastAsia="仿宋" w:hAnsi="仿宋" w:hint="eastAsia"/>
          <w:szCs w:val="21"/>
        </w:rPr>
      </w:pPr>
      <w:r w:rsidRPr="00C92A12">
        <w:rPr>
          <w:rFonts w:ascii="仿宋" w:eastAsia="仿宋" w:hAnsi="仿宋"/>
          <w:szCs w:val="21"/>
        </w:rPr>
        <w:t>年度重签：根据业务战略调整服务目标，确保 SLA与企业发展同步。</w:t>
      </w:r>
    </w:p>
    <w:p w14:paraId="5C1B427B" w14:textId="77777777" w:rsidR="0080034E" w:rsidRPr="00000805" w:rsidRDefault="0080034E" w:rsidP="00000805">
      <w:pPr>
        <w:pStyle w:val="30"/>
        <w:rPr>
          <w:rFonts w:ascii="仿宋" w:eastAsia="仿宋" w:hAnsi="仿宋" w:hint="eastAsia"/>
          <w:b w:val="0"/>
          <w:bCs w:val="0"/>
          <w:sz w:val="21"/>
          <w:szCs w:val="21"/>
        </w:rPr>
      </w:pPr>
      <w:bookmarkStart w:id="558" w:name="_Toc202258256"/>
      <w:bookmarkStart w:id="559" w:name="_Toc202259082"/>
      <w:bookmarkStart w:id="560" w:name="_Toc202260747"/>
      <w:bookmarkStart w:id="561" w:name="_Toc202267460"/>
      <w:r w:rsidRPr="00000805">
        <w:rPr>
          <w:rFonts w:ascii="仿宋" w:eastAsia="仿宋" w:hAnsi="仿宋" w:hint="eastAsia"/>
          <w:b w:val="0"/>
          <w:bCs w:val="0"/>
          <w:sz w:val="21"/>
          <w:szCs w:val="21"/>
        </w:rPr>
        <w:t>与其他I</w:t>
      </w:r>
      <w:r w:rsidRPr="00000805">
        <w:rPr>
          <w:rFonts w:ascii="仿宋" w:eastAsia="仿宋" w:hAnsi="仿宋"/>
          <w:b w:val="0"/>
          <w:bCs w:val="0"/>
          <w:sz w:val="21"/>
          <w:szCs w:val="21"/>
        </w:rPr>
        <w:t>TSM</w:t>
      </w:r>
      <w:r w:rsidRPr="00000805">
        <w:rPr>
          <w:rFonts w:ascii="仿宋" w:eastAsia="仿宋" w:hAnsi="仿宋" w:hint="eastAsia"/>
          <w:b w:val="0"/>
          <w:bCs w:val="0"/>
          <w:sz w:val="21"/>
          <w:szCs w:val="21"/>
        </w:rPr>
        <w:t>流程的协作</w:t>
      </w:r>
      <w:bookmarkEnd w:id="558"/>
      <w:bookmarkEnd w:id="559"/>
      <w:bookmarkEnd w:id="560"/>
      <w:bookmarkEnd w:id="561"/>
    </w:p>
    <w:p w14:paraId="483E4C24" w14:textId="066BEC46"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事件管理联动：</w:t>
      </w:r>
      <w:r w:rsidRPr="00A825EC">
        <w:rPr>
          <w:rFonts w:ascii="MS Gothic" w:eastAsia="MS Gothic" w:hAnsi="MS Gothic" w:cs="MS Gothic"/>
          <w:szCs w:val="21"/>
        </w:rPr>
        <w:t>​</w:t>
      </w:r>
      <w:r w:rsidRPr="00C92A12">
        <w:rPr>
          <w:rFonts w:ascii="仿宋" w:eastAsia="仿宋" w:hAnsi="仿宋"/>
          <w:szCs w:val="21"/>
        </w:rPr>
        <w:t>事件工单自动关联SLA等级，触发对应响应流程；</w:t>
      </w:r>
      <w:r w:rsidRPr="00A825EC">
        <w:rPr>
          <w:rFonts w:ascii="MS Gothic" w:eastAsia="MS Gothic" w:hAnsi="MS Gothic" w:cs="MS Gothic"/>
          <w:szCs w:val="21"/>
        </w:rPr>
        <w:t>​</w:t>
      </w:r>
      <w:r w:rsidRPr="00C92A12">
        <w:rPr>
          <w:rFonts w:ascii="仿宋" w:eastAsia="仿宋" w:hAnsi="仿宋"/>
          <w:szCs w:val="21"/>
        </w:rPr>
        <w:t>事件解决时间超标时，自动记录SLA违约日志，纳入月度考核。</w:t>
      </w:r>
      <w:r w:rsidRPr="00A825EC">
        <w:rPr>
          <w:rFonts w:ascii="MS Gothic" w:eastAsia="MS Gothic" w:hAnsi="MS Gothic" w:cs="MS Gothic"/>
          <w:szCs w:val="21"/>
        </w:rPr>
        <w:t>​</w:t>
      </w:r>
    </w:p>
    <w:p w14:paraId="216D2F92" w14:textId="1638915F"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问题管理集成：</w:t>
      </w:r>
      <w:r w:rsidRPr="00A825EC">
        <w:rPr>
          <w:rFonts w:ascii="MS Gothic" w:eastAsia="MS Gothic" w:hAnsi="MS Gothic" w:cs="MS Gothic"/>
          <w:szCs w:val="21"/>
        </w:rPr>
        <w:t>​</w:t>
      </w:r>
      <w:r w:rsidRPr="00C92A12">
        <w:rPr>
          <w:rFonts w:ascii="仿宋" w:eastAsia="仿宋" w:hAnsi="仿宋"/>
          <w:szCs w:val="21"/>
        </w:rPr>
        <w:t>高频SLA违约事件触发问题管理流程，推动系统性改进；</w:t>
      </w:r>
      <w:r w:rsidRPr="00A825EC">
        <w:rPr>
          <w:rFonts w:ascii="MS Gothic" w:eastAsia="MS Gothic" w:hAnsi="MS Gothic" w:cs="MS Gothic"/>
          <w:szCs w:val="21"/>
        </w:rPr>
        <w:t>​</w:t>
      </w:r>
      <w:r w:rsidRPr="00C92A12">
        <w:rPr>
          <w:rFonts w:ascii="仿宋" w:eastAsia="仿宋" w:hAnsi="仿宋"/>
          <w:szCs w:val="21"/>
        </w:rPr>
        <w:t>问题解决方案同步更新SLA指标。</w:t>
      </w:r>
      <w:r w:rsidRPr="00A825EC">
        <w:rPr>
          <w:rFonts w:ascii="MS Gothic" w:eastAsia="MS Gothic" w:hAnsi="MS Gothic" w:cs="MS Gothic"/>
          <w:szCs w:val="21"/>
        </w:rPr>
        <w:t>​</w:t>
      </w:r>
    </w:p>
    <w:p w14:paraId="28764080" w14:textId="6A540E0F"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容量管理支撑：</w:t>
      </w:r>
      <w:r w:rsidRPr="00C92A12">
        <w:rPr>
          <w:rFonts w:ascii="Cambria Math" w:eastAsia="仿宋" w:hAnsi="Cambria Math" w:cs="Cambria Math"/>
          <w:szCs w:val="21"/>
        </w:rPr>
        <w:t>​</w:t>
      </w:r>
      <w:r w:rsidRPr="00C92A12">
        <w:rPr>
          <w:rFonts w:ascii="仿宋" w:eastAsia="仿宋" w:hAnsi="仿宋"/>
          <w:szCs w:val="21"/>
        </w:rPr>
        <w:t>SLA指标驱动容量规划</w:t>
      </w:r>
      <w:r w:rsidRPr="00C92A12">
        <w:rPr>
          <w:rFonts w:ascii="仿宋" w:eastAsia="仿宋" w:hAnsi="仿宋" w:hint="eastAsia"/>
          <w:szCs w:val="21"/>
        </w:rPr>
        <w:t>，</w:t>
      </w:r>
      <w:r w:rsidRPr="00C92A12">
        <w:rPr>
          <w:rFonts w:ascii="仿宋" w:eastAsia="仿宋" w:hAnsi="仿宋"/>
          <w:szCs w:val="21"/>
        </w:rPr>
        <w:t>如“服务可用率≥99.99%”要求配置双活数据中心</w:t>
      </w:r>
      <w:r w:rsidRPr="00C92A12">
        <w:rPr>
          <w:rFonts w:ascii="仿宋" w:eastAsia="仿宋" w:hAnsi="仿宋" w:hint="eastAsia"/>
          <w:szCs w:val="21"/>
        </w:rPr>
        <w:t>等</w:t>
      </w:r>
      <w:r w:rsidRPr="00C92A12">
        <w:rPr>
          <w:rFonts w:ascii="仿宋" w:eastAsia="仿宋" w:hAnsi="仿宋"/>
          <w:szCs w:val="21"/>
        </w:rPr>
        <w:t>；</w:t>
      </w:r>
      <w:r w:rsidRPr="00A825EC">
        <w:rPr>
          <w:rFonts w:ascii="MS Gothic" w:eastAsia="MS Gothic" w:hAnsi="MS Gothic" w:cs="MS Gothic"/>
          <w:szCs w:val="21"/>
        </w:rPr>
        <w:t>​</w:t>
      </w:r>
      <w:r w:rsidRPr="00C92A12">
        <w:rPr>
          <w:rFonts w:ascii="仿宋" w:eastAsia="仿宋" w:hAnsi="仿宋"/>
          <w:szCs w:val="21"/>
        </w:rPr>
        <w:t>容量预测结果作为SLA指标可行性依据</w:t>
      </w:r>
      <w:r w:rsidRPr="00C92A12">
        <w:rPr>
          <w:rFonts w:ascii="仿宋" w:eastAsia="仿宋" w:hAnsi="仿宋" w:hint="eastAsia"/>
          <w:szCs w:val="21"/>
        </w:rPr>
        <w:t>，</w:t>
      </w:r>
      <w:r w:rsidRPr="00C92A12">
        <w:rPr>
          <w:rFonts w:ascii="仿宋" w:eastAsia="仿宋" w:hAnsi="仿宋"/>
          <w:szCs w:val="21"/>
        </w:rPr>
        <w:t>如根据服务器扩容计划，调整峰值时段响应时间目标</w:t>
      </w:r>
      <w:r w:rsidRPr="00C92A12">
        <w:rPr>
          <w:rFonts w:ascii="仿宋" w:eastAsia="仿宋" w:hAnsi="仿宋" w:hint="eastAsia"/>
          <w:szCs w:val="21"/>
        </w:rPr>
        <w:t>等</w:t>
      </w:r>
      <w:r w:rsidRPr="00C92A12">
        <w:rPr>
          <w:rFonts w:ascii="仿宋" w:eastAsia="仿宋" w:hAnsi="仿宋"/>
          <w:szCs w:val="21"/>
        </w:rPr>
        <w:t>。</w:t>
      </w:r>
    </w:p>
    <w:p w14:paraId="5B952C17" w14:textId="77777777" w:rsidR="0080034E" w:rsidRPr="00000805" w:rsidRDefault="0080034E" w:rsidP="00000805">
      <w:pPr>
        <w:pStyle w:val="1"/>
        <w:spacing w:before="100" w:beforeAutospacing="1" w:after="100" w:afterAutospacing="1"/>
        <w:rPr>
          <w:rFonts w:ascii="仿宋" w:eastAsia="仿宋" w:hAnsi="仿宋" w:hint="eastAsia"/>
          <w:sz w:val="21"/>
          <w:szCs w:val="21"/>
        </w:rPr>
      </w:pPr>
      <w:bookmarkStart w:id="562" w:name="_Toc202258257"/>
      <w:bookmarkStart w:id="563" w:name="_Toc202259083"/>
      <w:bookmarkStart w:id="564" w:name="_Toc202260748"/>
      <w:bookmarkStart w:id="565" w:name="_Toc202267461"/>
      <w:bookmarkStart w:id="566" w:name="_Toc204097708"/>
      <w:r w:rsidRPr="00000805">
        <w:rPr>
          <w:rFonts w:ascii="仿宋" w:eastAsia="仿宋" w:hAnsi="仿宋" w:hint="eastAsia"/>
          <w:sz w:val="21"/>
          <w:szCs w:val="21"/>
        </w:rPr>
        <w:t>网络系统运维</w:t>
      </w:r>
      <w:bookmarkEnd w:id="562"/>
      <w:bookmarkEnd w:id="563"/>
      <w:bookmarkEnd w:id="564"/>
      <w:bookmarkEnd w:id="565"/>
      <w:bookmarkEnd w:id="566"/>
    </w:p>
    <w:p w14:paraId="04C95409"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核心目标： 构建并维护一个稳定、高效、安全、可扩展的网络基础设施，为零售连锁企业的门店运营、线上电商、供应链管理、办公协同、顾客服务</w:t>
      </w:r>
      <w:r w:rsidRPr="00C92A12">
        <w:rPr>
          <w:rFonts w:ascii="仿宋" w:eastAsia="仿宋" w:hAnsi="仿宋" w:hint="eastAsia"/>
          <w:szCs w:val="21"/>
        </w:rPr>
        <w:t>等</w:t>
      </w:r>
      <w:r w:rsidRPr="00C92A12">
        <w:rPr>
          <w:rFonts w:ascii="仿宋" w:eastAsia="仿宋" w:hAnsi="仿宋"/>
          <w:szCs w:val="21"/>
        </w:rPr>
        <w:t>业务提供可靠、高性能的连接，保障业务连续性，保护数据安全与用户隐私，并实现高效的集中管理与运维。</w:t>
      </w:r>
    </w:p>
    <w:p w14:paraId="3AA9A367" w14:textId="77777777" w:rsidR="0080034E" w:rsidRPr="00000805" w:rsidRDefault="0080034E" w:rsidP="00000805">
      <w:pPr>
        <w:pStyle w:val="2"/>
        <w:rPr>
          <w:rFonts w:ascii="仿宋" w:eastAsia="仿宋" w:hAnsi="仿宋" w:hint="eastAsia"/>
          <w:sz w:val="21"/>
          <w:szCs w:val="21"/>
        </w:rPr>
      </w:pPr>
      <w:bookmarkStart w:id="567" w:name="OLE_LINK460"/>
      <w:bookmarkStart w:id="568" w:name="OLE_LINK461"/>
      <w:bookmarkStart w:id="569" w:name="OLE_LINK414"/>
      <w:bookmarkStart w:id="570" w:name="_Toc202258258"/>
      <w:bookmarkStart w:id="571" w:name="_Toc202259084"/>
      <w:bookmarkStart w:id="572" w:name="_Toc202260749"/>
      <w:bookmarkStart w:id="573" w:name="_Toc202267462"/>
      <w:bookmarkStart w:id="574" w:name="_Toc204097709"/>
      <w:r w:rsidRPr="00000805">
        <w:rPr>
          <w:rFonts w:ascii="仿宋" w:eastAsia="仿宋" w:hAnsi="仿宋" w:hint="eastAsia"/>
          <w:sz w:val="21"/>
          <w:szCs w:val="21"/>
        </w:rPr>
        <w:lastRenderedPageBreak/>
        <w:t>资产生命周期管理</w:t>
      </w:r>
      <w:bookmarkEnd w:id="567"/>
      <w:bookmarkEnd w:id="568"/>
      <w:bookmarkEnd w:id="569"/>
      <w:bookmarkEnd w:id="570"/>
      <w:bookmarkEnd w:id="571"/>
      <w:bookmarkEnd w:id="572"/>
      <w:bookmarkEnd w:id="573"/>
      <w:bookmarkEnd w:id="574"/>
    </w:p>
    <w:p w14:paraId="18EE80DC" w14:textId="77777777" w:rsidR="0080034E" w:rsidRPr="00000805" w:rsidRDefault="0080034E" w:rsidP="00000805">
      <w:pPr>
        <w:pStyle w:val="30"/>
        <w:rPr>
          <w:rFonts w:ascii="仿宋" w:eastAsia="仿宋" w:hAnsi="仿宋" w:hint="eastAsia"/>
          <w:b w:val="0"/>
          <w:bCs w:val="0"/>
          <w:sz w:val="21"/>
          <w:szCs w:val="21"/>
        </w:rPr>
      </w:pPr>
      <w:bookmarkStart w:id="575" w:name="_Toc202258259"/>
      <w:bookmarkStart w:id="576" w:name="_Toc202259085"/>
      <w:bookmarkStart w:id="577" w:name="_Toc202260750"/>
      <w:bookmarkStart w:id="578" w:name="_Toc202267463"/>
      <w:bookmarkStart w:id="579" w:name="OLE_LINK506"/>
      <w:bookmarkStart w:id="580" w:name="OLE_LINK507"/>
      <w:r w:rsidRPr="00000805">
        <w:rPr>
          <w:rFonts w:ascii="仿宋" w:eastAsia="仿宋" w:hAnsi="仿宋" w:hint="eastAsia"/>
          <w:b w:val="0"/>
          <w:bCs w:val="0"/>
          <w:sz w:val="21"/>
          <w:szCs w:val="21"/>
        </w:rPr>
        <w:t>运维期间资产</w:t>
      </w:r>
      <w:r w:rsidRPr="00000805">
        <w:rPr>
          <w:rFonts w:ascii="仿宋" w:eastAsia="仿宋" w:hAnsi="仿宋"/>
          <w:b w:val="0"/>
          <w:bCs w:val="0"/>
          <w:sz w:val="21"/>
          <w:szCs w:val="21"/>
        </w:rPr>
        <w:t>采购与入库</w:t>
      </w:r>
      <w:bookmarkEnd w:id="575"/>
      <w:bookmarkEnd w:id="576"/>
      <w:bookmarkEnd w:id="577"/>
      <w:bookmarkEnd w:id="578"/>
    </w:p>
    <w:p w14:paraId="4B93E714" w14:textId="504FE30E" w:rsidR="00AD002A" w:rsidRPr="003B1A62" w:rsidRDefault="00AD002A" w:rsidP="00A825EC">
      <w:pPr>
        <w:adjustRightInd w:val="0"/>
        <w:snapToGrid w:val="0"/>
        <w:spacing w:after="100" w:afterAutospacing="1"/>
        <w:ind w:firstLineChars="200" w:firstLine="420"/>
        <w:rPr>
          <w:rFonts w:ascii="仿宋" w:eastAsia="仿宋" w:hAnsi="仿宋" w:hint="eastAsia"/>
          <w:szCs w:val="21"/>
        </w:rPr>
      </w:pPr>
      <w:r w:rsidRPr="003B1A62">
        <w:rPr>
          <w:rFonts w:ascii="仿宋" w:eastAsia="仿宋" w:hAnsi="仿宋" w:hint="eastAsia"/>
          <w:szCs w:val="21"/>
        </w:rPr>
        <w:t>需求分析与规划：根据业务需求预测和系统扩容计划，明确</w:t>
      </w:r>
      <w:r>
        <w:rPr>
          <w:rFonts w:ascii="仿宋" w:eastAsia="仿宋" w:hAnsi="仿宋" w:hint="eastAsia"/>
          <w:szCs w:val="21"/>
        </w:rPr>
        <w:t>网络</w:t>
      </w:r>
      <w:r w:rsidRPr="003B1A62">
        <w:rPr>
          <w:rFonts w:ascii="仿宋" w:eastAsia="仿宋" w:hAnsi="仿宋" w:hint="eastAsia"/>
          <w:szCs w:val="21"/>
        </w:rPr>
        <w:t>设备的采购需求，包括性能指标、容量需求、扩展性要求等。</w:t>
      </w:r>
    </w:p>
    <w:p w14:paraId="0414CC33" w14:textId="77777777" w:rsidR="00AD002A" w:rsidRPr="003B1A62" w:rsidRDefault="00AD002A" w:rsidP="00A825EC">
      <w:pPr>
        <w:adjustRightInd w:val="0"/>
        <w:snapToGrid w:val="0"/>
        <w:spacing w:after="100" w:afterAutospacing="1"/>
        <w:ind w:firstLineChars="200" w:firstLine="420"/>
        <w:rPr>
          <w:rFonts w:ascii="仿宋" w:eastAsia="仿宋" w:hAnsi="仿宋" w:hint="eastAsia"/>
          <w:szCs w:val="21"/>
        </w:rPr>
      </w:pPr>
      <w:r w:rsidRPr="003B1A62">
        <w:rPr>
          <w:rFonts w:ascii="仿宋" w:eastAsia="仿宋" w:hAnsi="仿宋" w:hint="eastAsia"/>
          <w:szCs w:val="21"/>
        </w:rPr>
        <w:t>供应商评估与选择：评估供应商的资质、产品质量、售后服务及安全保障能力，选择信誉良好、符合安全标准的供应商。</w:t>
      </w:r>
    </w:p>
    <w:p w14:paraId="2CEA8384" w14:textId="77777777" w:rsidR="00AD002A" w:rsidRDefault="00AD002A" w:rsidP="00A825EC">
      <w:pPr>
        <w:adjustRightInd w:val="0"/>
        <w:snapToGrid w:val="0"/>
        <w:spacing w:after="100" w:afterAutospacing="1"/>
        <w:ind w:firstLineChars="200" w:firstLine="420"/>
        <w:rPr>
          <w:rFonts w:ascii="仿宋" w:eastAsia="仿宋" w:hAnsi="仿宋" w:hint="eastAsia"/>
          <w:szCs w:val="21"/>
        </w:rPr>
      </w:pPr>
      <w:r w:rsidRPr="003B1A62">
        <w:rPr>
          <w:rFonts w:ascii="仿宋" w:eastAsia="仿宋" w:hAnsi="仿宋" w:hint="eastAsia"/>
          <w:szCs w:val="21"/>
        </w:rPr>
        <w:t>采购与验收：依据采购合同与技术指标进行验收，检查硬件设备外观、配置参数，测试软件系统功能、兼容性与安全性。</w:t>
      </w:r>
    </w:p>
    <w:p w14:paraId="10D2349E" w14:textId="6DECCBA3" w:rsidR="0080034E" w:rsidRDefault="00AD002A" w:rsidP="00A825EC">
      <w:pPr>
        <w:adjustRightInd w:val="0"/>
        <w:snapToGrid w:val="0"/>
        <w:spacing w:after="100" w:afterAutospacing="1"/>
        <w:ind w:firstLineChars="200" w:firstLine="420"/>
        <w:rPr>
          <w:rFonts w:ascii="仿宋" w:eastAsia="仿宋" w:hAnsi="仿宋" w:hint="eastAsia"/>
          <w:szCs w:val="21"/>
        </w:rPr>
      </w:pPr>
      <w:r w:rsidRPr="003920A3">
        <w:rPr>
          <w:rFonts w:ascii="仿宋" w:eastAsia="仿宋" w:hAnsi="仿宋" w:hint="eastAsia"/>
          <w:szCs w:val="21"/>
        </w:rPr>
        <w:t>资产标签与登记：为每台</w:t>
      </w:r>
      <w:r>
        <w:rPr>
          <w:rFonts w:ascii="仿宋" w:eastAsia="仿宋" w:hAnsi="仿宋" w:hint="eastAsia"/>
          <w:szCs w:val="21"/>
        </w:rPr>
        <w:t>网络</w:t>
      </w:r>
      <w:r w:rsidRPr="003920A3">
        <w:rPr>
          <w:rFonts w:ascii="仿宋" w:eastAsia="仿宋" w:hAnsi="仿宋" w:hint="eastAsia"/>
          <w:szCs w:val="21"/>
        </w:rPr>
        <w:t>设备粘贴物理标签，并在资产管理系统中详细登记资产信息，包括型号、序列号、位置、用途、</w:t>
      </w:r>
      <w:r w:rsidRPr="003920A3">
        <w:rPr>
          <w:rFonts w:ascii="仿宋" w:eastAsia="仿宋" w:hAnsi="仿宋"/>
          <w:szCs w:val="21"/>
        </w:rPr>
        <w:t>IP地址、配置详情</w:t>
      </w:r>
      <w:r w:rsidR="00FB1288">
        <w:rPr>
          <w:rFonts w:ascii="仿宋" w:eastAsia="仿宋" w:hAnsi="仿宋" w:hint="eastAsia"/>
          <w:szCs w:val="21"/>
        </w:rPr>
        <w:t>、维保状态</w:t>
      </w:r>
      <w:r w:rsidRPr="003920A3">
        <w:rPr>
          <w:rFonts w:ascii="仿宋" w:eastAsia="仿宋" w:hAnsi="仿宋"/>
          <w:szCs w:val="21"/>
        </w:rPr>
        <w:t>等。</w:t>
      </w:r>
    </w:p>
    <w:p w14:paraId="4ACCB707" w14:textId="51D66C60" w:rsidR="00FB1288" w:rsidRPr="00000805" w:rsidRDefault="00FB1288" w:rsidP="00FB1288">
      <w:pPr>
        <w:pStyle w:val="30"/>
        <w:rPr>
          <w:rFonts w:ascii="仿宋" w:eastAsia="仿宋" w:hAnsi="仿宋" w:hint="eastAsia"/>
          <w:b w:val="0"/>
          <w:bCs w:val="0"/>
          <w:sz w:val="21"/>
          <w:szCs w:val="21"/>
        </w:rPr>
      </w:pPr>
      <w:r>
        <w:rPr>
          <w:rFonts w:ascii="仿宋" w:eastAsia="仿宋" w:hAnsi="仿宋" w:hint="eastAsia"/>
          <w:b w:val="0"/>
          <w:bCs w:val="0"/>
          <w:sz w:val="21"/>
          <w:szCs w:val="21"/>
        </w:rPr>
        <w:t>配置基线</w:t>
      </w:r>
    </w:p>
    <w:p w14:paraId="73AEFCAE" w14:textId="77777777" w:rsidR="00FB1288" w:rsidRPr="002463AB" w:rsidRDefault="00FB1288"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标准化配置模板：基于安全基线和最佳实践，为不同类型设备</w:t>
      </w:r>
      <w:r w:rsidRPr="002463AB">
        <w:rPr>
          <w:rFonts w:ascii="仿宋" w:eastAsia="仿宋" w:hAnsi="仿宋" w:hint="eastAsia"/>
          <w:szCs w:val="21"/>
        </w:rPr>
        <w:t>，如</w:t>
      </w:r>
      <w:r w:rsidRPr="002463AB">
        <w:rPr>
          <w:rFonts w:ascii="仿宋" w:eastAsia="仿宋" w:hAnsi="仿宋"/>
          <w:szCs w:val="21"/>
        </w:rPr>
        <w:t>核心交换机、门店接入交换机、防火墙、</w:t>
      </w:r>
      <w:r w:rsidRPr="002463AB">
        <w:rPr>
          <w:rFonts w:ascii="仿宋" w:eastAsia="仿宋" w:hAnsi="仿宋" w:hint="eastAsia"/>
          <w:szCs w:val="21"/>
        </w:rPr>
        <w:t>无线控制器等，</w:t>
      </w:r>
      <w:r w:rsidRPr="002463AB">
        <w:rPr>
          <w:rFonts w:ascii="仿宋" w:eastAsia="仿宋" w:hAnsi="仿宋"/>
          <w:szCs w:val="21"/>
        </w:rPr>
        <w:t>创建标准配置模板</w:t>
      </w:r>
      <w:r w:rsidRPr="002463AB">
        <w:rPr>
          <w:rFonts w:ascii="仿宋" w:eastAsia="仿宋" w:hAnsi="仿宋" w:hint="eastAsia"/>
          <w:szCs w:val="21"/>
        </w:rPr>
        <w:t>，包括</w:t>
      </w:r>
      <w:r w:rsidRPr="002463AB">
        <w:rPr>
          <w:rFonts w:ascii="仿宋" w:eastAsia="仿宋" w:hAnsi="仿宋"/>
          <w:szCs w:val="21"/>
        </w:rPr>
        <w:t>OS版本、管理安全、VLAN划分、端口安全、基础路由/ACL</w:t>
      </w:r>
      <w:r w:rsidRPr="002463AB">
        <w:rPr>
          <w:rFonts w:ascii="仿宋" w:eastAsia="仿宋" w:hAnsi="仿宋" w:hint="eastAsia"/>
          <w:szCs w:val="21"/>
        </w:rPr>
        <w:t>等</w:t>
      </w:r>
      <w:r w:rsidRPr="002463AB">
        <w:rPr>
          <w:rFonts w:ascii="仿宋" w:eastAsia="仿宋" w:hAnsi="仿宋"/>
          <w:szCs w:val="21"/>
        </w:rPr>
        <w:t>。使用</w:t>
      </w:r>
      <w:r w:rsidRPr="002463AB">
        <w:rPr>
          <w:rFonts w:ascii="仿宋" w:eastAsia="仿宋" w:hAnsi="仿宋" w:hint="eastAsia"/>
          <w:szCs w:val="21"/>
        </w:rPr>
        <w:t>脚本、运维系统等自</w:t>
      </w:r>
      <w:r w:rsidRPr="002463AB">
        <w:rPr>
          <w:rFonts w:ascii="仿宋" w:eastAsia="仿宋" w:hAnsi="仿宋"/>
          <w:szCs w:val="21"/>
        </w:rPr>
        <w:t>动化工具批量部署。</w:t>
      </w:r>
    </w:p>
    <w:p w14:paraId="1B208258" w14:textId="77777777" w:rsidR="00FB1288" w:rsidRPr="002463AB" w:rsidRDefault="00FB1288"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安全加固基线：更改默认凭证、关闭不必要服务</w:t>
      </w:r>
      <w:r w:rsidRPr="002463AB">
        <w:rPr>
          <w:rFonts w:ascii="仿宋" w:eastAsia="仿宋" w:hAnsi="仿宋" w:hint="eastAsia"/>
          <w:szCs w:val="21"/>
        </w:rPr>
        <w:t>，</w:t>
      </w:r>
      <w:r w:rsidRPr="002463AB">
        <w:rPr>
          <w:rFonts w:ascii="仿宋" w:eastAsia="仿宋" w:hAnsi="仿宋"/>
          <w:szCs w:val="21"/>
        </w:rPr>
        <w:t>如HTTP管理、启用管理加密SSH/HTTPS、配置访问控制列表ACL、禁用未用端口。</w:t>
      </w:r>
    </w:p>
    <w:p w14:paraId="6B3949D1" w14:textId="77777777" w:rsidR="0080034E" w:rsidRPr="00000805" w:rsidRDefault="0080034E" w:rsidP="00000805">
      <w:pPr>
        <w:pStyle w:val="30"/>
        <w:rPr>
          <w:rFonts w:ascii="仿宋" w:eastAsia="仿宋" w:hAnsi="仿宋" w:hint="eastAsia"/>
          <w:b w:val="0"/>
          <w:bCs w:val="0"/>
          <w:sz w:val="21"/>
          <w:szCs w:val="21"/>
        </w:rPr>
      </w:pPr>
      <w:bookmarkStart w:id="581" w:name="_Toc202258260"/>
      <w:bookmarkStart w:id="582" w:name="_Toc202259086"/>
      <w:bookmarkStart w:id="583" w:name="_Toc202260751"/>
      <w:bookmarkStart w:id="584" w:name="_Toc202267464"/>
      <w:bookmarkEnd w:id="579"/>
      <w:bookmarkEnd w:id="580"/>
      <w:r w:rsidRPr="00000805">
        <w:rPr>
          <w:rFonts w:ascii="仿宋" w:eastAsia="仿宋" w:hAnsi="仿宋"/>
          <w:b w:val="0"/>
          <w:bCs w:val="0"/>
          <w:sz w:val="21"/>
          <w:szCs w:val="21"/>
        </w:rPr>
        <w:t>在役运营与维护</w:t>
      </w:r>
      <w:bookmarkEnd w:id="581"/>
      <w:bookmarkEnd w:id="582"/>
      <w:bookmarkEnd w:id="583"/>
      <w:bookmarkEnd w:id="584"/>
    </w:p>
    <w:p w14:paraId="0A9837F3" w14:textId="0B460EB0"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资产与拓扑登记：在CMDB和网管系统准确记录设备信息</w:t>
      </w:r>
      <w:r w:rsidRPr="002463AB">
        <w:rPr>
          <w:rFonts w:ascii="仿宋" w:eastAsia="仿宋" w:hAnsi="仿宋" w:hint="eastAsia"/>
          <w:szCs w:val="21"/>
        </w:rPr>
        <w:t>，如</w:t>
      </w:r>
      <w:r w:rsidRPr="002463AB">
        <w:rPr>
          <w:rFonts w:ascii="仿宋" w:eastAsia="仿宋" w:hAnsi="仿宋"/>
          <w:szCs w:val="21"/>
        </w:rPr>
        <w:t>型号、序列号、IP/MAC、位置、用途、配置备份</w:t>
      </w:r>
      <w:r w:rsidRPr="002463AB">
        <w:rPr>
          <w:rFonts w:ascii="仿宋" w:eastAsia="仿宋" w:hAnsi="仿宋" w:hint="eastAsia"/>
          <w:szCs w:val="21"/>
        </w:rPr>
        <w:t>等</w:t>
      </w:r>
      <w:r w:rsidRPr="002463AB">
        <w:rPr>
          <w:rFonts w:ascii="仿宋" w:eastAsia="仿宋" w:hAnsi="仿宋"/>
          <w:szCs w:val="21"/>
        </w:rPr>
        <w:t>、</w:t>
      </w:r>
      <w:r w:rsidRPr="002463AB">
        <w:rPr>
          <w:rFonts w:ascii="仿宋" w:eastAsia="仿宋" w:hAnsi="仿宋" w:hint="eastAsia"/>
          <w:szCs w:val="21"/>
        </w:rPr>
        <w:t>逻辑与物理的</w:t>
      </w:r>
      <w:r w:rsidRPr="002463AB">
        <w:rPr>
          <w:rFonts w:ascii="仿宋" w:eastAsia="仿宋" w:hAnsi="仿宋"/>
          <w:szCs w:val="21"/>
        </w:rPr>
        <w:t>网络拓扑图、IP地址规划。日常</w:t>
      </w:r>
      <w:r w:rsidR="00FB1288">
        <w:rPr>
          <w:rFonts w:ascii="仿宋" w:eastAsia="仿宋" w:hAnsi="仿宋" w:hint="eastAsia"/>
          <w:szCs w:val="21"/>
        </w:rPr>
        <w:t>执行重点指标</w:t>
      </w:r>
      <w:r w:rsidRPr="002463AB">
        <w:rPr>
          <w:rFonts w:ascii="仿宋" w:eastAsia="仿宋" w:hAnsi="仿宋"/>
          <w:szCs w:val="21"/>
        </w:rPr>
        <w:t>监控、配置备份、性能优化、漏洞修复。</w:t>
      </w:r>
      <w:r w:rsidR="00ED4B96">
        <w:rPr>
          <w:rFonts w:ascii="仿宋" w:eastAsia="仿宋" w:hAnsi="仿宋" w:hint="eastAsia"/>
          <w:szCs w:val="21"/>
        </w:rPr>
        <w:t>同时</w:t>
      </w:r>
      <w:r w:rsidRPr="002463AB">
        <w:rPr>
          <w:rFonts w:ascii="仿宋" w:eastAsia="仿宋" w:hAnsi="仿宋"/>
          <w:szCs w:val="21"/>
        </w:rPr>
        <w:t>定期进行配置审计和健康检查。</w:t>
      </w:r>
    </w:p>
    <w:p w14:paraId="0CA72040" w14:textId="77777777" w:rsidR="0080034E" w:rsidRPr="004C0C55" w:rsidRDefault="0080034E" w:rsidP="004C0C55">
      <w:pPr>
        <w:pStyle w:val="30"/>
        <w:rPr>
          <w:rFonts w:ascii="仿宋" w:eastAsia="仿宋" w:hAnsi="仿宋" w:hint="eastAsia"/>
          <w:b w:val="0"/>
          <w:bCs w:val="0"/>
          <w:sz w:val="21"/>
          <w:szCs w:val="21"/>
        </w:rPr>
      </w:pPr>
      <w:bookmarkStart w:id="585" w:name="_Toc202258261"/>
      <w:bookmarkStart w:id="586" w:name="_Toc202259087"/>
      <w:bookmarkStart w:id="587" w:name="_Toc202260752"/>
      <w:bookmarkStart w:id="588" w:name="_Toc202267465"/>
      <w:r w:rsidRPr="004C0C55">
        <w:rPr>
          <w:rFonts w:ascii="仿宋" w:eastAsia="仿宋" w:hAnsi="仿宋"/>
          <w:b w:val="0"/>
          <w:bCs w:val="0"/>
          <w:sz w:val="21"/>
          <w:szCs w:val="21"/>
        </w:rPr>
        <w:t>升级与变更</w:t>
      </w:r>
      <w:bookmarkEnd w:id="585"/>
      <w:bookmarkEnd w:id="586"/>
      <w:bookmarkEnd w:id="587"/>
      <w:bookmarkEnd w:id="588"/>
    </w:p>
    <w:p w14:paraId="028CE8DB"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固件/OS升级：评估必要性，制定计划</w:t>
      </w:r>
      <w:r w:rsidRPr="002463AB">
        <w:rPr>
          <w:rFonts w:ascii="仿宋" w:eastAsia="仿宋" w:hAnsi="仿宋" w:hint="eastAsia"/>
          <w:szCs w:val="21"/>
        </w:rPr>
        <w:t>，包括</w:t>
      </w:r>
      <w:r w:rsidRPr="002463AB">
        <w:rPr>
          <w:rFonts w:ascii="仿宋" w:eastAsia="仿宋" w:hAnsi="仿宋"/>
          <w:szCs w:val="21"/>
        </w:rPr>
        <w:t>测试、回滚</w:t>
      </w:r>
      <w:r w:rsidRPr="002463AB">
        <w:rPr>
          <w:rFonts w:ascii="仿宋" w:eastAsia="仿宋" w:hAnsi="仿宋" w:hint="eastAsia"/>
          <w:szCs w:val="21"/>
        </w:rPr>
        <w:t>计划等</w:t>
      </w:r>
      <w:r w:rsidRPr="002463AB">
        <w:rPr>
          <w:rFonts w:ascii="仿宋" w:eastAsia="仿宋" w:hAnsi="仿宋"/>
          <w:szCs w:val="21"/>
        </w:rPr>
        <w:t>，在维护窗口执行。充分测试兼容性</w:t>
      </w:r>
      <w:r w:rsidRPr="002463AB">
        <w:rPr>
          <w:rFonts w:ascii="仿宋" w:eastAsia="仿宋" w:hAnsi="仿宋" w:hint="eastAsia"/>
          <w:szCs w:val="21"/>
        </w:rPr>
        <w:t>。</w:t>
      </w:r>
    </w:p>
    <w:p w14:paraId="72CDD679"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配置变更：所有变更</w:t>
      </w:r>
      <w:r w:rsidRPr="002463AB">
        <w:rPr>
          <w:rFonts w:ascii="仿宋" w:eastAsia="仿宋" w:hAnsi="仿宋" w:hint="eastAsia"/>
          <w:szCs w:val="21"/>
        </w:rPr>
        <w:t>，如</w:t>
      </w:r>
      <w:r w:rsidRPr="002463AB">
        <w:rPr>
          <w:rFonts w:ascii="仿宋" w:eastAsia="仿宋" w:hAnsi="仿宋"/>
          <w:szCs w:val="21"/>
        </w:rPr>
        <w:t>VLAN调整、路由变更、ACL修改</w:t>
      </w:r>
      <w:r w:rsidRPr="002463AB">
        <w:rPr>
          <w:rFonts w:ascii="仿宋" w:eastAsia="仿宋" w:hAnsi="仿宋" w:hint="eastAsia"/>
          <w:szCs w:val="21"/>
        </w:rPr>
        <w:t>等，</w:t>
      </w:r>
      <w:r w:rsidRPr="002463AB">
        <w:rPr>
          <w:rFonts w:ascii="仿宋" w:eastAsia="仿宋" w:hAnsi="仿宋"/>
          <w:szCs w:val="21"/>
        </w:rPr>
        <w:t>必须通过变更管理流程审批，使用标准化模板或自动化工具实施，更新文档。</w:t>
      </w:r>
    </w:p>
    <w:p w14:paraId="5DA9D3A6" w14:textId="77777777" w:rsidR="0080034E" w:rsidRPr="004C0C55" w:rsidRDefault="0080034E" w:rsidP="004C0C55">
      <w:pPr>
        <w:pStyle w:val="30"/>
        <w:rPr>
          <w:rFonts w:ascii="仿宋" w:eastAsia="仿宋" w:hAnsi="仿宋" w:hint="eastAsia"/>
          <w:b w:val="0"/>
          <w:bCs w:val="0"/>
          <w:sz w:val="21"/>
          <w:szCs w:val="21"/>
        </w:rPr>
      </w:pPr>
      <w:bookmarkStart w:id="589" w:name="_Toc202258262"/>
      <w:bookmarkStart w:id="590" w:name="_Toc202259088"/>
      <w:bookmarkStart w:id="591" w:name="_Toc202260753"/>
      <w:bookmarkStart w:id="592" w:name="_Toc202267466"/>
      <w:r w:rsidRPr="004C0C55">
        <w:rPr>
          <w:rFonts w:ascii="仿宋" w:eastAsia="仿宋" w:hAnsi="仿宋"/>
          <w:b w:val="0"/>
          <w:bCs w:val="0"/>
          <w:sz w:val="21"/>
          <w:szCs w:val="21"/>
        </w:rPr>
        <w:t>退役与处置</w:t>
      </w:r>
      <w:bookmarkEnd w:id="589"/>
      <w:bookmarkEnd w:id="590"/>
      <w:bookmarkEnd w:id="591"/>
      <w:bookmarkEnd w:id="592"/>
    </w:p>
    <w:p w14:paraId="5729633E"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安全下线：清除配置</w:t>
      </w:r>
      <w:r w:rsidRPr="002463AB">
        <w:rPr>
          <w:rFonts w:ascii="仿宋" w:eastAsia="仿宋" w:hAnsi="仿宋" w:hint="eastAsia"/>
          <w:szCs w:val="21"/>
        </w:rPr>
        <w:t>，</w:t>
      </w:r>
      <w:r w:rsidRPr="002463AB">
        <w:rPr>
          <w:rFonts w:ascii="仿宋" w:eastAsia="仿宋" w:hAnsi="仿宋"/>
          <w:szCs w:val="21"/>
        </w:rPr>
        <w:t>尤其敏感信息，断开物理连接。</w:t>
      </w:r>
    </w:p>
    <w:p w14:paraId="69D1167D"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配置擦除：使用专用工具或命令彻底清除设备配置。</w:t>
      </w:r>
    </w:p>
    <w:p w14:paraId="1558B8DE" w14:textId="4C884383"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lastRenderedPageBreak/>
        <w:t>资产注销：更新CMDB、网管系统、IP地址库</w:t>
      </w:r>
      <w:r w:rsidR="00FB1288">
        <w:rPr>
          <w:rFonts w:ascii="仿宋" w:eastAsia="仿宋" w:hAnsi="仿宋" w:hint="eastAsia"/>
          <w:szCs w:val="21"/>
        </w:rPr>
        <w:t>等</w:t>
      </w:r>
      <w:r w:rsidRPr="002463AB">
        <w:rPr>
          <w:rFonts w:ascii="仿宋" w:eastAsia="仿宋" w:hAnsi="仿宋"/>
          <w:szCs w:val="21"/>
        </w:rPr>
        <w:t>。</w:t>
      </w:r>
    </w:p>
    <w:p w14:paraId="07B8CF01"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合规处置：环保处理电子废弃物。</w:t>
      </w:r>
    </w:p>
    <w:p w14:paraId="57EA0F3C" w14:textId="6ABDBA11" w:rsidR="0080034E" w:rsidRPr="004C0C55" w:rsidRDefault="0080034E" w:rsidP="004C0C55">
      <w:pPr>
        <w:pStyle w:val="2"/>
        <w:rPr>
          <w:rFonts w:ascii="仿宋" w:eastAsia="仿宋" w:hAnsi="仿宋" w:hint="eastAsia"/>
          <w:sz w:val="21"/>
          <w:szCs w:val="21"/>
        </w:rPr>
      </w:pPr>
      <w:bookmarkStart w:id="593" w:name="_Toc202258263"/>
      <w:bookmarkStart w:id="594" w:name="_Toc202259089"/>
      <w:bookmarkStart w:id="595" w:name="_Toc202260754"/>
      <w:bookmarkStart w:id="596" w:name="_Toc202267467"/>
      <w:bookmarkStart w:id="597" w:name="_Toc204097710"/>
      <w:r w:rsidRPr="004C0C55">
        <w:rPr>
          <w:rFonts w:ascii="仿宋" w:eastAsia="仿宋" w:hAnsi="仿宋" w:hint="eastAsia"/>
          <w:sz w:val="21"/>
          <w:szCs w:val="21"/>
        </w:rPr>
        <w:t>I</w:t>
      </w:r>
      <w:r w:rsidRPr="004C0C55">
        <w:rPr>
          <w:rFonts w:ascii="仿宋" w:eastAsia="仿宋" w:hAnsi="仿宋"/>
          <w:sz w:val="21"/>
          <w:szCs w:val="21"/>
        </w:rPr>
        <w:t>P</w:t>
      </w:r>
      <w:r w:rsidRPr="004C0C55">
        <w:rPr>
          <w:rFonts w:ascii="仿宋" w:eastAsia="仿宋" w:hAnsi="仿宋" w:hint="eastAsia"/>
          <w:sz w:val="21"/>
          <w:szCs w:val="21"/>
        </w:rPr>
        <w:t>地址规划与管理</w:t>
      </w:r>
      <w:bookmarkEnd w:id="593"/>
      <w:bookmarkEnd w:id="594"/>
      <w:bookmarkEnd w:id="595"/>
      <w:bookmarkEnd w:id="596"/>
      <w:bookmarkEnd w:id="597"/>
    </w:p>
    <w:p w14:paraId="495761A3" w14:textId="77777777" w:rsidR="0080034E" w:rsidRPr="0045199B" w:rsidRDefault="0080034E" w:rsidP="0045199B">
      <w:pPr>
        <w:pStyle w:val="30"/>
        <w:rPr>
          <w:rFonts w:ascii="仿宋" w:eastAsia="仿宋" w:hAnsi="仿宋" w:hint="eastAsia"/>
          <w:b w:val="0"/>
          <w:bCs w:val="0"/>
          <w:sz w:val="21"/>
          <w:szCs w:val="21"/>
        </w:rPr>
      </w:pPr>
      <w:bookmarkStart w:id="598" w:name="_Toc202258264"/>
      <w:bookmarkStart w:id="599" w:name="_Toc202259090"/>
      <w:bookmarkStart w:id="600" w:name="_Toc202260755"/>
      <w:bookmarkStart w:id="601" w:name="_Toc202267468"/>
      <w:r w:rsidRPr="0045199B">
        <w:rPr>
          <w:rFonts w:ascii="仿宋" w:eastAsia="仿宋" w:hAnsi="仿宋"/>
          <w:b w:val="0"/>
          <w:bCs w:val="0"/>
          <w:sz w:val="21"/>
          <w:szCs w:val="21"/>
        </w:rPr>
        <w:t>规划原则</w:t>
      </w:r>
      <w:bookmarkEnd w:id="598"/>
      <w:bookmarkEnd w:id="599"/>
      <w:bookmarkEnd w:id="600"/>
      <w:bookmarkEnd w:id="601"/>
    </w:p>
    <w:p w14:paraId="3849992F"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结构化与可扩展：按区域、功能、设备类型划分地址块，预留增长空间。</w:t>
      </w:r>
    </w:p>
    <w:p w14:paraId="7A867A49"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IPv4 &amp; IPv6 双栈策略：推荐逐步部署IPv6双栈。明确各网段</w:t>
      </w:r>
      <w:r w:rsidRPr="002463AB">
        <w:rPr>
          <w:rFonts w:ascii="仿宋" w:eastAsia="仿宋" w:hAnsi="仿宋" w:hint="eastAsia"/>
          <w:szCs w:val="21"/>
        </w:rPr>
        <w:t>、</w:t>
      </w:r>
      <w:r w:rsidRPr="002463AB">
        <w:rPr>
          <w:rFonts w:ascii="仿宋" w:eastAsia="仿宋" w:hAnsi="仿宋"/>
          <w:szCs w:val="21"/>
        </w:rPr>
        <w:t>VLAN是IPv4-only、IPv6-only或Dual-stack。</w:t>
      </w:r>
    </w:p>
    <w:p w14:paraId="140E3709"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聚合：设计利于路由聚合的地址块，减小路由表，提升稳定性。</w:t>
      </w:r>
    </w:p>
    <w:p w14:paraId="00621922" w14:textId="77777777" w:rsidR="0080034E" w:rsidRPr="0045199B" w:rsidRDefault="0080034E" w:rsidP="0045199B">
      <w:pPr>
        <w:pStyle w:val="30"/>
        <w:rPr>
          <w:rFonts w:ascii="仿宋" w:eastAsia="仿宋" w:hAnsi="仿宋" w:hint="eastAsia"/>
          <w:b w:val="0"/>
          <w:bCs w:val="0"/>
          <w:sz w:val="21"/>
          <w:szCs w:val="21"/>
        </w:rPr>
      </w:pPr>
      <w:bookmarkStart w:id="602" w:name="_Toc202258265"/>
      <w:bookmarkStart w:id="603" w:name="_Toc202259091"/>
      <w:bookmarkStart w:id="604" w:name="_Toc202260756"/>
      <w:bookmarkStart w:id="605" w:name="_Toc202267469"/>
      <w:r w:rsidRPr="0045199B">
        <w:rPr>
          <w:rFonts w:ascii="仿宋" w:eastAsia="仿宋" w:hAnsi="仿宋"/>
          <w:b w:val="0"/>
          <w:bCs w:val="0"/>
          <w:sz w:val="21"/>
          <w:szCs w:val="21"/>
        </w:rPr>
        <w:t>IPv4 规划</w:t>
      </w:r>
      <w:bookmarkEnd w:id="602"/>
      <w:bookmarkEnd w:id="603"/>
      <w:bookmarkEnd w:id="604"/>
      <w:bookmarkEnd w:id="605"/>
    </w:p>
    <w:p w14:paraId="4E6ADE0E" w14:textId="38AE6BA1"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私有地址空间：主要使用RFC 1918地址</w:t>
      </w:r>
      <w:r w:rsidRPr="002463AB">
        <w:rPr>
          <w:rFonts w:ascii="仿宋" w:eastAsia="仿宋" w:hAnsi="仿宋" w:hint="eastAsia"/>
          <w:szCs w:val="21"/>
        </w:rPr>
        <w:t>，包括</w:t>
      </w:r>
      <w:r w:rsidRPr="002463AB">
        <w:rPr>
          <w:rFonts w:ascii="仿宋" w:eastAsia="仿宋" w:hAnsi="仿宋"/>
          <w:szCs w:val="21"/>
        </w:rPr>
        <w:t>10.0.0.0/8</w:t>
      </w:r>
      <w:r w:rsidRPr="002463AB">
        <w:rPr>
          <w:rFonts w:ascii="仿宋" w:eastAsia="仿宋" w:hAnsi="仿宋" w:hint="eastAsia"/>
          <w:szCs w:val="21"/>
        </w:rPr>
        <w:t>、</w:t>
      </w:r>
      <w:r w:rsidRPr="002463AB">
        <w:rPr>
          <w:rFonts w:ascii="仿宋" w:eastAsia="仿宋" w:hAnsi="仿宋"/>
          <w:szCs w:val="21"/>
        </w:rPr>
        <w:t>172.16.0.0/12</w:t>
      </w:r>
      <w:r w:rsidRPr="002463AB">
        <w:rPr>
          <w:rFonts w:ascii="仿宋" w:eastAsia="仿宋" w:hAnsi="仿宋" w:hint="eastAsia"/>
          <w:szCs w:val="21"/>
        </w:rPr>
        <w:t>、</w:t>
      </w:r>
      <w:r w:rsidRPr="002463AB">
        <w:rPr>
          <w:rFonts w:ascii="仿宋" w:eastAsia="仿宋" w:hAnsi="仿宋"/>
          <w:szCs w:val="21"/>
        </w:rPr>
        <w:t>192.168.0.0/16。</w:t>
      </w:r>
    </w:p>
    <w:p w14:paraId="74D59B79" w14:textId="4FF4E34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VLAN 编址：为每个逻辑分区</w:t>
      </w:r>
      <w:r w:rsidRPr="002463AB">
        <w:rPr>
          <w:rFonts w:ascii="仿宋" w:eastAsia="仿宋" w:hAnsi="仿宋" w:hint="eastAsia"/>
          <w:szCs w:val="21"/>
        </w:rPr>
        <w:t>，如</w:t>
      </w:r>
      <w:r w:rsidRPr="002463AB">
        <w:rPr>
          <w:rFonts w:ascii="仿宋" w:eastAsia="仿宋" w:hAnsi="仿宋"/>
          <w:szCs w:val="21"/>
        </w:rPr>
        <w:t>支付、</w:t>
      </w:r>
      <w:r w:rsidR="00FB1288">
        <w:rPr>
          <w:rFonts w:ascii="仿宋" w:eastAsia="仿宋" w:hAnsi="仿宋" w:hint="eastAsia"/>
          <w:szCs w:val="21"/>
        </w:rPr>
        <w:t>有线</w:t>
      </w:r>
      <w:r w:rsidRPr="002463AB">
        <w:rPr>
          <w:rFonts w:ascii="仿宋" w:eastAsia="仿宋" w:hAnsi="仿宋"/>
          <w:szCs w:val="21"/>
        </w:rPr>
        <w:t>办公、</w:t>
      </w:r>
      <w:r w:rsidR="00FB1288">
        <w:rPr>
          <w:rFonts w:ascii="仿宋" w:eastAsia="仿宋" w:hAnsi="仿宋" w:hint="eastAsia"/>
          <w:szCs w:val="21"/>
        </w:rPr>
        <w:t>办公/</w:t>
      </w:r>
      <w:r w:rsidRPr="002463AB">
        <w:rPr>
          <w:rFonts w:ascii="仿宋" w:eastAsia="仿宋" w:hAnsi="仿宋"/>
          <w:szCs w:val="21"/>
        </w:rPr>
        <w:t>访客Wi-Fi、IoT、管理、服务器等</w:t>
      </w:r>
      <w:r w:rsidRPr="002463AB">
        <w:rPr>
          <w:rFonts w:ascii="仿宋" w:eastAsia="仿宋" w:hAnsi="仿宋" w:hint="eastAsia"/>
          <w:szCs w:val="21"/>
        </w:rPr>
        <w:t>，</w:t>
      </w:r>
      <w:r w:rsidRPr="002463AB">
        <w:rPr>
          <w:rFonts w:ascii="仿宋" w:eastAsia="仿宋" w:hAnsi="仿宋"/>
          <w:szCs w:val="21"/>
        </w:rPr>
        <w:t>分配独立VLAN和IP子网。子网大小匹配设备数量</w:t>
      </w:r>
      <w:r w:rsidRPr="002463AB">
        <w:rPr>
          <w:rFonts w:ascii="仿宋" w:eastAsia="仿宋" w:hAnsi="仿宋" w:hint="eastAsia"/>
          <w:szCs w:val="21"/>
        </w:rPr>
        <w:t>，建议</w:t>
      </w:r>
      <w:r w:rsidRPr="002463AB">
        <w:rPr>
          <w:rFonts w:ascii="仿宋" w:eastAsia="仿宋" w:hAnsi="仿宋"/>
          <w:szCs w:val="21"/>
        </w:rPr>
        <w:t>预留20%-30%。</w:t>
      </w:r>
    </w:p>
    <w:p w14:paraId="41BA57C2"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关键设备静态分配：核心交换机、路由器、防火墙、</w:t>
      </w:r>
      <w:r w:rsidRPr="002463AB">
        <w:rPr>
          <w:rFonts w:ascii="仿宋" w:eastAsia="仿宋" w:hAnsi="仿宋" w:hint="eastAsia"/>
          <w:szCs w:val="21"/>
        </w:rPr>
        <w:t>无线控制器</w:t>
      </w:r>
      <w:r w:rsidRPr="002463AB">
        <w:rPr>
          <w:rFonts w:ascii="仿宋" w:eastAsia="仿宋" w:hAnsi="仿宋"/>
          <w:szCs w:val="21"/>
        </w:rPr>
        <w:t>、服务器使用预留的静态IP。</w:t>
      </w:r>
    </w:p>
    <w:p w14:paraId="24C58F69"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动态分配：办公PC、无线客户端、IoT设备等使用DHCP。配置DHCP作用域、保留地址、租期</w:t>
      </w:r>
      <w:r w:rsidRPr="002463AB">
        <w:rPr>
          <w:rFonts w:ascii="仿宋" w:eastAsia="仿宋" w:hAnsi="仿宋" w:hint="eastAsia"/>
          <w:szCs w:val="21"/>
        </w:rPr>
        <w:t>，租期策略建议</w:t>
      </w:r>
      <w:r w:rsidRPr="002463AB">
        <w:rPr>
          <w:rFonts w:ascii="仿宋" w:eastAsia="仿宋" w:hAnsi="仿宋"/>
          <w:szCs w:val="21"/>
        </w:rPr>
        <w:t>门店设备可较长，访客较短。</w:t>
      </w:r>
    </w:p>
    <w:p w14:paraId="4A1B7221"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NAT 规划：明确公网地址池、NAT策略。</w:t>
      </w:r>
    </w:p>
    <w:p w14:paraId="19F644AA" w14:textId="77777777" w:rsidR="0080034E" w:rsidRPr="0045199B" w:rsidRDefault="0080034E" w:rsidP="0045199B">
      <w:pPr>
        <w:pStyle w:val="30"/>
        <w:rPr>
          <w:rFonts w:ascii="仿宋" w:eastAsia="仿宋" w:hAnsi="仿宋" w:hint="eastAsia"/>
          <w:b w:val="0"/>
          <w:bCs w:val="0"/>
          <w:sz w:val="21"/>
          <w:szCs w:val="21"/>
        </w:rPr>
      </w:pPr>
      <w:bookmarkStart w:id="606" w:name="_Toc202258266"/>
      <w:bookmarkStart w:id="607" w:name="_Toc202259092"/>
      <w:bookmarkStart w:id="608" w:name="_Toc202260757"/>
      <w:bookmarkStart w:id="609" w:name="_Toc202267470"/>
      <w:r w:rsidRPr="0045199B">
        <w:rPr>
          <w:rFonts w:ascii="仿宋" w:eastAsia="仿宋" w:hAnsi="仿宋"/>
          <w:b w:val="0"/>
          <w:bCs w:val="0"/>
          <w:sz w:val="21"/>
          <w:szCs w:val="21"/>
        </w:rPr>
        <w:t>IPv6 规划</w:t>
      </w:r>
      <w:bookmarkEnd w:id="606"/>
      <w:bookmarkEnd w:id="607"/>
      <w:bookmarkEnd w:id="608"/>
      <w:bookmarkEnd w:id="609"/>
    </w:p>
    <w:p w14:paraId="17B4FE15"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全球单播地址GUA：从ISP或自分配获取前缀</w:t>
      </w:r>
      <w:r w:rsidRPr="002463AB">
        <w:rPr>
          <w:rFonts w:ascii="仿宋" w:eastAsia="仿宋" w:hAnsi="仿宋" w:hint="eastAsia"/>
          <w:szCs w:val="21"/>
        </w:rPr>
        <w:t>，</w:t>
      </w:r>
      <w:r w:rsidRPr="002463AB">
        <w:rPr>
          <w:rFonts w:ascii="仿宋" w:eastAsia="仿宋" w:hAnsi="仿宋"/>
          <w:szCs w:val="21"/>
        </w:rPr>
        <w:t>通常</w:t>
      </w:r>
      <w:r w:rsidRPr="002463AB">
        <w:rPr>
          <w:rFonts w:ascii="仿宋" w:eastAsia="仿宋" w:hAnsi="仿宋" w:hint="eastAsia"/>
          <w:szCs w:val="21"/>
        </w:rPr>
        <w:t>为/</w:t>
      </w:r>
      <w:r w:rsidRPr="002463AB">
        <w:rPr>
          <w:rFonts w:ascii="仿宋" w:eastAsia="仿宋" w:hAnsi="仿宋"/>
          <w:szCs w:val="21"/>
        </w:rPr>
        <w:t>48或/56。</w:t>
      </w:r>
    </w:p>
    <w:p w14:paraId="15843AAE"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子网划分：使用清晰的子网ID分配给各VLAN</w:t>
      </w:r>
      <w:r w:rsidRPr="002463AB">
        <w:rPr>
          <w:rFonts w:ascii="仿宋" w:eastAsia="仿宋" w:hAnsi="仿宋" w:hint="eastAsia"/>
          <w:szCs w:val="21"/>
        </w:rPr>
        <w:t>、</w:t>
      </w:r>
      <w:r w:rsidRPr="002463AB">
        <w:rPr>
          <w:rFonts w:ascii="仿宋" w:eastAsia="仿宋" w:hAnsi="仿宋"/>
          <w:szCs w:val="21"/>
        </w:rPr>
        <w:t>站点。</w:t>
      </w:r>
    </w:p>
    <w:p w14:paraId="0CCBF0E4"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地址分配机制：</w:t>
      </w:r>
    </w:p>
    <w:p w14:paraId="06E51FD7" w14:textId="77777777" w:rsidR="0080034E" w:rsidRPr="00C92A12" w:rsidRDefault="0080034E" w:rsidP="0080034E">
      <w:pPr>
        <w:pStyle w:val="a8"/>
        <w:numPr>
          <w:ilvl w:val="2"/>
          <w:numId w:val="305"/>
        </w:numPr>
        <w:adjustRightInd w:val="0"/>
        <w:snapToGrid w:val="0"/>
        <w:spacing w:after="100" w:afterAutospacing="1"/>
        <w:ind w:left="851" w:firstLineChars="0"/>
        <w:jc w:val="left"/>
        <w:rPr>
          <w:rFonts w:ascii="仿宋" w:eastAsia="仿宋" w:hAnsi="仿宋" w:hint="eastAsia"/>
          <w:szCs w:val="21"/>
        </w:rPr>
      </w:pPr>
      <w:bookmarkStart w:id="610" w:name="OLE_LINK492"/>
      <w:bookmarkStart w:id="611" w:name="OLE_LINK493"/>
      <w:r w:rsidRPr="00C92A12">
        <w:rPr>
          <w:rFonts w:ascii="仿宋" w:eastAsia="仿宋" w:hAnsi="仿宋"/>
          <w:szCs w:val="21"/>
        </w:rPr>
        <w:t>SLAAC</w:t>
      </w:r>
      <w:bookmarkEnd w:id="610"/>
      <w:bookmarkEnd w:id="611"/>
      <w:r w:rsidRPr="00C92A12">
        <w:rPr>
          <w:rFonts w:ascii="仿宋" w:eastAsia="仿宋" w:hAnsi="仿宋"/>
          <w:szCs w:val="21"/>
        </w:rPr>
        <w:t>：</w:t>
      </w:r>
      <w:r w:rsidRPr="00C92A12">
        <w:rPr>
          <w:rFonts w:ascii="仿宋" w:eastAsia="仿宋" w:hAnsi="仿宋" w:hint="eastAsia"/>
          <w:szCs w:val="21"/>
        </w:rPr>
        <w:t>是一种无状态地址自动配置技术，</w:t>
      </w:r>
      <w:r w:rsidRPr="00C92A12">
        <w:rPr>
          <w:rFonts w:ascii="仿宋" w:eastAsia="仿宋" w:hAnsi="仿宋"/>
          <w:szCs w:val="21"/>
        </w:rPr>
        <w:t>适用于大多数</w:t>
      </w:r>
      <w:r w:rsidRPr="00C92A12">
        <w:rPr>
          <w:rFonts w:ascii="仿宋" w:eastAsia="仿宋" w:hAnsi="仿宋" w:hint="eastAsia"/>
          <w:szCs w:val="21"/>
        </w:rPr>
        <w:t>P</w:t>
      </w:r>
      <w:r w:rsidRPr="00C92A12">
        <w:rPr>
          <w:rFonts w:ascii="仿宋" w:eastAsia="仿宋" w:hAnsi="仿宋"/>
          <w:szCs w:val="21"/>
        </w:rPr>
        <w:t>C</w:t>
      </w:r>
      <w:r w:rsidRPr="00C92A12">
        <w:rPr>
          <w:rFonts w:ascii="仿宋" w:eastAsia="仿宋" w:hAnsi="仿宋" w:hint="eastAsia"/>
          <w:szCs w:val="21"/>
        </w:rPr>
        <w:t>或手机</w:t>
      </w:r>
      <w:r w:rsidRPr="00C92A12">
        <w:rPr>
          <w:rFonts w:ascii="仿宋" w:eastAsia="仿宋" w:hAnsi="仿宋"/>
          <w:szCs w:val="21"/>
        </w:rPr>
        <w:t>客户端，设备根据RA消息自动生成地址。需配合RA Guard, SEND</w:t>
      </w:r>
      <w:r w:rsidRPr="00C92A12">
        <w:rPr>
          <w:rFonts w:ascii="仿宋" w:eastAsia="仿宋" w:hAnsi="仿宋" w:hint="eastAsia"/>
          <w:szCs w:val="21"/>
        </w:rPr>
        <w:t>等</w:t>
      </w:r>
      <w:r w:rsidRPr="00C92A12">
        <w:rPr>
          <w:rFonts w:ascii="仿宋" w:eastAsia="仿宋" w:hAnsi="仿宋"/>
          <w:szCs w:val="21"/>
        </w:rPr>
        <w:t>安全措施。</w:t>
      </w:r>
    </w:p>
    <w:p w14:paraId="1F0339BF" w14:textId="77777777" w:rsidR="0080034E" w:rsidRPr="00C92A12" w:rsidRDefault="0080034E" w:rsidP="0080034E">
      <w:pPr>
        <w:pStyle w:val="a8"/>
        <w:numPr>
          <w:ilvl w:val="2"/>
          <w:numId w:val="305"/>
        </w:numPr>
        <w:adjustRightInd w:val="0"/>
        <w:snapToGrid w:val="0"/>
        <w:spacing w:after="100" w:afterAutospacing="1"/>
        <w:ind w:left="851" w:firstLineChars="0"/>
        <w:jc w:val="left"/>
        <w:rPr>
          <w:rFonts w:ascii="仿宋" w:eastAsia="仿宋" w:hAnsi="仿宋" w:hint="eastAsia"/>
          <w:szCs w:val="21"/>
        </w:rPr>
      </w:pPr>
      <w:r w:rsidRPr="00C92A12">
        <w:rPr>
          <w:rFonts w:ascii="仿宋" w:eastAsia="仿宋" w:hAnsi="仿宋"/>
          <w:szCs w:val="21"/>
        </w:rPr>
        <w:t>DHCPv6：</w:t>
      </w:r>
      <w:r w:rsidRPr="00C92A12">
        <w:rPr>
          <w:rFonts w:ascii="仿宋" w:eastAsia="仿宋" w:hAnsi="仿宋" w:hint="eastAsia"/>
          <w:szCs w:val="21"/>
        </w:rPr>
        <w:t>是一种有状态地址自动配置技术，</w:t>
      </w:r>
      <w:r w:rsidRPr="00C92A12">
        <w:rPr>
          <w:rFonts w:ascii="仿宋" w:eastAsia="仿宋" w:hAnsi="仿宋"/>
          <w:szCs w:val="21"/>
        </w:rPr>
        <w:t>用于需要精确控制或分配额外信息的场景</w:t>
      </w:r>
      <w:r w:rsidRPr="00C92A12">
        <w:rPr>
          <w:rFonts w:ascii="仿宋" w:eastAsia="仿宋" w:hAnsi="仿宋" w:hint="eastAsia"/>
          <w:szCs w:val="21"/>
        </w:rPr>
        <w:t>，如D</w:t>
      </w:r>
      <w:r w:rsidRPr="00C92A12">
        <w:rPr>
          <w:rFonts w:ascii="仿宋" w:eastAsia="仿宋" w:hAnsi="仿宋"/>
          <w:szCs w:val="21"/>
        </w:rPr>
        <w:t>NS</w:t>
      </w:r>
      <w:r w:rsidRPr="00C92A12">
        <w:rPr>
          <w:rFonts w:ascii="仿宋" w:eastAsia="仿宋" w:hAnsi="仿宋" w:hint="eastAsia"/>
          <w:szCs w:val="21"/>
        </w:rPr>
        <w:t>的分配等</w:t>
      </w:r>
      <w:r w:rsidRPr="00C92A12">
        <w:rPr>
          <w:rFonts w:ascii="仿宋" w:eastAsia="仿宋" w:hAnsi="仿宋"/>
          <w:szCs w:val="21"/>
        </w:rPr>
        <w:t>。</w:t>
      </w:r>
    </w:p>
    <w:p w14:paraId="59CB2888"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保留与静态分配：关键网络设备、服务器使用手动配置的IPv6 GUA或ULAs。</w:t>
      </w:r>
    </w:p>
    <w:p w14:paraId="61DEC292" w14:textId="77777777" w:rsidR="0080034E" w:rsidRPr="0045199B" w:rsidRDefault="0080034E" w:rsidP="0045199B">
      <w:pPr>
        <w:pStyle w:val="30"/>
        <w:rPr>
          <w:rFonts w:ascii="仿宋" w:eastAsia="仿宋" w:hAnsi="仿宋" w:hint="eastAsia"/>
          <w:b w:val="0"/>
          <w:bCs w:val="0"/>
          <w:sz w:val="21"/>
          <w:szCs w:val="21"/>
        </w:rPr>
      </w:pPr>
      <w:bookmarkStart w:id="612" w:name="_Toc202258267"/>
      <w:bookmarkStart w:id="613" w:name="_Toc202259093"/>
      <w:bookmarkStart w:id="614" w:name="_Toc202260758"/>
      <w:bookmarkStart w:id="615" w:name="_Toc202267471"/>
      <w:r w:rsidRPr="0045199B">
        <w:rPr>
          <w:rFonts w:ascii="仿宋" w:eastAsia="仿宋" w:hAnsi="仿宋"/>
          <w:b w:val="0"/>
          <w:bCs w:val="0"/>
          <w:sz w:val="21"/>
          <w:szCs w:val="21"/>
        </w:rPr>
        <w:lastRenderedPageBreak/>
        <w:t>管理工具</w:t>
      </w:r>
      <w:bookmarkEnd w:id="612"/>
      <w:bookmarkEnd w:id="613"/>
      <w:bookmarkEnd w:id="614"/>
      <w:bookmarkEnd w:id="615"/>
    </w:p>
    <w:p w14:paraId="39DB3AB9"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IP地址管理IPAM系统</w:t>
      </w:r>
      <w:r w:rsidRPr="00C92A12">
        <w:rPr>
          <w:rFonts w:ascii="仿宋" w:eastAsia="仿宋" w:hAnsi="仿宋" w:hint="eastAsia"/>
          <w:szCs w:val="21"/>
        </w:rPr>
        <w:t>、功能</w:t>
      </w:r>
      <w:r w:rsidRPr="00C92A12">
        <w:rPr>
          <w:rFonts w:ascii="仿宋" w:eastAsia="仿宋" w:hAnsi="仿宋"/>
          <w:szCs w:val="21"/>
        </w:rPr>
        <w:t>：</w:t>
      </w:r>
      <w:r w:rsidRPr="00C92A12">
        <w:rPr>
          <w:rFonts w:ascii="仿宋" w:eastAsia="仿宋" w:hAnsi="仿宋" w:hint="eastAsia"/>
          <w:szCs w:val="21"/>
        </w:rPr>
        <w:t>可用于</w:t>
      </w:r>
      <w:r w:rsidRPr="00C92A12">
        <w:rPr>
          <w:rFonts w:ascii="仿宋" w:eastAsia="仿宋" w:hAnsi="仿宋"/>
          <w:szCs w:val="21"/>
        </w:rPr>
        <w:t>实现IP资源集中管理、自动化分配、DNS</w:t>
      </w:r>
      <w:r w:rsidRPr="00C92A12">
        <w:rPr>
          <w:rFonts w:ascii="仿宋" w:eastAsia="仿宋" w:hAnsi="仿宋" w:hint="eastAsia"/>
          <w:szCs w:val="21"/>
        </w:rPr>
        <w:t>、</w:t>
      </w:r>
      <w:r w:rsidRPr="00C92A12">
        <w:rPr>
          <w:rFonts w:ascii="仿宋" w:eastAsia="仿宋" w:hAnsi="仿宋"/>
          <w:szCs w:val="21"/>
        </w:rPr>
        <w:t>DHCP集成</w:t>
      </w:r>
      <w:r w:rsidRPr="00C92A12">
        <w:rPr>
          <w:rFonts w:ascii="仿宋" w:eastAsia="仿宋" w:hAnsi="仿宋" w:hint="eastAsia"/>
          <w:szCs w:val="21"/>
        </w:rPr>
        <w:t>以及</w:t>
      </w:r>
      <w:r w:rsidRPr="00C92A12">
        <w:rPr>
          <w:rFonts w:ascii="仿宋" w:eastAsia="仿宋" w:hAnsi="仿宋"/>
          <w:szCs w:val="21"/>
        </w:rPr>
        <w:t>可视化</w:t>
      </w:r>
      <w:r w:rsidRPr="00C92A12">
        <w:rPr>
          <w:rFonts w:ascii="仿宋" w:eastAsia="仿宋" w:hAnsi="仿宋" w:hint="eastAsia"/>
          <w:szCs w:val="21"/>
        </w:rPr>
        <w:t>，地址规模体量较大时，建议配置</w:t>
      </w:r>
      <w:r w:rsidRPr="00C92A12">
        <w:rPr>
          <w:rFonts w:ascii="仿宋" w:eastAsia="仿宋" w:hAnsi="仿宋"/>
          <w:szCs w:val="21"/>
        </w:rPr>
        <w:t>。</w:t>
      </w:r>
    </w:p>
    <w:p w14:paraId="2A68A353"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文档：维护详细的IPv4</w:t>
      </w:r>
      <w:r w:rsidRPr="00C92A12">
        <w:rPr>
          <w:rFonts w:ascii="仿宋" w:eastAsia="仿宋" w:hAnsi="仿宋" w:hint="eastAsia"/>
          <w:szCs w:val="21"/>
        </w:rPr>
        <w:t>、</w:t>
      </w:r>
      <w:r w:rsidRPr="00C92A12">
        <w:rPr>
          <w:rFonts w:ascii="仿宋" w:eastAsia="仿宋" w:hAnsi="仿宋"/>
          <w:szCs w:val="21"/>
        </w:rPr>
        <w:t>v6地址规划表，包含子网、VLAN、网关、用途、分配状态。</w:t>
      </w:r>
    </w:p>
    <w:p w14:paraId="0B4E7202" w14:textId="77777777" w:rsidR="0080034E" w:rsidRPr="0045199B" w:rsidRDefault="0080034E" w:rsidP="0045199B">
      <w:pPr>
        <w:pStyle w:val="2"/>
        <w:rPr>
          <w:rFonts w:ascii="仿宋" w:eastAsia="仿宋" w:hAnsi="仿宋" w:hint="eastAsia"/>
          <w:sz w:val="21"/>
          <w:szCs w:val="21"/>
        </w:rPr>
      </w:pPr>
      <w:bookmarkStart w:id="616" w:name="_Toc202258268"/>
      <w:bookmarkStart w:id="617" w:name="_Toc202259094"/>
      <w:bookmarkStart w:id="618" w:name="_Toc202260759"/>
      <w:bookmarkStart w:id="619" w:name="_Toc202267472"/>
      <w:bookmarkStart w:id="620" w:name="_Toc204097711"/>
      <w:r w:rsidRPr="0045199B">
        <w:rPr>
          <w:rFonts w:ascii="仿宋" w:eastAsia="仿宋" w:hAnsi="仿宋" w:hint="eastAsia"/>
          <w:sz w:val="21"/>
          <w:szCs w:val="21"/>
        </w:rPr>
        <w:t>网络性能与可靠性管理</w:t>
      </w:r>
      <w:bookmarkEnd w:id="616"/>
      <w:bookmarkEnd w:id="617"/>
      <w:bookmarkEnd w:id="618"/>
      <w:bookmarkEnd w:id="619"/>
      <w:bookmarkEnd w:id="620"/>
    </w:p>
    <w:p w14:paraId="5B787BCF" w14:textId="77777777" w:rsidR="0080034E" w:rsidRPr="0045199B" w:rsidRDefault="0080034E" w:rsidP="0045199B">
      <w:pPr>
        <w:pStyle w:val="30"/>
        <w:rPr>
          <w:rFonts w:ascii="仿宋" w:eastAsia="仿宋" w:hAnsi="仿宋" w:hint="eastAsia"/>
          <w:b w:val="0"/>
          <w:bCs w:val="0"/>
          <w:sz w:val="21"/>
          <w:szCs w:val="21"/>
        </w:rPr>
      </w:pPr>
      <w:bookmarkStart w:id="621" w:name="_Toc202258269"/>
      <w:bookmarkStart w:id="622" w:name="_Toc202259095"/>
      <w:bookmarkStart w:id="623" w:name="_Toc202260760"/>
      <w:bookmarkStart w:id="624" w:name="_Toc202267473"/>
      <w:r w:rsidRPr="0045199B">
        <w:rPr>
          <w:rFonts w:ascii="仿宋" w:eastAsia="仿宋" w:hAnsi="仿宋"/>
          <w:b w:val="0"/>
          <w:bCs w:val="0"/>
          <w:sz w:val="21"/>
          <w:szCs w:val="21"/>
        </w:rPr>
        <w:t>关键指标监控</w:t>
      </w:r>
      <w:bookmarkEnd w:id="621"/>
      <w:bookmarkEnd w:id="622"/>
      <w:bookmarkEnd w:id="623"/>
      <w:bookmarkEnd w:id="624"/>
    </w:p>
    <w:p w14:paraId="3832A02C" w14:textId="5A93E3A6"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设备健康：CPU</w:t>
      </w:r>
      <w:r w:rsidRPr="002463AB">
        <w:rPr>
          <w:rFonts w:ascii="仿宋" w:eastAsia="仿宋" w:hAnsi="仿宋" w:hint="eastAsia"/>
          <w:szCs w:val="21"/>
        </w:rPr>
        <w:t>、</w:t>
      </w:r>
      <w:r w:rsidRPr="002463AB">
        <w:rPr>
          <w:rFonts w:ascii="仿宋" w:eastAsia="仿宋" w:hAnsi="仿宋"/>
          <w:szCs w:val="21"/>
        </w:rPr>
        <w:t>内存利用率、温度、电源状态</w:t>
      </w:r>
      <w:r w:rsidR="00DD1FC3">
        <w:rPr>
          <w:rFonts w:ascii="仿宋" w:eastAsia="仿宋" w:hAnsi="仿宋" w:hint="eastAsia"/>
          <w:szCs w:val="21"/>
        </w:rPr>
        <w:t>等</w:t>
      </w:r>
      <w:r w:rsidRPr="002463AB">
        <w:rPr>
          <w:rFonts w:ascii="仿宋" w:eastAsia="仿宋" w:hAnsi="仿宋"/>
          <w:szCs w:val="21"/>
        </w:rPr>
        <w:t>。</w:t>
      </w:r>
    </w:p>
    <w:p w14:paraId="09378803"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链路状态：端口Up</w:t>
      </w:r>
      <w:r w:rsidRPr="002463AB">
        <w:rPr>
          <w:rFonts w:ascii="仿宋" w:eastAsia="仿宋" w:hAnsi="仿宋" w:hint="eastAsia"/>
          <w:szCs w:val="21"/>
        </w:rPr>
        <w:t>、</w:t>
      </w:r>
      <w:r w:rsidRPr="002463AB">
        <w:rPr>
          <w:rFonts w:ascii="仿宋" w:eastAsia="仿宋" w:hAnsi="仿宋"/>
          <w:szCs w:val="21"/>
        </w:rPr>
        <w:t>Down、错包</w:t>
      </w:r>
      <w:r w:rsidRPr="002463AB">
        <w:rPr>
          <w:rFonts w:ascii="仿宋" w:eastAsia="仿宋" w:hAnsi="仿宋" w:hint="eastAsia"/>
          <w:szCs w:val="21"/>
        </w:rPr>
        <w:t>、</w:t>
      </w:r>
      <w:r w:rsidRPr="002463AB">
        <w:rPr>
          <w:rFonts w:ascii="仿宋" w:eastAsia="仿宋" w:hAnsi="仿宋"/>
          <w:szCs w:val="21"/>
        </w:rPr>
        <w:t>丢包率、流量速率、核心、上联、门店互联</w:t>
      </w:r>
      <w:r w:rsidRPr="002463AB">
        <w:rPr>
          <w:rFonts w:ascii="仿宋" w:eastAsia="仿宋" w:hAnsi="仿宋" w:hint="eastAsia"/>
          <w:szCs w:val="21"/>
        </w:rPr>
        <w:t>等链路的</w:t>
      </w:r>
      <w:r w:rsidRPr="002463AB">
        <w:rPr>
          <w:rFonts w:ascii="仿宋" w:eastAsia="仿宋" w:hAnsi="仿宋"/>
          <w:szCs w:val="21"/>
        </w:rPr>
        <w:t>带宽利用率、延迟</w:t>
      </w:r>
      <w:r w:rsidRPr="002463AB">
        <w:rPr>
          <w:rFonts w:ascii="仿宋" w:eastAsia="仿宋" w:hAnsi="仿宋" w:hint="eastAsia"/>
          <w:szCs w:val="21"/>
        </w:rPr>
        <w:t>、</w:t>
      </w:r>
      <w:r w:rsidRPr="002463AB">
        <w:rPr>
          <w:rFonts w:ascii="仿宋" w:eastAsia="仿宋" w:hAnsi="仿宋"/>
          <w:szCs w:val="21"/>
        </w:rPr>
        <w:t>抖动</w:t>
      </w:r>
      <w:r w:rsidRPr="002463AB">
        <w:rPr>
          <w:rFonts w:ascii="仿宋" w:eastAsia="仿宋" w:hAnsi="仿宋" w:hint="eastAsia"/>
          <w:szCs w:val="21"/>
        </w:rPr>
        <w:t>等</w:t>
      </w:r>
      <w:r w:rsidRPr="002463AB">
        <w:rPr>
          <w:rFonts w:ascii="仿宋" w:eastAsia="仿宋" w:hAnsi="仿宋"/>
          <w:szCs w:val="21"/>
        </w:rPr>
        <w:t>。</w:t>
      </w:r>
    </w:p>
    <w:p w14:paraId="32698E44" w14:textId="4560153D"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协议状态：OSPF</w:t>
      </w:r>
      <w:r w:rsidRPr="002463AB">
        <w:rPr>
          <w:rFonts w:ascii="仿宋" w:eastAsia="仿宋" w:hAnsi="仿宋" w:hint="eastAsia"/>
          <w:szCs w:val="21"/>
        </w:rPr>
        <w:t>、</w:t>
      </w:r>
      <w:r w:rsidRPr="002463AB">
        <w:rPr>
          <w:rFonts w:ascii="仿宋" w:eastAsia="仿宋" w:hAnsi="仿宋"/>
          <w:szCs w:val="21"/>
        </w:rPr>
        <w:t>BGP邻居状态、STP根桥</w:t>
      </w:r>
      <w:r w:rsidRPr="002463AB">
        <w:rPr>
          <w:rFonts w:ascii="仿宋" w:eastAsia="仿宋" w:hAnsi="仿宋" w:hint="eastAsia"/>
          <w:szCs w:val="21"/>
        </w:rPr>
        <w:t>、</w:t>
      </w:r>
      <w:r w:rsidRPr="002463AB">
        <w:rPr>
          <w:rFonts w:ascii="仿宋" w:eastAsia="仿宋" w:hAnsi="仿宋"/>
          <w:szCs w:val="21"/>
        </w:rPr>
        <w:t>端口状态</w:t>
      </w:r>
      <w:r w:rsidR="00DD1FC3">
        <w:rPr>
          <w:rFonts w:ascii="仿宋" w:eastAsia="仿宋" w:hAnsi="仿宋" w:hint="eastAsia"/>
          <w:szCs w:val="21"/>
        </w:rPr>
        <w:t>等</w:t>
      </w:r>
      <w:r w:rsidRPr="002463AB">
        <w:rPr>
          <w:rFonts w:ascii="仿宋" w:eastAsia="仿宋" w:hAnsi="仿宋"/>
          <w:szCs w:val="21"/>
        </w:rPr>
        <w:t>。</w:t>
      </w:r>
    </w:p>
    <w:p w14:paraId="1683A2DE" w14:textId="01AA6D33"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无线网络：AP在线率、信道利用率、客户端数、信号强度、漫游成功率、认证成功率</w:t>
      </w:r>
      <w:r w:rsidR="00DD1FC3">
        <w:rPr>
          <w:rFonts w:ascii="仿宋" w:eastAsia="仿宋" w:hAnsi="仿宋" w:hint="eastAsia"/>
          <w:szCs w:val="21"/>
        </w:rPr>
        <w:t>等</w:t>
      </w:r>
      <w:r w:rsidRPr="002463AB">
        <w:rPr>
          <w:rFonts w:ascii="仿宋" w:eastAsia="仿宋" w:hAnsi="仿宋"/>
          <w:szCs w:val="21"/>
        </w:rPr>
        <w:t>。</w:t>
      </w:r>
    </w:p>
    <w:p w14:paraId="530BE228"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工具：</w:t>
      </w:r>
      <w:r w:rsidRPr="002463AB">
        <w:rPr>
          <w:rFonts w:ascii="仿宋" w:eastAsia="仿宋" w:hAnsi="仿宋" w:hint="eastAsia"/>
          <w:szCs w:val="21"/>
        </w:rPr>
        <w:t>部署</w:t>
      </w:r>
      <w:r w:rsidRPr="002463AB">
        <w:rPr>
          <w:rFonts w:ascii="仿宋" w:eastAsia="仿宋" w:hAnsi="仿宋"/>
          <w:szCs w:val="21"/>
        </w:rPr>
        <w:t>集中网络监控系统</w:t>
      </w:r>
      <w:r w:rsidRPr="002463AB">
        <w:rPr>
          <w:rFonts w:ascii="仿宋" w:eastAsia="仿宋" w:hAnsi="仿宋" w:hint="eastAsia"/>
          <w:szCs w:val="21"/>
        </w:rPr>
        <w:t>，如</w:t>
      </w:r>
      <w:r w:rsidRPr="002463AB">
        <w:rPr>
          <w:rFonts w:ascii="仿宋" w:eastAsia="仿宋" w:hAnsi="仿宋"/>
          <w:szCs w:val="21"/>
        </w:rPr>
        <w:t>Zabbix</w:t>
      </w:r>
      <w:r w:rsidRPr="002463AB">
        <w:rPr>
          <w:rFonts w:ascii="仿宋" w:eastAsia="仿宋" w:hAnsi="仿宋" w:hint="eastAsia"/>
          <w:szCs w:val="21"/>
        </w:rPr>
        <w:t>、</w:t>
      </w:r>
      <w:r w:rsidRPr="002463AB">
        <w:rPr>
          <w:rFonts w:ascii="仿宋" w:eastAsia="仿宋" w:hAnsi="仿宋"/>
          <w:szCs w:val="21"/>
        </w:rPr>
        <w:t>SolarWinds</w:t>
      </w:r>
      <w:r w:rsidRPr="002463AB">
        <w:rPr>
          <w:rFonts w:ascii="仿宋" w:eastAsia="仿宋" w:hAnsi="仿宋" w:hint="eastAsia"/>
          <w:szCs w:val="21"/>
        </w:rPr>
        <w:t>或厂商配套监控工具等</w:t>
      </w:r>
      <w:r w:rsidRPr="002463AB">
        <w:rPr>
          <w:rFonts w:ascii="仿宋" w:eastAsia="仿宋" w:hAnsi="仿宋"/>
          <w:szCs w:val="21"/>
        </w:rPr>
        <w:t>，Flow分析 (NetFlow</w:t>
      </w:r>
      <w:r w:rsidRPr="002463AB">
        <w:rPr>
          <w:rFonts w:ascii="仿宋" w:eastAsia="仿宋" w:hAnsi="仿宋" w:hint="eastAsia"/>
          <w:szCs w:val="21"/>
        </w:rPr>
        <w:t>、</w:t>
      </w:r>
      <w:r w:rsidRPr="002463AB">
        <w:rPr>
          <w:rFonts w:ascii="仿宋" w:eastAsia="仿宋" w:hAnsi="仿宋"/>
          <w:szCs w:val="21"/>
        </w:rPr>
        <w:t>sFlow</w:t>
      </w:r>
      <w:r w:rsidRPr="002463AB">
        <w:rPr>
          <w:rFonts w:ascii="仿宋" w:eastAsia="仿宋" w:hAnsi="仿宋" w:hint="eastAsia"/>
          <w:szCs w:val="21"/>
        </w:rPr>
        <w:t>、</w:t>
      </w:r>
      <w:r w:rsidRPr="002463AB">
        <w:rPr>
          <w:rFonts w:ascii="仿宋" w:eastAsia="仿宋" w:hAnsi="仿宋"/>
          <w:szCs w:val="21"/>
        </w:rPr>
        <w:t>IPFIX)，无线分析仪。</w:t>
      </w:r>
    </w:p>
    <w:p w14:paraId="09F00BA0" w14:textId="77777777" w:rsidR="0080034E" w:rsidRPr="0045199B" w:rsidRDefault="0080034E" w:rsidP="0045199B">
      <w:pPr>
        <w:pStyle w:val="30"/>
        <w:rPr>
          <w:rFonts w:ascii="仿宋" w:eastAsia="仿宋" w:hAnsi="仿宋" w:hint="eastAsia"/>
          <w:b w:val="0"/>
          <w:bCs w:val="0"/>
          <w:sz w:val="21"/>
          <w:szCs w:val="21"/>
        </w:rPr>
      </w:pPr>
      <w:bookmarkStart w:id="625" w:name="_Toc202258270"/>
      <w:bookmarkStart w:id="626" w:name="_Toc202259096"/>
      <w:bookmarkStart w:id="627" w:name="_Toc202260761"/>
      <w:bookmarkStart w:id="628" w:name="_Toc202267474"/>
      <w:r w:rsidRPr="0045199B">
        <w:rPr>
          <w:rFonts w:ascii="仿宋" w:eastAsia="仿宋" w:hAnsi="仿宋"/>
          <w:b w:val="0"/>
          <w:bCs w:val="0"/>
          <w:sz w:val="21"/>
          <w:szCs w:val="21"/>
        </w:rPr>
        <w:t>性能基线</w:t>
      </w:r>
      <w:bookmarkEnd w:id="625"/>
      <w:bookmarkEnd w:id="626"/>
      <w:bookmarkEnd w:id="627"/>
      <w:bookmarkEnd w:id="628"/>
    </w:p>
    <w:p w14:paraId="58FAAC99" w14:textId="02254007" w:rsidR="0080034E" w:rsidRPr="00C92A12" w:rsidRDefault="00DD1FC3" w:rsidP="00A825EC">
      <w:pPr>
        <w:adjustRightInd w:val="0"/>
        <w:snapToGrid w:val="0"/>
        <w:spacing w:after="100" w:afterAutospacing="1"/>
        <w:ind w:firstLineChars="200" w:firstLine="420"/>
        <w:rPr>
          <w:rFonts w:ascii="仿宋" w:eastAsia="仿宋" w:hAnsi="仿宋" w:hint="eastAsia"/>
          <w:szCs w:val="21"/>
        </w:rPr>
      </w:pPr>
      <w:r>
        <w:rPr>
          <w:rFonts w:ascii="仿宋" w:eastAsia="仿宋" w:hAnsi="仿宋" w:hint="eastAsia"/>
          <w:szCs w:val="21"/>
        </w:rPr>
        <w:t>建议</w:t>
      </w:r>
      <w:r w:rsidRPr="00212999">
        <w:rPr>
          <w:rFonts w:ascii="仿宋" w:eastAsia="仿宋" w:hAnsi="仿宋"/>
          <w:szCs w:val="21"/>
        </w:rPr>
        <w:t>建立正常流量</w:t>
      </w:r>
      <w:r>
        <w:rPr>
          <w:rFonts w:ascii="仿宋" w:eastAsia="仿宋" w:hAnsi="仿宋" w:hint="eastAsia"/>
          <w:szCs w:val="21"/>
        </w:rPr>
        <w:t>模型</w:t>
      </w:r>
      <w:r w:rsidRPr="00212999">
        <w:rPr>
          <w:rFonts w:ascii="仿宋" w:eastAsia="仿宋" w:hAnsi="仿宋"/>
          <w:szCs w:val="21"/>
        </w:rPr>
        <w:t>基线</w:t>
      </w:r>
      <w:r>
        <w:rPr>
          <w:rFonts w:ascii="仿宋" w:eastAsia="仿宋" w:hAnsi="仿宋" w:hint="eastAsia"/>
          <w:szCs w:val="21"/>
        </w:rPr>
        <w:t>，</w:t>
      </w:r>
      <w:r w:rsidRPr="00DC6EAF">
        <w:rPr>
          <w:rFonts w:ascii="仿宋" w:eastAsia="仿宋" w:hAnsi="仿宋"/>
          <w:szCs w:val="21"/>
        </w:rPr>
        <w:t>通过对网络流量数据的收集、分析和处理，</w:t>
      </w:r>
      <w:r w:rsidRPr="00212999">
        <w:rPr>
          <w:rFonts w:ascii="仿宋" w:eastAsia="仿宋" w:hAnsi="仿宋"/>
          <w:szCs w:val="21"/>
        </w:rPr>
        <w:t>确定网络在正常运行状态下的流量特征和行为模式</w:t>
      </w:r>
      <w:r>
        <w:rPr>
          <w:rFonts w:ascii="仿宋" w:eastAsia="仿宋" w:hAnsi="仿宋" w:hint="eastAsia"/>
          <w:szCs w:val="21"/>
        </w:rPr>
        <w:t>，</w:t>
      </w:r>
      <w:r w:rsidRPr="00212999">
        <w:rPr>
          <w:rFonts w:ascii="仿宋" w:eastAsia="仿宋" w:hAnsi="仿宋"/>
          <w:szCs w:val="21"/>
        </w:rPr>
        <w:t>能够帮助网络运维人员及时发现网络异常，提高网络故障排查和安全防护的效率，确保网络持续稳定、安全地运行</w:t>
      </w:r>
      <w:r w:rsidR="0080034E" w:rsidRPr="00C92A12">
        <w:rPr>
          <w:rFonts w:ascii="仿宋" w:eastAsia="仿宋" w:hAnsi="仿宋" w:hint="eastAsia"/>
          <w:szCs w:val="21"/>
        </w:rPr>
        <w:t>。</w:t>
      </w:r>
    </w:p>
    <w:p w14:paraId="23BC619F" w14:textId="77777777" w:rsidR="0080034E" w:rsidRPr="0045199B" w:rsidRDefault="0080034E" w:rsidP="0045199B">
      <w:pPr>
        <w:pStyle w:val="30"/>
        <w:rPr>
          <w:rFonts w:ascii="仿宋" w:eastAsia="仿宋" w:hAnsi="仿宋" w:hint="eastAsia"/>
          <w:b w:val="0"/>
          <w:bCs w:val="0"/>
          <w:sz w:val="21"/>
          <w:szCs w:val="21"/>
        </w:rPr>
      </w:pPr>
      <w:bookmarkStart w:id="629" w:name="_Toc202258271"/>
      <w:bookmarkStart w:id="630" w:name="_Toc202259097"/>
      <w:bookmarkStart w:id="631" w:name="_Toc202260762"/>
      <w:bookmarkStart w:id="632" w:name="_Toc202267475"/>
      <w:r w:rsidRPr="0045199B">
        <w:rPr>
          <w:rFonts w:ascii="仿宋" w:eastAsia="仿宋" w:hAnsi="仿宋"/>
          <w:b w:val="0"/>
          <w:bCs w:val="0"/>
          <w:sz w:val="21"/>
          <w:szCs w:val="21"/>
        </w:rPr>
        <w:t>容量规划</w:t>
      </w:r>
      <w:bookmarkEnd w:id="629"/>
      <w:bookmarkEnd w:id="630"/>
      <w:bookmarkEnd w:id="631"/>
      <w:bookmarkEnd w:id="632"/>
    </w:p>
    <w:p w14:paraId="0CF9C3CB"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分析带宽趋势，预测新店、视频、云应用</w:t>
      </w:r>
      <w:r w:rsidRPr="002463AB">
        <w:rPr>
          <w:rFonts w:ascii="仿宋" w:eastAsia="仿宋" w:hAnsi="仿宋" w:hint="eastAsia"/>
          <w:szCs w:val="21"/>
        </w:rPr>
        <w:t>等带宽的</w:t>
      </w:r>
      <w:r w:rsidRPr="002463AB">
        <w:rPr>
          <w:rFonts w:ascii="仿宋" w:eastAsia="仿宋" w:hAnsi="仿宋"/>
          <w:szCs w:val="21"/>
        </w:rPr>
        <w:t>增长。确保关键链路利用率峰值&lt;70%。</w:t>
      </w:r>
    </w:p>
    <w:p w14:paraId="64D8EA9B"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大促保障：提前评估并临时扩容关键链路</w:t>
      </w:r>
      <w:r w:rsidRPr="002463AB">
        <w:rPr>
          <w:rFonts w:ascii="仿宋" w:eastAsia="仿宋" w:hAnsi="仿宋" w:hint="eastAsia"/>
          <w:szCs w:val="21"/>
        </w:rPr>
        <w:t>，</w:t>
      </w:r>
      <w:r w:rsidRPr="002463AB">
        <w:rPr>
          <w:rFonts w:ascii="仿宋" w:eastAsia="仿宋" w:hAnsi="仿宋"/>
          <w:szCs w:val="21"/>
        </w:rPr>
        <w:t>尤其门店互联网接入。</w:t>
      </w:r>
    </w:p>
    <w:p w14:paraId="70AD2E6C" w14:textId="77777777" w:rsidR="0080034E" w:rsidRPr="0045199B" w:rsidRDefault="0080034E" w:rsidP="0045199B">
      <w:pPr>
        <w:pStyle w:val="30"/>
        <w:rPr>
          <w:rFonts w:ascii="仿宋" w:eastAsia="仿宋" w:hAnsi="仿宋" w:hint="eastAsia"/>
          <w:b w:val="0"/>
          <w:bCs w:val="0"/>
          <w:sz w:val="21"/>
          <w:szCs w:val="21"/>
        </w:rPr>
      </w:pPr>
      <w:bookmarkStart w:id="633" w:name="_Toc202258272"/>
      <w:bookmarkStart w:id="634" w:name="_Toc202259098"/>
      <w:bookmarkStart w:id="635" w:name="_Toc202260763"/>
      <w:bookmarkStart w:id="636" w:name="_Toc202267476"/>
      <w:r w:rsidRPr="0045199B">
        <w:rPr>
          <w:rFonts w:ascii="仿宋" w:eastAsia="仿宋" w:hAnsi="仿宋"/>
          <w:b w:val="0"/>
          <w:bCs w:val="0"/>
          <w:sz w:val="21"/>
          <w:szCs w:val="21"/>
        </w:rPr>
        <w:t>故障排查与优化</w:t>
      </w:r>
      <w:bookmarkEnd w:id="633"/>
      <w:bookmarkEnd w:id="634"/>
      <w:bookmarkEnd w:id="635"/>
      <w:bookmarkEnd w:id="636"/>
    </w:p>
    <w:p w14:paraId="3EDAD793"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快速定位解决中断、性能劣化（延迟/丢包）、无线问题。</w:t>
      </w:r>
    </w:p>
    <w:p w14:paraId="6C8D036F" w14:textId="30588D4B"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优化路由、调整STP、优化无线信道</w:t>
      </w:r>
      <w:r w:rsidRPr="002463AB">
        <w:rPr>
          <w:rFonts w:ascii="仿宋" w:eastAsia="仿宋" w:hAnsi="仿宋" w:hint="eastAsia"/>
          <w:szCs w:val="21"/>
        </w:rPr>
        <w:t>、</w:t>
      </w:r>
      <w:r w:rsidRPr="002463AB">
        <w:rPr>
          <w:rFonts w:ascii="仿宋" w:eastAsia="仿宋" w:hAnsi="仿宋"/>
          <w:szCs w:val="21"/>
        </w:rPr>
        <w:t>功率、</w:t>
      </w:r>
      <w:r w:rsidRPr="002463AB">
        <w:rPr>
          <w:rFonts w:ascii="仿宋" w:eastAsia="仿宋" w:hAnsi="仿宋" w:hint="eastAsia"/>
          <w:szCs w:val="21"/>
        </w:rPr>
        <w:t>针对</w:t>
      </w:r>
      <w:r w:rsidRPr="002463AB">
        <w:rPr>
          <w:rFonts w:ascii="仿宋" w:eastAsia="仿宋" w:hAnsi="仿宋"/>
          <w:szCs w:val="21"/>
        </w:rPr>
        <w:t xml:space="preserve">POS, </w:t>
      </w:r>
      <w:r w:rsidR="00DD1FC3">
        <w:rPr>
          <w:rFonts w:ascii="仿宋" w:eastAsia="仿宋" w:hAnsi="仿宋" w:hint="eastAsia"/>
          <w:szCs w:val="21"/>
        </w:rPr>
        <w:t>视频会议、</w:t>
      </w:r>
      <w:r w:rsidRPr="002463AB">
        <w:rPr>
          <w:rFonts w:ascii="仿宋" w:eastAsia="仿宋" w:hAnsi="仿宋"/>
          <w:szCs w:val="21"/>
        </w:rPr>
        <w:t>VoIP</w:t>
      </w:r>
      <w:r w:rsidRPr="002463AB">
        <w:rPr>
          <w:rFonts w:ascii="仿宋" w:eastAsia="仿宋" w:hAnsi="仿宋" w:hint="eastAsia"/>
          <w:szCs w:val="21"/>
        </w:rPr>
        <w:t>等关键业务</w:t>
      </w:r>
      <w:r w:rsidRPr="002463AB">
        <w:rPr>
          <w:rFonts w:ascii="仿宋" w:eastAsia="仿宋" w:hAnsi="仿宋"/>
          <w:szCs w:val="21"/>
        </w:rPr>
        <w:t>实施QoS保障。</w:t>
      </w:r>
    </w:p>
    <w:p w14:paraId="78C99BC7" w14:textId="77777777" w:rsidR="0080034E" w:rsidRPr="0045199B" w:rsidRDefault="0080034E" w:rsidP="0045199B">
      <w:pPr>
        <w:pStyle w:val="2"/>
        <w:rPr>
          <w:rFonts w:ascii="仿宋" w:eastAsia="仿宋" w:hAnsi="仿宋" w:hint="eastAsia"/>
          <w:sz w:val="21"/>
          <w:szCs w:val="21"/>
        </w:rPr>
      </w:pPr>
      <w:bookmarkStart w:id="637" w:name="_Toc202258273"/>
      <w:bookmarkStart w:id="638" w:name="_Toc202259099"/>
      <w:bookmarkStart w:id="639" w:name="_Toc202260764"/>
      <w:bookmarkStart w:id="640" w:name="_Toc202267477"/>
      <w:bookmarkStart w:id="641" w:name="_Toc204097712"/>
      <w:r w:rsidRPr="0045199B">
        <w:rPr>
          <w:rFonts w:ascii="仿宋" w:eastAsia="仿宋" w:hAnsi="仿宋" w:hint="eastAsia"/>
          <w:sz w:val="21"/>
          <w:szCs w:val="21"/>
        </w:rPr>
        <w:lastRenderedPageBreak/>
        <w:t>网络安全管理</w:t>
      </w:r>
      <w:bookmarkEnd w:id="637"/>
      <w:bookmarkEnd w:id="638"/>
      <w:bookmarkEnd w:id="639"/>
      <w:bookmarkEnd w:id="640"/>
      <w:bookmarkEnd w:id="641"/>
    </w:p>
    <w:p w14:paraId="696A1534" w14:textId="77777777" w:rsidR="0080034E" w:rsidRPr="0045199B" w:rsidRDefault="0080034E" w:rsidP="0045199B">
      <w:pPr>
        <w:pStyle w:val="30"/>
        <w:rPr>
          <w:rFonts w:ascii="仿宋" w:eastAsia="仿宋" w:hAnsi="仿宋" w:hint="eastAsia"/>
          <w:b w:val="0"/>
          <w:bCs w:val="0"/>
          <w:sz w:val="21"/>
          <w:szCs w:val="21"/>
        </w:rPr>
      </w:pPr>
      <w:bookmarkStart w:id="642" w:name="_Toc202258274"/>
      <w:bookmarkStart w:id="643" w:name="_Toc202259100"/>
      <w:bookmarkStart w:id="644" w:name="_Toc202260765"/>
      <w:bookmarkStart w:id="645" w:name="_Toc202267478"/>
      <w:r w:rsidRPr="0045199B">
        <w:rPr>
          <w:rFonts w:ascii="仿宋" w:eastAsia="仿宋" w:hAnsi="仿宋"/>
          <w:b w:val="0"/>
          <w:bCs w:val="0"/>
          <w:sz w:val="21"/>
          <w:szCs w:val="21"/>
        </w:rPr>
        <w:t>访问控制</w:t>
      </w:r>
      <w:bookmarkEnd w:id="642"/>
      <w:bookmarkEnd w:id="643"/>
      <w:bookmarkEnd w:id="644"/>
      <w:bookmarkEnd w:id="645"/>
    </w:p>
    <w:p w14:paraId="25BC6C18"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设备管理安全：强制SSHv2</w:t>
      </w:r>
      <w:r w:rsidRPr="002463AB">
        <w:rPr>
          <w:rFonts w:ascii="仿宋" w:eastAsia="仿宋" w:hAnsi="仿宋" w:hint="eastAsia"/>
          <w:szCs w:val="21"/>
        </w:rPr>
        <w:t>、</w:t>
      </w:r>
      <w:r w:rsidRPr="002463AB">
        <w:rPr>
          <w:rFonts w:ascii="仿宋" w:eastAsia="仿宋" w:hAnsi="仿宋"/>
          <w:szCs w:val="21"/>
        </w:rPr>
        <w:t>HTTPS管理，限制源IP</w:t>
      </w:r>
      <w:r w:rsidRPr="002463AB">
        <w:rPr>
          <w:rFonts w:ascii="仿宋" w:eastAsia="仿宋" w:hAnsi="仿宋" w:hint="eastAsia"/>
          <w:szCs w:val="21"/>
        </w:rPr>
        <w:t>访问，如只能通过</w:t>
      </w:r>
      <w:r w:rsidRPr="002463AB">
        <w:rPr>
          <w:rFonts w:ascii="仿宋" w:eastAsia="仿宋" w:hAnsi="仿宋"/>
          <w:szCs w:val="21"/>
        </w:rPr>
        <w:t>堡垒机</w:t>
      </w:r>
      <w:r w:rsidRPr="002463AB">
        <w:rPr>
          <w:rFonts w:ascii="仿宋" w:eastAsia="仿宋" w:hAnsi="仿宋" w:hint="eastAsia"/>
          <w:szCs w:val="21"/>
        </w:rPr>
        <w:t>、</w:t>
      </w:r>
      <w:r w:rsidRPr="002463AB">
        <w:rPr>
          <w:rFonts w:ascii="仿宋" w:eastAsia="仿宋" w:hAnsi="仿宋"/>
          <w:szCs w:val="21"/>
        </w:rPr>
        <w:t>管理网段</w:t>
      </w:r>
      <w:r w:rsidRPr="002463AB">
        <w:rPr>
          <w:rFonts w:ascii="仿宋" w:eastAsia="仿宋" w:hAnsi="仿宋" w:hint="eastAsia"/>
          <w:szCs w:val="21"/>
        </w:rPr>
        <w:t>才可对资产进行管理</w:t>
      </w:r>
      <w:r w:rsidRPr="002463AB">
        <w:rPr>
          <w:rFonts w:ascii="仿宋" w:eastAsia="仿宋" w:hAnsi="仿宋"/>
          <w:szCs w:val="21"/>
        </w:rPr>
        <w:t>，禁用Telnet</w:t>
      </w:r>
      <w:r w:rsidRPr="002463AB">
        <w:rPr>
          <w:rFonts w:ascii="仿宋" w:eastAsia="仿宋" w:hAnsi="仿宋" w:hint="eastAsia"/>
          <w:szCs w:val="21"/>
        </w:rPr>
        <w:t>、</w:t>
      </w:r>
      <w:r w:rsidRPr="002463AB">
        <w:rPr>
          <w:rFonts w:ascii="仿宋" w:eastAsia="仿宋" w:hAnsi="仿宋"/>
          <w:szCs w:val="21"/>
        </w:rPr>
        <w:t>HTTP。管理员强密码</w:t>
      </w:r>
      <w:r w:rsidRPr="002463AB">
        <w:rPr>
          <w:rFonts w:ascii="仿宋" w:eastAsia="仿宋" w:hAnsi="仿宋" w:hint="eastAsia"/>
          <w:szCs w:val="21"/>
        </w:rPr>
        <w:t>、</w:t>
      </w:r>
      <w:r w:rsidRPr="002463AB">
        <w:rPr>
          <w:rFonts w:ascii="仿宋" w:eastAsia="仿宋" w:hAnsi="仿宋"/>
          <w:szCs w:val="21"/>
        </w:rPr>
        <w:t>证书认证。</w:t>
      </w:r>
    </w:p>
    <w:p w14:paraId="488BA664"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网络分区隔离</w:t>
      </w:r>
      <w:r w:rsidRPr="002463AB">
        <w:rPr>
          <w:rFonts w:ascii="仿宋" w:eastAsia="仿宋" w:hAnsi="仿宋" w:hint="eastAsia"/>
          <w:szCs w:val="21"/>
        </w:rPr>
        <w:t>，可采用</w:t>
      </w:r>
      <w:r w:rsidRPr="002463AB">
        <w:rPr>
          <w:rFonts w:ascii="仿宋" w:eastAsia="仿宋" w:hAnsi="仿宋"/>
          <w:szCs w:val="21"/>
        </w:rPr>
        <w:t>VLAN + ACL/Firewall</w:t>
      </w:r>
      <w:r w:rsidRPr="002463AB">
        <w:rPr>
          <w:rFonts w:ascii="仿宋" w:eastAsia="仿宋" w:hAnsi="仿宋" w:hint="eastAsia"/>
          <w:szCs w:val="21"/>
        </w:rPr>
        <w:t>方式</w:t>
      </w:r>
      <w:r w:rsidRPr="002463AB">
        <w:rPr>
          <w:rFonts w:ascii="仿宋" w:eastAsia="仿宋" w:hAnsi="仿宋"/>
          <w:szCs w:val="21"/>
        </w:rPr>
        <w:t>：</w:t>
      </w:r>
    </w:p>
    <w:p w14:paraId="307B23B8" w14:textId="46056F5F" w:rsidR="0080034E" w:rsidRPr="00C92A12" w:rsidRDefault="0080034E" w:rsidP="0080034E">
      <w:pPr>
        <w:pStyle w:val="a8"/>
        <w:numPr>
          <w:ilvl w:val="2"/>
          <w:numId w:val="311"/>
        </w:numPr>
        <w:adjustRightInd w:val="0"/>
        <w:snapToGrid w:val="0"/>
        <w:spacing w:after="100" w:afterAutospacing="1"/>
        <w:ind w:left="851" w:firstLineChars="0"/>
        <w:jc w:val="left"/>
        <w:rPr>
          <w:rFonts w:ascii="仿宋" w:eastAsia="仿宋" w:hAnsi="仿宋" w:hint="eastAsia"/>
          <w:szCs w:val="21"/>
        </w:rPr>
      </w:pPr>
      <w:r w:rsidRPr="00C92A12">
        <w:rPr>
          <w:rFonts w:ascii="仿宋" w:eastAsia="仿宋" w:hAnsi="仿宋"/>
          <w:szCs w:val="21"/>
        </w:rPr>
        <w:t>支付网络：严格物理隔离，专用防火墙</w:t>
      </w:r>
      <w:r w:rsidR="00DD1FC3">
        <w:rPr>
          <w:rFonts w:ascii="仿宋" w:eastAsia="仿宋" w:hAnsi="仿宋" w:hint="eastAsia"/>
          <w:szCs w:val="21"/>
        </w:rPr>
        <w:t>实施</w:t>
      </w:r>
      <w:r w:rsidRPr="00C92A12">
        <w:rPr>
          <w:rFonts w:ascii="仿宋" w:eastAsia="仿宋" w:hAnsi="仿宋"/>
          <w:szCs w:val="21"/>
        </w:rPr>
        <w:t>最严策略，仅允许加密支付流量。</w:t>
      </w:r>
    </w:p>
    <w:p w14:paraId="7F161811" w14:textId="01131DB4" w:rsidR="0080034E" w:rsidRPr="00C92A12" w:rsidRDefault="0080034E" w:rsidP="0080034E">
      <w:pPr>
        <w:pStyle w:val="a8"/>
        <w:numPr>
          <w:ilvl w:val="2"/>
          <w:numId w:val="311"/>
        </w:numPr>
        <w:adjustRightInd w:val="0"/>
        <w:snapToGrid w:val="0"/>
        <w:spacing w:after="100" w:afterAutospacing="1"/>
        <w:ind w:left="851" w:firstLineChars="0"/>
        <w:jc w:val="left"/>
        <w:rPr>
          <w:rFonts w:ascii="仿宋" w:eastAsia="仿宋" w:hAnsi="仿宋" w:hint="eastAsia"/>
          <w:szCs w:val="21"/>
        </w:rPr>
      </w:pPr>
      <w:r w:rsidRPr="00C92A12">
        <w:rPr>
          <w:rFonts w:ascii="仿宋" w:eastAsia="仿宋" w:hAnsi="仿宋"/>
          <w:szCs w:val="21"/>
        </w:rPr>
        <w:t>其他分区：</w:t>
      </w:r>
      <w:r w:rsidR="00DD1FC3">
        <w:rPr>
          <w:rFonts w:ascii="仿宋" w:eastAsia="仿宋" w:hAnsi="仿宋" w:hint="eastAsia"/>
          <w:szCs w:val="21"/>
        </w:rPr>
        <w:t>有线</w:t>
      </w:r>
      <w:r w:rsidRPr="00C92A12">
        <w:rPr>
          <w:rFonts w:ascii="仿宋" w:eastAsia="仿宋" w:hAnsi="仿宋"/>
          <w:szCs w:val="21"/>
        </w:rPr>
        <w:t>办公、业务、</w:t>
      </w:r>
      <w:r w:rsidR="00DD1FC3">
        <w:rPr>
          <w:rFonts w:ascii="仿宋" w:eastAsia="仿宋" w:hAnsi="仿宋" w:hint="eastAsia"/>
          <w:szCs w:val="21"/>
        </w:rPr>
        <w:t>办公/</w:t>
      </w:r>
      <w:r w:rsidRPr="00C92A12">
        <w:rPr>
          <w:rFonts w:ascii="仿宋" w:eastAsia="仿宋" w:hAnsi="仿宋"/>
          <w:szCs w:val="21"/>
        </w:rPr>
        <w:t>访客Wi-Fi、IoT间隔离，控制互访。访客Wi-Fi禁止访问内网。</w:t>
      </w:r>
    </w:p>
    <w:p w14:paraId="0DA6364C"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端口安全：接入层启用端口安全</w:t>
      </w:r>
      <w:r w:rsidRPr="002463AB">
        <w:rPr>
          <w:rFonts w:ascii="仿宋" w:eastAsia="仿宋" w:hAnsi="仿宋" w:hint="eastAsia"/>
          <w:szCs w:val="21"/>
        </w:rPr>
        <w:t>，如</w:t>
      </w:r>
      <w:r w:rsidRPr="002463AB">
        <w:rPr>
          <w:rFonts w:ascii="仿宋" w:eastAsia="仿宋" w:hAnsi="仿宋"/>
          <w:szCs w:val="21"/>
        </w:rPr>
        <w:t>MAC绑定</w:t>
      </w:r>
      <w:r w:rsidRPr="002463AB">
        <w:rPr>
          <w:rFonts w:ascii="仿宋" w:eastAsia="仿宋" w:hAnsi="仿宋" w:hint="eastAsia"/>
          <w:szCs w:val="21"/>
        </w:rPr>
        <w:t>、学习</w:t>
      </w:r>
      <w:r w:rsidRPr="002463AB">
        <w:rPr>
          <w:rFonts w:ascii="仿宋" w:eastAsia="仿宋" w:hAnsi="仿宋"/>
          <w:szCs w:val="21"/>
        </w:rPr>
        <w:t>数量限制</w:t>
      </w:r>
      <w:r w:rsidRPr="002463AB">
        <w:rPr>
          <w:rFonts w:ascii="仿宋" w:eastAsia="仿宋" w:hAnsi="仿宋" w:hint="eastAsia"/>
          <w:szCs w:val="21"/>
        </w:rPr>
        <w:t>等</w:t>
      </w:r>
      <w:r w:rsidRPr="002463AB">
        <w:rPr>
          <w:rFonts w:ascii="仿宋" w:eastAsia="仿宋" w:hAnsi="仿宋"/>
          <w:szCs w:val="21"/>
        </w:rPr>
        <w:t>。</w:t>
      </w:r>
    </w:p>
    <w:p w14:paraId="3C7DA74D" w14:textId="77777777" w:rsidR="0080034E" w:rsidRPr="0045199B" w:rsidRDefault="0080034E" w:rsidP="0045199B">
      <w:pPr>
        <w:pStyle w:val="30"/>
        <w:rPr>
          <w:rFonts w:ascii="仿宋" w:eastAsia="仿宋" w:hAnsi="仿宋" w:hint="eastAsia"/>
          <w:b w:val="0"/>
          <w:bCs w:val="0"/>
          <w:sz w:val="21"/>
          <w:szCs w:val="21"/>
        </w:rPr>
      </w:pPr>
      <w:bookmarkStart w:id="646" w:name="_Toc202258275"/>
      <w:bookmarkStart w:id="647" w:name="_Toc202259101"/>
      <w:bookmarkStart w:id="648" w:name="_Toc202260766"/>
      <w:bookmarkStart w:id="649" w:name="_Toc202267479"/>
      <w:r w:rsidRPr="0045199B">
        <w:rPr>
          <w:rFonts w:ascii="仿宋" w:eastAsia="仿宋" w:hAnsi="仿宋" w:hint="eastAsia"/>
          <w:b w:val="0"/>
          <w:bCs w:val="0"/>
          <w:sz w:val="21"/>
          <w:szCs w:val="21"/>
        </w:rPr>
        <w:t>安全</w:t>
      </w:r>
      <w:r w:rsidRPr="0045199B">
        <w:rPr>
          <w:rFonts w:ascii="仿宋" w:eastAsia="仿宋" w:hAnsi="仿宋"/>
          <w:b w:val="0"/>
          <w:bCs w:val="0"/>
          <w:sz w:val="21"/>
          <w:szCs w:val="21"/>
        </w:rPr>
        <w:t>防护</w:t>
      </w:r>
      <w:bookmarkEnd w:id="646"/>
      <w:bookmarkEnd w:id="647"/>
      <w:bookmarkEnd w:id="648"/>
      <w:bookmarkEnd w:id="649"/>
    </w:p>
    <w:p w14:paraId="3B87F676" w14:textId="57E13E84"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无线安全：</w:t>
      </w:r>
      <w:r w:rsidR="00DD1FC3">
        <w:rPr>
          <w:rFonts w:ascii="仿宋" w:eastAsia="仿宋" w:hAnsi="仿宋" w:hint="eastAsia"/>
          <w:szCs w:val="21"/>
        </w:rPr>
        <w:t>采用</w:t>
      </w:r>
      <w:r w:rsidRPr="00C92A12">
        <w:rPr>
          <w:rFonts w:ascii="仿宋" w:eastAsia="仿宋" w:hAnsi="仿宋"/>
          <w:szCs w:val="21"/>
        </w:rPr>
        <w:t>WPA2/WPA3-Enterprise</w:t>
      </w:r>
      <w:r w:rsidRPr="00C92A12">
        <w:rPr>
          <w:rFonts w:ascii="仿宋" w:eastAsia="仿宋" w:hAnsi="仿宋" w:hint="eastAsia"/>
          <w:szCs w:val="21"/>
        </w:rPr>
        <w:t>或</w:t>
      </w:r>
      <w:r w:rsidRPr="00C92A12">
        <w:rPr>
          <w:rFonts w:ascii="仿宋" w:eastAsia="仿宋" w:hAnsi="仿宋"/>
          <w:szCs w:val="21"/>
        </w:rPr>
        <w:t>802.1X/Portal + RADIUS,用于员工</w:t>
      </w:r>
      <w:r w:rsidR="00DD1FC3">
        <w:rPr>
          <w:rFonts w:ascii="仿宋" w:eastAsia="仿宋" w:hAnsi="仿宋" w:hint="eastAsia"/>
          <w:szCs w:val="21"/>
        </w:rPr>
        <w:t>办公</w:t>
      </w:r>
      <w:r w:rsidRPr="00C92A12">
        <w:rPr>
          <w:rFonts w:ascii="仿宋" w:eastAsia="仿宋" w:hAnsi="仿宋"/>
          <w:szCs w:val="21"/>
        </w:rPr>
        <w:t>Wi-Fi。禁用WEP/WPS</w:t>
      </w:r>
      <w:r w:rsidRPr="00C92A12">
        <w:rPr>
          <w:rFonts w:ascii="仿宋" w:eastAsia="仿宋" w:hAnsi="仿宋" w:hint="eastAsia"/>
          <w:szCs w:val="21"/>
        </w:rPr>
        <w:t>。</w:t>
      </w:r>
      <w:r w:rsidRPr="00C92A12">
        <w:rPr>
          <w:rFonts w:ascii="仿宋" w:eastAsia="仿宋" w:hAnsi="仿宋"/>
          <w:szCs w:val="21"/>
        </w:rPr>
        <w:t>访客Wi-Fi使用独立</w:t>
      </w:r>
      <w:r w:rsidR="00DD1FC3">
        <w:rPr>
          <w:rFonts w:ascii="仿宋" w:eastAsia="仿宋" w:hAnsi="仿宋"/>
          <w:szCs w:val="21"/>
        </w:rPr>
        <w:t>SSID</w:t>
      </w:r>
      <w:r w:rsidRPr="00C92A12">
        <w:rPr>
          <w:rFonts w:ascii="仿宋" w:eastAsia="仿宋" w:hAnsi="仿宋"/>
          <w:szCs w:val="21"/>
        </w:rPr>
        <w:t xml:space="preserve"> + Portal认证</w:t>
      </w:r>
      <w:r w:rsidR="00DD1FC3">
        <w:rPr>
          <w:rFonts w:ascii="仿宋" w:eastAsia="仿宋" w:hAnsi="仿宋" w:hint="eastAsia"/>
          <w:szCs w:val="21"/>
        </w:rPr>
        <w:t>方式</w:t>
      </w:r>
      <w:r w:rsidRPr="00C92A12">
        <w:rPr>
          <w:rFonts w:ascii="仿宋" w:eastAsia="仿宋" w:hAnsi="仿宋"/>
          <w:szCs w:val="21"/>
        </w:rPr>
        <w:t>。</w:t>
      </w:r>
    </w:p>
    <w:p w14:paraId="6A06DD43"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IPv6 安全：部署ACLv6，启用RA Guard, DHCPv6 Guard，监控IPv6流量。</w:t>
      </w:r>
    </w:p>
    <w:p w14:paraId="24634FB9" w14:textId="77777777" w:rsidR="0080034E" w:rsidRPr="0045199B" w:rsidRDefault="0080034E" w:rsidP="0045199B">
      <w:pPr>
        <w:pStyle w:val="30"/>
        <w:rPr>
          <w:rFonts w:ascii="仿宋" w:eastAsia="仿宋" w:hAnsi="仿宋" w:hint="eastAsia"/>
          <w:b w:val="0"/>
          <w:bCs w:val="0"/>
          <w:sz w:val="21"/>
          <w:szCs w:val="21"/>
        </w:rPr>
      </w:pPr>
      <w:bookmarkStart w:id="650" w:name="_Toc202258276"/>
      <w:bookmarkStart w:id="651" w:name="_Toc202259102"/>
      <w:bookmarkStart w:id="652" w:name="_Toc202260767"/>
      <w:bookmarkStart w:id="653" w:name="_Toc202267480"/>
      <w:r w:rsidRPr="0045199B">
        <w:rPr>
          <w:rFonts w:ascii="仿宋" w:eastAsia="仿宋" w:hAnsi="仿宋"/>
          <w:b w:val="0"/>
          <w:bCs w:val="0"/>
          <w:sz w:val="21"/>
          <w:szCs w:val="21"/>
        </w:rPr>
        <w:t>漏洞与补丁</w:t>
      </w:r>
      <w:bookmarkEnd w:id="650"/>
      <w:bookmarkEnd w:id="651"/>
      <w:bookmarkEnd w:id="652"/>
      <w:bookmarkEnd w:id="653"/>
    </w:p>
    <w:p w14:paraId="10F633C4"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定期扫描设备漏洞。</w:t>
      </w:r>
    </w:p>
    <w:p w14:paraId="502CAB96" w14:textId="6B6DDAAA"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及时</w:t>
      </w:r>
      <w:r w:rsidRPr="002463AB">
        <w:rPr>
          <w:rFonts w:ascii="仿宋" w:eastAsia="仿宋" w:hAnsi="仿宋" w:hint="eastAsia"/>
          <w:szCs w:val="21"/>
        </w:rPr>
        <w:t>更新</w:t>
      </w:r>
      <w:r w:rsidRPr="002463AB">
        <w:rPr>
          <w:rFonts w:ascii="仿宋" w:eastAsia="仿宋" w:hAnsi="仿宋"/>
          <w:szCs w:val="21"/>
        </w:rPr>
        <w:t>OS</w:t>
      </w:r>
      <w:r w:rsidRPr="002463AB">
        <w:rPr>
          <w:rFonts w:ascii="仿宋" w:eastAsia="仿宋" w:hAnsi="仿宋" w:hint="eastAsia"/>
          <w:szCs w:val="21"/>
        </w:rPr>
        <w:t>、</w:t>
      </w:r>
      <w:r w:rsidRPr="002463AB">
        <w:rPr>
          <w:rFonts w:ascii="仿宋" w:eastAsia="仿宋" w:hAnsi="仿宋"/>
          <w:szCs w:val="21"/>
        </w:rPr>
        <w:t>固件安全补丁。高危漏洞</w:t>
      </w:r>
      <w:r w:rsidR="001029F8">
        <w:rPr>
          <w:rFonts w:ascii="仿宋" w:eastAsia="仿宋" w:hAnsi="仿宋" w:hint="eastAsia"/>
          <w:szCs w:val="21"/>
        </w:rPr>
        <w:t>应</w:t>
      </w:r>
      <w:r w:rsidRPr="002463AB">
        <w:rPr>
          <w:rFonts w:ascii="仿宋" w:eastAsia="仿宋" w:hAnsi="仿宋"/>
          <w:szCs w:val="21"/>
        </w:rPr>
        <w:t>紧急处理。</w:t>
      </w:r>
    </w:p>
    <w:p w14:paraId="5CBF7AF9" w14:textId="77777777" w:rsidR="0080034E" w:rsidRPr="0045199B" w:rsidRDefault="0080034E" w:rsidP="0045199B">
      <w:pPr>
        <w:pStyle w:val="30"/>
        <w:rPr>
          <w:rFonts w:ascii="仿宋" w:eastAsia="仿宋" w:hAnsi="仿宋" w:hint="eastAsia"/>
          <w:b w:val="0"/>
          <w:bCs w:val="0"/>
          <w:sz w:val="21"/>
          <w:szCs w:val="21"/>
        </w:rPr>
      </w:pPr>
      <w:bookmarkStart w:id="654" w:name="_Toc202258277"/>
      <w:bookmarkStart w:id="655" w:name="_Toc202259103"/>
      <w:bookmarkStart w:id="656" w:name="_Toc202260768"/>
      <w:bookmarkStart w:id="657" w:name="_Toc202267481"/>
      <w:r w:rsidRPr="0045199B">
        <w:rPr>
          <w:rFonts w:ascii="仿宋" w:eastAsia="仿宋" w:hAnsi="仿宋"/>
          <w:b w:val="0"/>
          <w:bCs w:val="0"/>
          <w:sz w:val="21"/>
          <w:szCs w:val="21"/>
        </w:rPr>
        <w:t>日志与审计</w:t>
      </w:r>
      <w:bookmarkEnd w:id="654"/>
      <w:bookmarkEnd w:id="655"/>
      <w:bookmarkEnd w:id="656"/>
      <w:bookmarkEnd w:id="657"/>
    </w:p>
    <w:p w14:paraId="38DD885C"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集中日志</w:t>
      </w:r>
      <w:r w:rsidRPr="002463AB">
        <w:rPr>
          <w:rFonts w:ascii="仿宋" w:eastAsia="仿宋" w:hAnsi="仿宋" w:hint="eastAsia"/>
          <w:szCs w:val="21"/>
        </w:rPr>
        <w:t>管理：</w:t>
      </w:r>
      <w:r w:rsidRPr="002463AB">
        <w:rPr>
          <w:rFonts w:ascii="仿宋" w:eastAsia="仿宋" w:hAnsi="仿宋"/>
          <w:szCs w:val="21"/>
        </w:rPr>
        <w:t>所有设备日志送SIEM</w:t>
      </w:r>
      <w:r w:rsidRPr="002463AB">
        <w:rPr>
          <w:rFonts w:ascii="仿宋" w:eastAsia="仿宋" w:hAnsi="仿宋" w:hint="eastAsia"/>
          <w:szCs w:val="21"/>
        </w:rPr>
        <w:t>、</w:t>
      </w:r>
      <w:r w:rsidRPr="002463AB">
        <w:rPr>
          <w:rFonts w:ascii="仿宋" w:eastAsia="仿宋" w:hAnsi="仿宋"/>
          <w:szCs w:val="21"/>
        </w:rPr>
        <w:t>日志平台。</w:t>
      </w:r>
    </w:p>
    <w:p w14:paraId="25C50C76"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关键日志：管理员操作、安全事件、状态变更</w:t>
      </w:r>
      <w:r w:rsidRPr="002463AB">
        <w:rPr>
          <w:rFonts w:ascii="仿宋" w:eastAsia="仿宋" w:hAnsi="仿宋" w:hint="eastAsia"/>
          <w:szCs w:val="21"/>
        </w:rPr>
        <w:t>等</w:t>
      </w:r>
      <w:r w:rsidRPr="002463AB">
        <w:rPr>
          <w:rFonts w:ascii="仿宋" w:eastAsia="仿宋" w:hAnsi="仿宋"/>
          <w:szCs w:val="21"/>
        </w:rPr>
        <w:t>。</w:t>
      </w:r>
    </w:p>
    <w:p w14:paraId="137BD8F2"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留存与审计：按合规留存日志，定期审计。</w:t>
      </w:r>
    </w:p>
    <w:p w14:paraId="113E79BC" w14:textId="77777777" w:rsidR="0080034E" w:rsidRPr="0045199B" w:rsidRDefault="0080034E" w:rsidP="0045199B">
      <w:pPr>
        <w:pStyle w:val="2"/>
        <w:rPr>
          <w:rFonts w:ascii="仿宋" w:eastAsia="仿宋" w:hAnsi="仿宋" w:hint="eastAsia"/>
          <w:sz w:val="21"/>
          <w:szCs w:val="21"/>
        </w:rPr>
      </w:pPr>
      <w:bookmarkStart w:id="658" w:name="_Toc202258278"/>
      <w:bookmarkStart w:id="659" w:name="_Toc202259104"/>
      <w:bookmarkStart w:id="660" w:name="_Toc202260769"/>
      <w:bookmarkStart w:id="661" w:name="_Toc202267482"/>
      <w:bookmarkStart w:id="662" w:name="_Toc204097713"/>
      <w:r w:rsidRPr="0045199B">
        <w:rPr>
          <w:rFonts w:ascii="仿宋" w:eastAsia="仿宋" w:hAnsi="仿宋" w:hint="eastAsia"/>
          <w:sz w:val="21"/>
          <w:szCs w:val="21"/>
        </w:rPr>
        <w:t>广域网与门店连接管理</w:t>
      </w:r>
      <w:bookmarkEnd w:id="658"/>
      <w:bookmarkEnd w:id="659"/>
      <w:bookmarkEnd w:id="660"/>
      <w:bookmarkEnd w:id="661"/>
      <w:bookmarkEnd w:id="662"/>
    </w:p>
    <w:p w14:paraId="24D0CF28" w14:textId="77777777" w:rsidR="0080034E" w:rsidRPr="0045199B" w:rsidRDefault="0080034E" w:rsidP="0045199B">
      <w:pPr>
        <w:pStyle w:val="30"/>
        <w:rPr>
          <w:rFonts w:ascii="仿宋" w:eastAsia="仿宋" w:hAnsi="仿宋" w:hint="eastAsia"/>
          <w:b w:val="0"/>
          <w:bCs w:val="0"/>
          <w:sz w:val="21"/>
          <w:szCs w:val="21"/>
        </w:rPr>
      </w:pPr>
      <w:bookmarkStart w:id="663" w:name="_Toc202258279"/>
      <w:bookmarkStart w:id="664" w:name="_Toc202259105"/>
      <w:bookmarkStart w:id="665" w:name="_Toc202260770"/>
      <w:bookmarkStart w:id="666" w:name="_Toc202267483"/>
      <w:r w:rsidRPr="0045199B">
        <w:rPr>
          <w:rFonts w:ascii="仿宋" w:eastAsia="仿宋" w:hAnsi="仿宋"/>
          <w:b w:val="0"/>
          <w:bCs w:val="0"/>
          <w:sz w:val="21"/>
          <w:szCs w:val="21"/>
        </w:rPr>
        <w:t>连接策略</w:t>
      </w:r>
      <w:bookmarkEnd w:id="663"/>
      <w:bookmarkEnd w:id="664"/>
      <w:bookmarkEnd w:id="665"/>
      <w:bookmarkEnd w:id="666"/>
    </w:p>
    <w:p w14:paraId="79A7EB4C"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主链路：按需选择光纤、高质量宽带。</w:t>
      </w:r>
      <w:r w:rsidRPr="002463AB">
        <w:rPr>
          <w:rFonts w:ascii="仿宋" w:eastAsia="仿宋" w:hAnsi="仿宋" w:hint="eastAsia"/>
          <w:szCs w:val="21"/>
        </w:rPr>
        <w:t>互联方案</w:t>
      </w:r>
      <w:r w:rsidRPr="002463AB">
        <w:rPr>
          <w:rFonts w:ascii="仿宋" w:eastAsia="仿宋" w:hAnsi="仿宋"/>
          <w:szCs w:val="21"/>
        </w:rPr>
        <w:t>建议采用SD-WAN。</w:t>
      </w:r>
    </w:p>
    <w:p w14:paraId="39FAC489"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备份链路：重要门店必备4G/5G备份。配置自动切换。</w:t>
      </w:r>
    </w:p>
    <w:p w14:paraId="64529468"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lastRenderedPageBreak/>
        <w:t>集中管控：利用SD-WAN控制器或网管统一管理门店CPE。</w:t>
      </w:r>
    </w:p>
    <w:p w14:paraId="4F14556A" w14:textId="77777777" w:rsidR="0080034E" w:rsidRPr="0045199B" w:rsidRDefault="0080034E" w:rsidP="0045199B">
      <w:pPr>
        <w:pStyle w:val="30"/>
        <w:rPr>
          <w:rFonts w:ascii="仿宋" w:eastAsia="仿宋" w:hAnsi="仿宋" w:hint="eastAsia"/>
          <w:b w:val="0"/>
          <w:bCs w:val="0"/>
          <w:sz w:val="21"/>
          <w:szCs w:val="21"/>
        </w:rPr>
      </w:pPr>
      <w:bookmarkStart w:id="667" w:name="_Toc202258280"/>
      <w:bookmarkStart w:id="668" w:name="_Toc202259106"/>
      <w:bookmarkStart w:id="669" w:name="_Toc202260771"/>
      <w:bookmarkStart w:id="670" w:name="_Toc202267484"/>
      <w:r w:rsidRPr="0045199B">
        <w:rPr>
          <w:rFonts w:ascii="仿宋" w:eastAsia="仿宋" w:hAnsi="仿宋"/>
          <w:b w:val="0"/>
          <w:bCs w:val="0"/>
          <w:sz w:val="21"/>
          <w:szCs w:val="21"/>
        </w:rPr>
        <w:t>性能与可靠性</w:t>
      </w:r>
      <w:bookmarkEnd w:id="667"/>
      <w:bookmarkEnd w:id="668"/>
      <w:bookmarkEnd w:id="669"/>
      <w:bookmarkEnd w:id="670"/>
    </w:p>
    <w:p w14:paraId="5A1D921B"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监控门店链路状态、性能。</w:t>
      </w:r>
    </w:p>
    <w:p w14:paraId="3B7B0467"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hint="eastAsia"/>
          <w:szCs w:val="21"/>
        </w:rPr>
        <w:t>可采用</w:t>
      </w:r>
      <w:r w:rsidRPr="002463AB">
        <w:rPr>
          <w:rFonts w:ascii="仿宋" w:eastAsia="仿宋" w:hAnsi="仿宋"/>
          <w:szCs w:val="21"/>
        </w:rPr>
        <w:t>QoS优化关键业务流量优先级。</w:t>
      </w:r>
    </w:p>
    <w:p w14:paraId="7964C126" w14:textId="77777777" w:rsidR="0080034E"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快速响应门店网络故障。</w:t>
      </w:r>
    </w:p>
    <w:p w14:paraId="33C04876" w14:textId="6A6A75B5" w:rsidR="0055344A" w:rsidRPr="0055344A" w:rsidRDefault="0055344A" w:rsidP="00A825EC">
      <w:pPr>
        <w:adjustRightInd w:val="0"/>
        <w:snapToGrid w:val="0"/>
        <w:spacing w:after="100" w:afterAutospacing="1"/>
        <w:ind w:firstLineChars="200" w:firstLine="420"/>
        <w:rPr>
          <w:rFonts w:ascii="仿宋" w:eastAsia="仿宋" w:hAnsi="仿宋" w:hint="eastAsia"/>
          <w:szCs w:val="21"/>
        </w:rPr>
      </w:pPr>
      <w:r w:rsidRPr="00A825EC">
        <w:rPr>
          <w:rFonts w:ascii="仿宋" w:eastAsia="仿宋" w:hAnsi="仿宋" w:hint="eastAsia"/>
          <w:szCs w:val="21"/>
        </w:rPr>
        <w:t>链路关键性能指标(延迟&lt;60ms, 抖动&lt;20ms, 丢包率&lt;0.5%)</w:t>
      </w:r>
    </w:p>
    <w:p w14:paraId="2952D7ED" w14:textId="77777777" w:rsidR="0080034E" w:rsidRPr="0045199B" w:rsidRDefault="0080034E" w:rsidP="0045199B">
      <w:pPr>
        <w:pStyle w:val="30"/>
        <w:rPr>
          <w:rFonts w:ascii="仿宋" w:eastAsia="仿宋" w:hAnsi="仿宋" w:hint="eastAsia"/>
          <w:b w:val="0"/>
          <w:bCs w:val="0"/>
          <w:sz w:val="21"/>
          <w:szCs w:val="21"/>
        </w:rPr>
      </w:pPr>
      <w:bookmarkStart w:id="671" w:name="_Toc202258281"/>
      <w:bookmarkStart w:id="672" w:name="_Toc202259107"/>
      <w:bookmarkStart w:id="673" w:name="_Toc202260772"/>
      <w:bookmarkStart w:id="674" w:name="_Toc202267485"/>
      <w:r w:rsidRPr="0045199B">
        <w:rPr>
          <w:rFonts w:ascii="仿宋" w:eastAsia="仿宋" w:hAnsi="仿宋"/>
          <w:b w:val="0"/>
          <w:bCs w:val="0"/>
          <w:sz w:val="21"/>
          <w:szCs w:val="21"/>
        </w:rPr>
        <w:t>安全</w:t>
      </w:r>
      <w:bookmarkEnd w:id="671"/>
      <w:bookmarkEnd w:id="672"/>
      <w:bookmarkEnd w:id="673"/>
      <w:bookmarkEnd w:id="674"/>
    </w:p>
    <w:p w14:paraId="6A326228"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门店防火墙</w:t>
      </w:r>
      <w:r w:rsidRPr="002463AB">
        <w:rPr>
          <w:rFonts w:ascii="仿宋" w:eastAsia="仿宋" w:hAnsi="仿宋" w:hint="eastAsia"/>
          <w:szCs w:val="21"/>
        </w:rPr>
        <w:t>、</w:t>
      </w:r>
      <w:r w:rsidRPr="002463AB">
        <w:rPr>
          <w:rFonts w:ascii="仿宋" w:eastAsia="仿宋" w:hAnsi="仿宋"/>
          <w:szCs w:val="21"/>
        </w:rPr>
        <w:t>CPE启用基础安全策略。</w:t>
      </w:r>
    </w:p>
    <w:p w14:paraId="29EC882D" w14:textId="44611299" w:rsidR="0080034E" w:rsidRPr="00ED7B1F"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强制加密：门店到DC</w:t>
      </w:r>
      <w:r w:rsidRPr="002463AB">
        <w:rPr>
          <w:rFonts w:ascii="仿宋" w:eastAsia="仿宋" w:hAnsi="仿宋" w:hint="eastAsia"/>
          <w:szCs w:val="21"/>
        </w:rPr>
        <w:t>、</w:t>
      </w:r>
      <w:r w:rsidRPr="002463AB">
        <w:rPr>
          <w:rFonts w:ascii="仿宋" w:eastAsia="仿宋" w:hAnsi="仿宋"/>
          <w:szCs w:val="21"/>
        </w:rPr>
        <w:t>云的连接使用IPSec VPN或SD-WAN加密隧道</w:t>
      </w:r>
      <w:r w:rsidR="0055344A" w:rsidRPr="00ED7B1F">
        <w:rPr>
          <w:rFonts w:ascii="仿宋" w:eastAsia="仿宋" w:hAnsi="仿宋" w:hint="eastAsia"/>
          <w:szCs w:val="21"/>
        </w:rPr>
        <w:t>，</w:t>
      </w:r>
      <w:r w:rsidR="0055344A" w:rsidRPr="00B0444D">
        <w:rPr>
          <w:rFonts w:ascii="仿宋" w:eastAsia="仿宋" w:hAnsi="仿宋" w:hint="eastAsia"/>
          <w:szCs w:val="21"/>
        </w:rPr>
        <w:t>加密标准应采用</w:t>
      </w:r>
      <w:r w:rsidR="0055344A" w:rsidRPr="00B0444D">
        <w:rPr>
          <w:rFonts w:ascii="仿宋" w:eastAsia="仿宋" w:hAnsi="仿宋"/>
          <w:szCs w:val="21"/>
        </w:rPr>
        <w:t>AES-256</w:t>
      </w:r>
      <w:r w:rsidR="0055344A" w:rsidRPr="00B0444D">
        <w:rPr>
          <w:rFonts w:ascii="仿宋" w:eastAsia="仿宋" w:hAnsi="仿宋" w:hint="eastAsia"/>
          <w:szCs w:val="21"/>
        </w:rPr>
        <w:t>及以上，推荐采用国密</w:t>
      </w:r>
      <w:bookmarkStart w:id="675" w:name="OLE_LINK32"/>
      <w:bookmarkStart w:id="676" w:name="OLE_LINK33"/>
      <w:r w:rsidR="0055344A" w:rsidRPr="00B0444D">
        <w:rPr>
          <w:rFonts w:ascii="仿宋" w:eastAsia="仿宋" w:hAnsi="仿宋"/>
          <w:szCs w:val="21"/>
        </w:rPr>
        <w:t>SM4</w:t>
      </w:r>
      <w:r w:rsidR="0055344A" w:rsidRPr="00C22B13">
        <w:rPr>
          <w:rFonts w:ascii="仿宋" w:eastAsia="仿宋" w:hAnsi="仿宋" w:hint="eastAsia"/>
          <w:szCs w:val="21"/>
        </w:rPr>
        <w:t>标准</w:t>
      </w:r>
      <w:bookmarkEnd w:id="675"/>
      <w:bookmarkEnd w:id="676"/>
      <w:r w:rsidR="0055344A" w:rsidRPr="00ED7B1F">
        <w:rPr>
          <w:rFonts w:ascii="仿宋" w:eastAsia="仿宋" w:hAnsi="仿宋"/>
          <w:szCs w:val="21"/>
        </w:rPr>
        <w:t>。</w:t>
      </w:r>
    </w:p>
    <w:p w14:paraId="7230F28C"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严格管理远程访问。</w:t>
      </w:r>
    </w:p>
    <w:p w14:paraId="5AD5DAA5" w14:textId="77777777" w:rsidR="0080034E" w:rsidRPr="009649BE" w:rsidRDefault="0080034E" w:rsidP="009649BE">
      <w:pPr>
        <w:pStyle w:val="2"/>
        <w:rPr>
          <w:rFonts w:ascii="仿宋" w:eastAsia="仿宋" w:hAnsi="仿宋" w:hint="eastAsia"/>
          <w:sz w:val="21"/>
          <w:szCs w:val="21"/>
        </w:rPr>
      </w:pPr>
      <w:bookmarkStart w:id="677" w:name="_Toc202258282"/>
      <w:bookmarkStart w:id="678" w:name="_Toc202259108"/>
      <w:bookmarkStart w:id="679" w:name="_Toc202260773"/>
      <w:bookmarkStart w:id="680" w:name="_Toc202267486"/>
      <w:bookmarkStart w:id="681" w:name="_Toc204097714"/>
      <w:r w:rsidRPr="009649BE">
        <w:rPr>
          <w:rFonts w:ascii="仿宋" w:eastAsia="仿宋" w:hAnsi="仿宋" w:hint="eastAsia"/>
          <w:sz w:val="21"/>
          <w:szCs w:val="21"/>
        </w:rPr>
        <w:t>无线网络管理</w:t>
      </w:r>
      <w:bookmarkEnd w:id="677"/>
      <w:bookmarkEnd w:id="678"/>
      <w:bookmarkEnd w:id="679"/>
      <w:bookmarkEnd w:id="680"/>
      <w:bookmarkEnd w:id="681"/>
    </w:p>
    <w:p w14:paraId="5931DA76" w14:textId="77777777" w:rsidR="0080034E" w:rsidRPr="009649BE" w:rsidRDefault="0080034E" w:rsidP="009649BE">
      <w:pPr>
        <w:pStyle w:val="30"/>
        <w:rPr>
          <w:rFonts w:ascii="仿宋" w:eastAsia="仿宋" w:hAnsi="仿宋" w:hint="eastAsia"/>
          <w:b w:val="0"/>
          <w:bCs w:val="0"/>
          <w:sz w:val="21"/>
          <w:szCs w:val="21"/>
        </w:rPr>
      </w:pPr>
      <w:bookmarkStart w:id="682" w:name="_Toc202258283"/>
      <w:bookmarkStart w:id="683" w:name="_Toc202259109"/>
      <w:bookmarkStart w:id="684" w:name="_Toc202260774"/>
      <w:bookmarkStart w:id="685" w:name="_Toc202267487"/>
      <w:r w:rsidRPr="009649BE">
        <w:rPr>
          <w:rFonts w:ascii="仿宋" w:eastAsia="仿宋" w:hAnsi="仿宋"/>
          <w:b w:val="0"/>
          <w:bCs w:val="0"/>
          <w:sz w:val="21"/>
          <w:szCs w:val="21"/>
        </w:rPr>
        <w:t>针对运维期扩容点位</w:t>
      </w:r>
      <w:r w:rsidRPr="009649BE">
        <w:rPr>
          <w:rFonts w:ascii="仿宋" w:eastAsia="仿宋" w:hAnsi="仿宋" w:hint="eastAsia"/>
          <w:b w:val="0"/>
          <w:bCs w:val="0"/>
          <w:sz w:val="21"/>
          <w:szCs w:val="21"/>
        </w:rPr>
        <w:t>的</w:t>
      </w:r>
      <w:r w:rsidRPr="009649BE">
        <w:rPr>
          <w:rFonts w:ascii="仿宋" w:eastAsia="仿宋" w:hAnsi="仿宋"/>
          <w:b w:val="0"/>
          <w:bCs w:val="0"/>
          <w:sz w:val="21"/>
          <w:szCs w:val="21"/>
        </w:rPr>
        <w:t>规划与部署</w:t>
      </w:r>
      <w:bookmarkEnd w:id="682"/>
      <w:bookmarkEnd w:id="683"/>
      <w:bookmarkEnd w:id="684"/>
      <w:bookmarkEnd w:id="685"/>
    </w:p>
    <w:p w14:paraId="6896B7A2" w14:textId="75DE8B7B"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需求区分：员工</w:t>
      </w:r>
      <w:r w:rsidR="00ED7B1F">
        <w:rPr>
          <w:rFonts w:ascii="仿宋" w:eastAsia="仿宋" w:hAnsi="仿宋" w:hint="eastAsia"/>
          <w:szCs w:val="21"/>
        </w:rPr>
        <w:t>办公</w:t>
      </w:r>
      <w:r w:rsidRPr="002463AB">
        <w:rPr>
          <w:rFonts w:ascii="仿宋" w:eastAsia="仿宋" w:hAnsi="仿宋"/>
          <w:szCs w:val="21"/>
        </w:rPr>
        <w:t>Wi-Fi vs 顾客访客Wi-Fi。</w:t>
      </w:r>
    </w:p>
    <w:p w14:paraId="790FA8BA" w14:textId="57B312BC"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覆盖设计：无线</w:t>
      </w:r>
      <w:r w:rsidRPr="002463AB">
        <w:rPr>
          <w:rFonts w:ascii="仿宋" w:eastAsia="仿宋" w:hAnsi="仿宋" w:hint="eastAsia"/>
          <w:szCs w:val="21"/>
        </w:rPr>
        <w:t>现场</w:t>
      </w:r>
      <w:r w:rsidRPr="002463AB">
        <w:rPr>
          <w:rFonts w:ascii="仿宋" w:eastAsia="仿宋" w:hAnsi="仿宋"/>
          <w:szCs w:val="21"/>
        </w:rPr>
        <w:t>勘察，</w:t>
      </w:r>
      <w:r w:rsidR="0055344A">
        <w:rPr>
          <w:rFonts w:ascii="仿宋" w:eastAsia="仿宋" w:hAnsi="仿宋" w:hint="eastAsia"/>
          <w:szCs w:val="21"/>
        </w:rPr>
        <w:t>根据无线覆盖热力图，合理</w:t>
      </w:r>
      <w:r w:rsidRPr="002463AB">
        <w:rPr>
          <w:rFonts w:ascii="仿宋" w:eastAsia="仿宋" w:hAnsi="仿宋"/>
          <w:szCs w:val="21"/>
        </w:rPr>
        <w:t>避免干扰。</w:t>
      </w:r>
    </w:p>
    <w:p w14:paraId="68C8D078"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标准化部署：AP型号、位置、安装方式标准化。</w:t>
      </w:r>
    </w:p>
    <w:p w14:paraId="7AF270D2" w14:textId="77777777" w:rsidR="0080034E" w:rsidRPr="009649BE" w:rsidRDefault="0080034E" w:rsidP="009649BE">
      <w:pPr>
        <w:pStyle w:val="30"/>
        <w:rPr>
          <w:rFonts w:ascii="仿宋" w:eastAsia="仿宋" w:hAnsi="仿宋" w:hint="eastAsia"/>
          <w:b w:val="0"/>
          <w:bCs w:val="0"/>
          <w:sz w:val="21"/>
          <w:szCs w:val="21"/>
        </w:rPr>
      </w:pPr>
      <w:bookmarkStart w:id="686" w:name="_Toc202258284"/>
      <w:bookmarkStart w:id="687" w:name="_Toc202259110"/>
      <w:bookmarkStart w:id="688" w:name="_Toc202260775"/>
      <w:bookmarkStart w:id="689" w:name="_Toc202267488"/>
      <w:r w:rsidRPr="009649BE">
        <w:rPr>
          <w:rFonts w:ascii="仿宋" w:eastAsia="仿宋" w:hAnsi="仿宋"/>
          <w:b w:val="0"/>
          <w:bCs w:val="0"/>
          <w:sz w:val="21"/>
          <w:szCs w:val="21"/>
        </w:rPr>
        <w:t>配置与安全</w:t>
      </w:r>
      <w:bookmarkEnd w:id="686"/>
      <w:bookmarkEnd w:id="687"/>
      <w:bookmarkEnd w:id="688"/>
      <w:bookmarkEnd w:id="689"/>
    </w:p>
    <w:p w14:paraId="41DF1157"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员工Wi-Fi：WPA2/WPA3-Enterprise</w:t>
      </w:r>
      <w:r w:rsidRPr="002463AB">
        <w:rPr>
          <w:rFonts w:ascii="仿宋" w:eastAsia="仿宋" w:hAnsi="仿宋" w:hint="eastAsia"/>
          <w:szCs w:val="21"/>
        </w:rPr>
        <w:t>、</w:t>
      </w:r>
      <w:r w:rsidRPr="002463AB">
        <w:rPr>
          <w:rFonts w:ascii="仿宋" w:eastAsia="仿宋" w:hAnsi="仿宋"/>
          <w:szCs w:val="21"/>
        </w:rPr>
        <w:t>802.1X</w:t>
      </w:r>
      <w:r w:rsidRPr="002463AB">
        <w:rPr>
          <w:rFonts w:ascii="仿宋" w:eastAsia="仿宋" w:hAnsi="仿宋" w:hint="eastAsia"/>
          <w:szCs w:val="21"/>
        </w:rPr>
        <w:t>、Portal等</w:t>
      </w:r>
      <w:r w:rsidRPr="002463AB">
        <w:rPr>
          <w:rFonts w:ascii="仿宋" w:eastAsia="仿宋" w:hAnsi="仿宋"/>
          <w:szCs w:val="21"/>
        </w:rPr>
        <w:t>。</w:t>
      </w:r>
    </w:p>
    <w:p w14:paraId="25A9038F"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访客Wi-Fi：独立SSID</w:t>
      </w:r>
      <w:r w:rsidRPr="002463AB">
        <w:rPr>
          <w:rFonts w:ascii="仿宋" w:eastAsia="仿宋" w:hAnsi="仿宋" w:hint="eastAsia"/>
          <w:szCs w:val="21"/>
        </w:rPr>
        <w:t>、</w:t>
      </w:r>
      <w:r w:rsidRPr="002463AB">
        <w:rPr>
          <w:rFonts w:ascii="仿宋" w:eastAsia="仿宋" w:hAnsi="仿宋"/>
          <w:szCs w:val="21"/>
        </w:rPr>
        <w:t>VLAN，Portal认证，严格隔离。</w:t>
      </w:r>
    </w:p>
    <w:p w14:paraId="5FFA4D54"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优化：信道</w:t>
      </w:r>
      <w:r w:rsidRPr="002463AB">
        <w:rPr>
          <w:rFonts w:ascii="仿宋" w:eastAsia="仿宋" w:hAnsi="仿宋" w:hint="eastAsia"/>
          <w:szCs w:val="21"/>
        </w:rPr>
        <w:t>、</w:t>
      </w:r>
      <w:r w:rsidRPr="002463AB">
        <w:rPr>
          <w:rFonts w:ascii="仿宋" w:eastAsia="仿宋" w:hAnsi="仿宋"/>
          <w:szCs w:val="21"/>
        </w:rPr>
        <w:t>功率规划，Band Steering，漫游优化。</w:t>
      </w:r>
    </w:p>
    <w:p w14:paraId="20757B31" w14:textId="77777777" w:rsidR="0080034E" w:rsidRPr="009649BE" w:rsidRDefault="0080034E" w:rsidP="009649BE">
      <w:pPr>
        <w:pStyle w:val="30"/>
        <w:rPr>
          <w:rFonts w:ascii="仿宋" w:eastAsia="仿宋" w:hAnsi="仿宋" w:hint="eastAsia"/>
          <w:b w:val="0"/>
          <w:bCs w:val="0"/>
          <w:sz w:val="21"/>
          <w:szCs w:val="21"/>
        </w:rPr>
      </w:pPr>
      <w:bookmarkStart w:id="690" w:name="_Toc202258285"/>
      <w:bookmarkStart w:id="691" w:name="_Toc202259111"/>
      <w:bookmarkStart w:id="692" w:name="_Toc202260776"/>
      <w:bookmarkStart w:id="693" w:name="_Toc202267489"/>
      <w:r w:rsidRPr="009649BE">
        <w:rPr>
          <w:rFonts w:ascii="仿宋" w:eastAsia="仿宋" w:hAnsi="仿宋"/>
          <w:b w:val="0"/>
          <w:bCs w:val="0"/>
          <w:sz w:val="21"/>
          <w:szCs w:val="21"/>
        </w:rPr>
        <w:t>监控与优化</w:t>
      </w:r>
      <w:bookmarkEnd w:id="690"/>
      <w:bookmarkEnd w:id="691"/>
      <w:bookmarkEnd w:id="692"/>
      <w:bookmarkEnd w:id="693"/>
    </w:p>
    <w:p w14:paraId="5603BAF3"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监控AP</w:t>
      </w:r>
      <w:r w:rsidRPr="00C92A12">
        <w:rPr>
          <w:rFonts w:ascii="仿宋" w:eastAsia="仿宋" w:hAnsi="仿宋" w:hint="eastAsia"/>
          <w:szCs w:val="21"/>
        </w:rPr>
        <w:t>、</w:t>
      </w:r>
      <w:r w:rsidRPr="00C92A12">
        <w:rPr>
          <w:rFonts w:ascii="仿宋" w:eastAsia="仿宋" w:hAnsi="仿宋"/>
          <w:szCs w:val="21"/>
        </w:rPr>
        <w:t>客户端状态、性能，定期优化调整。</w:t>
      </w:r>
    </w:p>
    <w:p w14:paraId="6827E64C" w14:textId="77777777" w:rsidR="0080034E" w:rsidRPr="009649BE" w:rsidRDefault="0080034E" w:rsidP="009649BE">
      <w:pPr>
        <w:pStyle w:val="2"/>
        <w:rPr>
          <w:rFonts w:ascii="仿宋" w:eastAsia="仿宋" w:hAnsi="仿宋" w:hint="eastAsia"/>
          <w:sz w:val="21"/>
          <w:szCs w:val="21"/>
        </w:rPr>
      </w:pPr>
      <w:bookmarkStart w:id="694" w:name="_Toc202258286"/>
      <w:bookmarkStart w:id="695" w:name="_Toc202259112"/>
      <w:bookmarkStart w:id="696" w:name="_Toc202260777"/>
      <w:bookmarkStart w:id="697" w:name="_Toc202267490"/>
      <w:bookmarkStart w:id="698" w:name="_Toc204097715"/>
      <w:r w:rsidRPr="009649BE">
        <w:rPr>
          <w:rFonts w:ascii="仿宋" w:eastAsia="仿宋" w:hAnsi="仿宋" w:hint="eastAsia"/>
          <w:sz w:val="21"/>
          <w:szCs w:val="21"/>
        </w:rPr>
        <w:lastRenderedPageBreak/>
        <w:t>运维工具与文档</w:t>
      </w:r>
      <w:bookmarkEnd w:id="694"/>
      <w:bookmarkEnd w:id="695"/>
      <w:bookmarkEnd w:id="696"/>
      <w:bookmarkEnd w:id="697"/>
      <w:bookmarkEnd w:id="698"/>
    </w:p>
    <w:p w14:paraId="5DBAF2A2" w14:textId="77777777" w:rsidR="0080034E" w:rsidRPr="009649BE" w:rsidRDefault="0080034E" w:rsidP="009649BE">
      <w:pPr>
        <w:pStyle w:val="30"/>
        <w:rPr>
          <w:rFonts w:ascii="仿宋" w:eastAsia="仿宋" w:hAnsi="仿宋" w:hint="eastAsia"/>
          <w:b w:val="0"/>
          <w:bCs w:val="0"/>
          <w:sz w:val="21"/>
          <w:szCs w:val="21"/>
        </w:rPr>
      </w:pPr>
      <w:bookmarkStart w:id="699" w:name="_Toc202258287"/>
      <w:bookmarkStart w:id="700" w:name="_Toc202259113"/>
      <w:bookmarkStart w:id="701" w:name="_Toc202260778"/>
      <w:bookmarkStart w:id="702" w:name="_Toc202267491"/>
      <w:r w:rsidRPr="009649BE">
        <w:rPr>
          <w:rFonts w:ascii="仿宋" w:eastAsia="仿宋" w:hAnsi="仿宋"/>
          <w:b w:val="0"/>
          <w:bCs w:val="0"/>
          <w:sz w:val="21"/>
          <w:szCs w:val="21"/>
        </w:rPr>
        <w:t>网络管理系统 (NMS)</w:t>
      </w:r>
      <w:bookmarkEnd w:id="699"/>
      <w:bookmarkEnd w:id="700"/>
      <w:bookmarkEnd w:id="701"/>
      <w:bookmarkEnd w:id="702"/>
    </w:p>
    <w:p w14:paraId="67FB28CF"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hint="eastAsia"/>
          <w:szCs w:val="21"/>
        </w:rPr>
        <w:t>建议部署网络管理系统或运维管理系统，具备</w:t>
      </w:r>
      <w:r w:rsidRPr="00C92A12">
        <w:rPr>
          <w:rFonts w:ascii="仿宋" w:eastAsia="仿宋" w:hAnsi="仿宋"/>
          <w:szCs w:val="21"/>
        </w:rPr>
        <w:t>设备发现、监控、告警、配置备份、拓扑管理</w:t>
      </w:r>
      <w:r w:rsidRPr="00C92A12">
        <w:rPr>
          <w:rFonts w:ascii="仿宋" w:eastAsia="仿宋" w:hAnsi="仿宋" w:hint="eastAsia"/>
          <w:szCs w:val="21"/>
        </w:rPr>
        <w:t>、I</w:t>
      </w:r>
      <w:r w:rsidRPr="00C92A12">
        <w:rPr>
          <w:rFonts w:ascii="仿宋" w:eastAsia="仿宋" w:hAnsi="仿宋"/>
          <w:szCs w:val="21"/>
        </w:rPr>
        <w:t>P</w:t>
      </w:r>
      <w:r w:rsidRPr="00C92A12">
        <w:rPr>
          <w:rFonts w:ascii="仿宋" w:eastAsia="仿宋" w:hAnsi="仿宋" w:hint="eastAsia"/>
          <w:szCs w:val="21"/>
        </w:rPr>
        <w:t>地址管理等功能</w:t>
      </w:r>
      <w:r w:rsidRPr="00C92A12">
        <w:rPr>
          <w:rFonts w:ascii="仿宋" w:eastAsia="仿宋" w:hAnsi="仿宋"/>
          <w:szCs w:val="21"/>
        </w:rPr>
        <w:t>。</w:t>
      </w:r>
    </w:p>
    <w:p w14:paraId="295985FC" w14:textId="77777777" w:rsidR="0080034E" w:rsidRPr="009649BE" w:rsidRDefault="0080034E" w:rsidP="009649BE">
      <w:pPr>
        <w:pStyle w:val="30"/>
        <w:rPr>
          <w:rFonts w:ascii="仿宋" w:eastAsia="仿宋" w:hAnsi="仿宋" w:hint="eastAsia"/>
          <w:b w:val="0"/>
          <w:bCs w:val="0"/>
          <w:sz w:val="21"/>
          <w:szCs w:val="21"/>
        </w:rPr>
      </w:pPr>
      <w:bookmarkStart w:id="703" w:name="_Toc202258288"/>
      <w:bookmarkStart w:id="704" w:name="_Toc202259114"/>
      <w:bookmarkStart w:id="705" w:name="_Toc202260779"/>
      <w:bookmarkStart w:id="706" w:name="_Toc202267492"/>
      <w:r w:rsidRPr="009649BE">
        <w:rPr>
          <w:rFonts w:ascii="仿宋" w:eastAsia="仿宋" w:hAnsi="仿宋"/>
          <w:b w:val="0"/>
          <w:bCs w:val="0"/>
          <w:sz w:val="21"/>
          <w:szCs w:val="21"/>
        </w:rPr>
        <w:t>关键</w:t>
      </w:r>
      <w:r w:rsidRPr="009649BE">
        <w:rPr>
          <w:rFonts w:ascii="仿宋" w:eastAsia="仿宋" w:hAnsi="仿宋" w:hint="eastAsia"/>
          <w:b w:val="0"/>
          <w:bCs w:val="0"/>
          <w:sz w:val="21"/>
          <w:szCs w:val="21"/>
        </w:rPr>
        <w:t>运维</w:t>
      </w:r>
      <w:r w:rsidRPr="009649BE">
        <w:rPr>
          <w:rFonts w:ascii="仿宋" w:eastAsia="仿宋" w:hAnsi="仿宋"/>
          <w:b w:val="0"/>
          <w:bCs w:val="0"/>
          <w:sz w:val="21"/>
          <w:szCs w:val="21"/>
        </w:rPr>
        <w:t>文档</w:t>
      </w:r>
      <w:bookmarkEnd w:id="703"/>
      <w:bookmarkEnd w:id="704"/>
      <w:bookmarkEnd w:id="705"/>
      <w:bookmarkEnd w:id="706"/>
    </w:p>
    <w:p w14:paraId="6A75E6E4"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最新网络拓扑图</w:t>
      </w:r>
      <w:r w:rsidRPr="002463AB">
        <w:rPr>
          <w:rFonts w:ascii="仿宋" w:eastAsia="仿宋" w:hAnsi="仿宋" w:hint="eastAsia"/>
          <w:szCs w:val="21"/>
        </w:rPr>
        <w:t>、机房物理连接拓扑、资产部署图等</w:t>
      </w:r>
    </w:p>
    <w:p w14:paraId="4827AA92"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详细IP地址规划表</w:t>
      </w:r>
    </w:p>
    <w:p w14:paraId="34C7728A"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设备清单与配置备份</w:t>
      </w:r>
    </w:p>
    <w:p w14:paraId="6281E741"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VLAN规划表</w:t>
      </w:r>
    </w:p>
    <w:p w14:paraId="2C91A1A0"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hint="eastAsia"/>
          <w:szCs w:val="21"/>
        </w:rPr>
        <w:t>相</w:t>
      </w:r>
      <w:r w:rsidRPr="002463AB">
        <w:rPr>
          <w:rFonts w:ascii="仿宋" w:eastAsia="仿宋" w:hAnsi="仿宋"/>
          <w:szCs w:val="21"/>
        </w:rPr>
        <w:t>关标准操作流程 (SOP)</w:t>
      </w:r>
    </w:p>
    <w:p w14:paraId="69F23803" w14:textId="77777777" w:rsidR="0080034E" w:rsidRPr="009649BE" w:rsidRDefault="0080034E" w:rsidP="009649BE">
      <w:pPr>
        <w:pStyle w:val="1"/>
        <w:spacing w:before="100" w:beforeAutospacing="1" w:after="100" w:afterAutospacing="1"/>
        <w:rPr>
          <w:rFonts w:ascii="仿宋" w:eastAsia="仿宋" w:hAnsi="仿宋" w:hint="eastAsia"/>
          <w:sz w:val="21"/>
          <w:szCs w:val="21"/>
        </w:rPr>
      </w:pPr>
      <w:bookmarkStart w:id="707" w:name="_Toc202258289"/>
      <w:bookmarkStart w:id="708" w:name="_Toc202259115"/>
      <w:bookmarkStart w:id="709" w:name="_Toc202260780"/>
      <w:bookmarkStart w:id="710" w:name="_Toc202267493"/>
      <w:bookmarkStart w:id="711" w:name="_Toc204097716"/>
      <w:r w:rsidRPr="009649BE">
        <w:rPr>
          <w:rFonts w:ascii="仿宋" w:eastAsia="仿宋" w:hAnsi="仿宋" w:hint="eastAsia"/>
          <w:sz w:val="21"/>
          <w:szCs w:val="21"/>
        </w:rPr>
        <w:t>服务器与存储运维</w:t>
      </w:r>
      <w:bookmarkEnd w:id="707"/>
      <w:bookmarkEnd w:id="708"/>
      <w:bookmarkEnd w:id="709"/>
      <w:bookmarkEnd w:id="710"/>
      <w:bookmarkEnd w:id="711"/>
    </w:p>
    <w:p w14:paraId="0C5BB079" w14:textId="5B120B20"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 xml:space="preserve">核心目标： </w:t>
      </w:r>
      <w:r w:rsidR="00A505AC">
        <w:rPr>
          <w:rFonts w:ascii="仿宋" w:eastAsia="仿宋" w:hAnsi="仿宋" w:hint="eastAsia"/>
          <w:szCs w:val="21"/>
        </w:rPr>
        <w:t>确保支撑关键业务系统（如</w:t>
      </w:r>
      <w:r w:rsidR="00A505AC">
        <w:rPr>
          <w:rFonts w:ascii="仿宋" w:eastAsia="仿宋" w:hAnsi="仿宋"/>
          <w:szCs w:val="21"/>
        </w:rPr>
        <w:t xml:space="preserve"> POS、库存管理、ERP、电商平台、CRM、监控录像等）的服务器与存储基础设施稳定、高效、安全运行，满足业务连续性和数据保护需求，同时优化资源配置，降低运维成本。</w:t>
      </w:r>
    </w:p>
    <w:p w14:paraId="348DBC38" w14:textId="77777777" w:rsidR="0080034E" w:rsidRPr="009649BE" w:rsidRDefault="0080034E" w:rsidP="009649BE">
      <w:pPr>
        <w:pStyle w:val="2"/>
        <w:rPr>
          <w:rFonts w:ascii="仿宋" w:eastAsia="仿宋" w:hAnsi="仿宋" w:hint="eastAsia"/>
          <w:sz w:val="21"/>
          <w:szCs w:val="21"/>
        </w:rPr>
      </w:pPr>
      <w:bookmarkStart w:id="712" w:name="_Toc202258290"/>
      <w:bookmarkStart w:id="713" w:name="_Toc202259116"/>
      <w:bookmarkStart w:id="714" w:name="_Toc202260781"/>
      <w:bookmarkStart w:id="715" w:name="_Toc202267494"/>
      <w:bookmarkStart w:id="716" w:name="_Toc204097717"/>
      <w:r w:rsidRPr="009649BE">
        <w:rPr>
          <w:rFonts w:ascii="仿宋" w:eastAsia="仿宋" w:hAnsi="仿宋" w:hint="eastAsia"/>
          <w:sz w:val="21"/>
          <w:szCs w:val="21"/>
        </w:rPr>
        <w:t>资产生命周期管理</w:t>
      </w:r>
      <w:bookmarkEnd w:id="712"/>
      <w:bookmarkEnd w:id="713"/>
      <w:bookmarkEnd w:id="714"/>
      <w:bookmarkEnd w:id="715"/>
      <w:bookmarkEnd w:id="716"/>
    </w:p>
    <w:p w14:paraId="3C7A74E7" w14:textId="77777777" w:rsidR="0080034E" w:rsidRPr="009649BE" w:rsidRDefault="0080034E" w:rsidP="009649BE">
      <w:pPr>
        <w:pStyle w:val="30"/>
        <w:rPr>
          <w:rFonts w:ascii="仿宋" w:eastAsia="仿宋" w:hAnsi="仿宋" w:hint="eastAsia"/>
          <w:b w:val="0"/>
          <w:bCs w:val="0"/>
          <w:sz w:val="21"/>
          <w:szCs w:val="21"/>
        </w:rPr>
      </w:pPr>
      <w:bookmarkStart w:id="717" w:name="_Toc202258291"/>
      <w:bookmarkStart w:id="718" w:name="_Toc202259117"/>
      <w:bookmarkStart w:id="719" w:name="_Toc202260782"/>
      <w:bookmarkStart w:id="720" w:name="_Toc202267495"/>
      <w:r w:rsidRPr="009649BE">
        <w:rPr>
          <w:rFonts w:ascii="仿宋" w:eastAsia="仿宋" w:hAnsi="仿宋" w:hint="eastAsia"/>
          <w:b w:val="0"/>
          <w:bCs w:val="0"/>
          <w:sz w:val="21"/>
          <w:szCs w:val="21"/>
        </w:rPr>
        <w:t>运维期间资产</w:t>
      </w:r>
      <w:r w:rsidRPr="009649BE">
        <w:rPr>
          <w:rFonts w:ascii="仿宋" w:eastAsia="仿宋" w:hAnsi="仿宋"/>
          <w:b w:val="0"/>
          <w:bCs w:val="0"/>
          <w:sz w:val="21"/>
          <w:szCs w:val="21"/>
        </w:rPr>
        <w:t>采购与入库</w:t>
      </w:r>
      <w:bookmarkEnd w:id="717"/>
      <w:bookmarkEnd w:id="718"/>
      <w:bookmarkEnd w:id="719"/>
      <w:bookmarkEnd w:id="720"/>
    </w:p>
    <w:p w14:paraId="06952F00" w14:textId="2385FE5B" w:rsidR="00A505AC" w:rsidRPr="003B1A62" w:rsidRDefault="00A505AC" w:rsidP="00A825EC">
      <w:pPr>
        <w:adjustRightInd w:val="0"/>
        <w:snapToGrid w:val="0"/>
        <w:spacing w:after="100" w:afterAutospacing="1"/>
        <w:ind w:firstLineChars="200" w:firstLine="420"/>
        <w:rPr>
          <w:rFonts w:ascii="仿宋" w:eastAsia="仿宋" w:hAnsi="仿宋" w:hint="eastAsia"/>
          <w:szCs w:val="21"/>
        </w:rPr>
      </w:pPr>
      <w:bookmarkStart w:id="721" w:name="OLE_LINK27"/>
      <w:bookmarkStart w:id="722" w:name="OLE_LINK28"/>
      <w:bookmarkStart w:id="723" w:name="OLE_LINK29"/>
      <w:r w:rsidRPr="003B1A62">
        <w:rPr>
          <w:rFonts w:ascii="仿宋" w:eastAsia="仿宋" w:hAnsi="仿宋" w:hint="eastAsia"/>
          <w:szCs w:val="21"/>
        </w:rPr>
        <w:t>需求分析与规划：根据业务需求预测和系统扩容计划，明确服务器与存储设备的采购需求，包括性能指标、容量需求、扩展性要求等。</w:t>
      </w:r>
    </w:p>
    <w:p w14:paraId="2438B505" w14:textId="77777777" w:rsidR="00A505AC" w:rsidRPr="003B1A62" w:rsidRDefault="00A505AC" w:rsidP="00A825EC">
      <w:pPr>
        <w:adjustRightInd w:val="0"/>
        <w:snapToGrid w:val="0"/>
        <w:spacing w:after="100" w:afterAutospacing="1"/>
        <w:ind w:firstLineChars="200" w:firstLine="420"/>
        <w:rPr>
          <w:rFonts w:ascii="仿宋" w:eastAsia="仿宋" w:hAnsi="仿宋" w:hint="eastAsia"/>
          <w:szCs w:val="21"/>
        </w:rPr>
      </w:pPr>
      <w:bookmarkStart w:id="724" w:name="OLE_LINK19"/>
      <w:bookmarkStart w:id="725" w:name="OLE_LINK20"/>
      <w:bookmarkStart w:id="726" w:name="OLE_LINK21"/>
      <w:bookmarkStart w:id="727" w:name="OLE_LINK26"/>
      <w:r w:rsidRPr="003B1A62">
        <w:rPr>
          <w:rFonts w:ascii="仿宋" w:eastAsia="仿宋" w:hAnsi="仿宋" w:hint="eastAsia"/>
          <w:szCs w:val="21"/>
        </w:rPr>
        <w:t>供应商评估与选择：评估供应商的资质、产品质量、售后服务及安全保障能力，选择信誉良好、符合安全标准的供应商。</w:t>
      </w:r>
    </w:p>
    <w:p w14:paraId="2E854620" w14:textId="0F1E461D" w:rsidR="00A505AC" w:rsidRDefault="00A505AC" w:rsidP="00A825EC">
      <w:pPr>
        <w:adjustRightInd w:val="0"/>
        <w:snapToGrid w:val="0"/>
        <w:spacing w:after="100" w:afterAutospacing="1"/>
        <w:ind w:firstLineChars="200" w:firstLine="420"/>
        <w:rPr>
          <w:rFonts w:ascii="仿宋" w:eastAsia="仿宋" w:hAnsi="仿宋" w:hint="eastAsia"/>
          <w:szCs w:val="21"/>
        </w:rPr>
      </w:pPr>
      <w:r w:rsidRPr="003B1A62">
        <w:rPr>
          <w:rFonts w:ascii="仿宋" w:eastAsia="仿宋" w:hAnsi="仿宋" w:hint="eastAsia"/>
          <w:szCs w:val="21"/>
        </w:rPr>
        <w:t>采购与验收：依据采购合同与技术指标进行验收，检查硬件设备外观、配置参数，测试软件系统功能、兼容性与安全性。</w:t>
      </w:r>
    </w:p>
    <w:bookmarkEnd w:id="724"/>
    <w:bookmarkEnd w:id="725"/>
    <w:bookmarkEnd w:id="726"/>
    <w:bookmarkEnd w:id="727"/>
    <w:p w14:paraId="1774925E" w14:textId="54FDFEB2" w:rsidR="006072C7" w:rsidRPr="006072C7" w:rsidRDefault="006072C7" w:rsidP="00A825EC">
      <w:pPr>
        <w:adjustRightInd w:val="0"/>
        <w:snapToGrid w:val="0"/>
        <w:spacing w:after="100" w:afterAutospacing="1"/>
        <w:ind w:firstLineChars="200" w:firstLine="420"/>
        <w:rPr>
          <w:rFonts w:ascii="仿宋" w:eastAsia="仿宋" w:hAnsi="仿宋" w:hint="eastAsia"/>
          <w:szCs w:val="21"/>
        </w:rPr>
      </w:pPr>
      <w:r w:rsidRPr="003920A3">
        <w:rPr>
          <w:rFonts w:ascii="仿宋" w:eastAsia="仿宋" w:hAnsi="仿宋" w:hint="eastAsia"/>
          <w:szCs w:val="21"/>
        </w:rPr>
        <w:t>资产标签与登记：为每台服务器与存储设备粘贴物理标签，并在资产管理系统中详细登记资产信息，包括型号、序列号、位置、用途、</w:t>
      </w:r>
      <w:r w:rsidRPr="003920A3">
        <w:rPr>
          <w:rFonts w:ascii="仿宋" w:eastAsia="仿宋" w:hAnsi="仿宋"/>
          <w:szCs w:val="21"/>
        </w:rPr>
        <w:t>IP地址、配置详情等。</w:t>
      </w:r>
    </w:p>
    <w:bookmarkEnd w:id="721"/>
    <w:bookmarkEnd w:id="722"/>
    <w:bookmarkEnd w:id="723"/>
    <w:p w14:paraId="3D546BE6" w14:textId="6E4C856D" w:rsidR="006072C7" w:rsidRPr="009649BE" w:rsidRDefault="006072C7" w:rsidP="006072C7">
      <w:pPr>
        <w:pStyle w:val="30"/>
        <w:rPr>
          <w:rFonts w:ascii="仿宋" w:eastAsia="仿宋" w:hAnsi="仿宋" w:hint="eastAsia"/>
          <w:b w:val="0"/>
          <w:bCs w:val="0"/>
          <w:sz w:val="21"/>
          <w:szCs w:val="21"/>
        </w:rPr>
      </w:pPr>
      <w:r w:rsidRPr="009649BE">
        <w:rPr>
          <w:rFonts w:ascii="仿宋" w:eastAsia="仿宋" w:hAnsi="仿宋"/>
          <w:b w:val="0"/>
          <w:bCs w:val="0"/>
          <w:sz w:val="21"/>
          <w:szCs w:val="21"/>
        </w:rPr>
        <w:lastRenderedPageBreak/>
        <w:t>配置基线</w:t>
      </w:r>
    </w:p>
    <w:p w14:paraId="72536D5E" w14:textId="2FDB667E" w:rsidR="006072C7" w:rsidRPr="006072C7" w:rsidRDefault="006072C7" w:rsidP="0080034E">
      <w:pPr>
        <w:adjustRightInd w:val="0"/>
        <w:snapToGrid w:val="0"/>
        <w:spacing w:after="100" w:afterAutospacing="1"/>
        <w:rPr>
          <w:rFonts w:ascii="仿宋" w:eastAsia="仿宋" w:hAnsi="仿宋" w:hint="eastAsia"/>
          <w:szCs w:val="21"/>
        </w:rPr>
      </w:pPr>
      <w:r w:rsidRPr="00C92A12">
        <w:rPr>
          <w:rFonts w:ascii="仿宋" w:eastAsia="仿宋" w:hAnsi="仿宋"/>
          <w:szCs w:val="21"/>
        </w:rPr>
        <w:t>遵循安全加固和性能优化基线进行初始配置。记录详细资产信息</w:t>
      </w:r>
      <w:r w:rsidRPr="00C92A12">
        <w:rPr>
          <w:rFonts w:ascii="仿宋" w:eastAsia="仿宋" w:hAnsi="仿宋" w:hint="eastAsia"/>
          <w:szCs w:val="21"/>
        </w:rPr>
        <w:t>，如</w:t>
      </w:r>
      <w:r w:rsidRPr="00C92A12">
        <w:rPr>
          <w:rFonts w:ascii="仿宋" w:eastAsia="仿宋" w:hAnsi="仿宋"/>
          <w:szCs w:val="21"/>
        </w:rPr>
        <w:t>型号、序列号、位置、用途、IP、配置</w:t>
      </w:r>
      <w:r w:rsidRPr="00C92A12">
        <w:rPr>
          <w:rFonts w:ascii="仿宋" w:eastAsia="仿宋" w:hAnsi="仿宋" w:hint="eastAsia"/>
          <w:szCs w:val="21"/>
        </w:rPr>
        <w:t>等</w:t>
      </w:r>
      <w:r w:rsidRPr="00C92A12">
        <w:rPr>
          <w:rFonts w:ascii="仿宋" w:eastAsia="仿宋" w:hAnsi="仿宋"/>
          <w:szCs w:val="21"/>
        </w:rPr>
        <w:t>。</w:t>
      </w:r>
    </w:p>
    <w:p w14:paraId="780345D3" w14:textId="77777777" w:rsidR="0080034E" w:rsidRPr="009649BE" w:rsidRDefault="0080034E" w:rsidP="009649BE">
      <w:pPr>
        <w:pStyle w:val="30"/>
        <w:rPr>
          <w:rFonts w:ascii="仿宋" w:eastAsia="仿宋" w:hAnsi="仿宋" w:hint="eastAsia"/>
          <w:b w:val="0"/>
          <w:bCs w:val="0"/>
          <w:sz w:val="21"/>
          <w:szCs w:val="21"/>
        </w:rPr>
      </w:pPr>
      <w:bookmarkStart w:id="728" w:name="_Toc202258292"/>
      <w:bookmarkStart w:id="729" w:name="_Toc202259118"/>
      <w:bookmarkStart w:id="730" w:name="_Toc202260783"/>
      <w:bookmarkStart w:id="731" w:name="_Toc202267496"/>
      <w:r w:rsidRPr="009649BE">
        <w:rPr>
          <w:rFonts w:ascii="仿宋" w:eastAsia="仿宋" w:hAnsi="仿宋"/>
          <w:b w:val="0"/>
          <w:bCs w:val="0"/>
          <w:sz w:val="21"/>
          <w:szCs w:val="21"/>
        </w:rPr>
        <w:t>在役管理</w:t>
      </w:r>
      <w:bookmarkEnd w:id="728"/>
      <w:bookmarkEnd w:id="729"/>
      <w:bookmarkEnd w:id="730"/>
      <w:bookmarkEnd w:id="731"/>
    </w:p>
    <w:p w14:paraId="4BBC9227" w14:textId="77777777" w:rsidR="00A505AC" w:rsidRPr="003920A3" w:rsidRDefault="00A505AC" w:rsidP="00A825EC">
      <w:pPr>
        <w:adjustRightInd w:val="0"/>
        <w:snapToGrid w:val="0"/>
        <w:spacing w:after="100" w:afterAutospacing="1"/>
        <w:ind w:firstLineChars="200" w:firstLine="420"/>
        <w:rPr>
          <w:rFonts w:ascii="仿宋" w:eastAsia="仿宋" w:hAnsi="仿宋" w:hint="eastAsia"/>
          <w:szCs w:val="21"/>
        </w:rPr>
      </w:pPr>
      <w:r w:rsidRPr="003920A3">
        <w:rPr>
          <w:rFonts w:ascii="仿宋" w:eastAsia="仿宋" w:hAnsi="仿宋" w:hint="eastAsia"/>
          <w:szCs w:val="21"/>
        </w:rPr>
        <w:t>健康状态监控：通过监控系统实时监测设备状态，包括</w:t>
      </w:r>
      <w:r w:rsidRPr="003920A3">
        <w:rPr>
          <w:rFonts w:ascii="仿宋" w:eastAsia="仿宋" w:hAnsi="仿宋"/>
          <w:szCs w:val="21"/>
        </w:rPr>
        <w:t>CPU利用率、内存使用率、磁盘I/O、网络带宽、硬件健康状态（如温度、风扇、电源）等，及时发现潜在问题。</w:t>
      </w:r>
    </w:p>
    <w:p w14:paraId="1062F839" w14:textId="21E876E6" w:rsidR="00A505AC" w:rsidRPr="00A505AC" w:rsidRDefault="00A505AC" w:rsidP="00A825EC">
      <w:pPr>
        <w:adjustRightInd w:val="0"/>
        <w:snapToGrid w:val="0"/>
        <w:spacing w:after="100" w:afterAutospacing="1"/>
        <w:ind w:firstLineChars="200" w:firstLine="420"/>
        <w:rPr>
          <w:rFonts w:ascii="仿宋" w:eastAsia="仿宋" w:hAnsi="仿宋" w:hint="eastAsia"/>
          <w:szCs w:val="21"/>
        </w:rPr>
      </w:pPr>
      <w:r w:rsidRPr="003920A3">
        <w:rPr>
          <w:rFonts w:ascii="仿宋" w:eastAsia="仿宋" w:hAnsi="仿宋" w:hint="eastAsia"/>
          <w:szCs w:val="21"/>
        </w:rPr>
        <w:t>环境适应性管理：确保服务器与存储设备处于适宜的运行环境，包括温度、湿度、灰尘控制等，定期进行环境清洁与检查。</w:t>
      </w:r>
    </w:p>
    <w:p w14:paraId="57768AF8" w14:textId="77777777" w:rsidR="0080034E" w:rsidRPr="009649BE" w:rsidRDefault="0080034E" w:rsidP="009649BE">
      <w:pPr>
        <w:pStyle w:val="30"/>
        <w:rPr>
          <w:rFonts w:ascii="仿宋" w:eastAsia="仿宋" w:hAnsi="仿宋" w:hint="eastAsia"/>
          <w:b w:val="0"/>
          <w:bCs w:val="0"/>
          <w:sz w:val="21"/>
          <w:szCs w:val="21"/>
        </w:rPr>
      </w:pPr>
      <w:bookmarkStart w:id="732" w:name="_Toc202258294"/>
      <w:bookmarkStart w:id="733" w:name="_Toc202259120"/>
      <w:bookmarkStart w:id="734" w:name="_Toc202260785"/>
      <w:bookmarkStart w:id="735" w:name="_Toc202267498"/>
      <w:r w:rsidRPr="009649BE">
        <w:rPr>
          <w:rFonts w:ascii="仿宋" w:eastAsia="仿宋" w:hAnsi="仿宋"/>
          <w:b w:val="0"/>
          <w:bCs w:val="0"/>
          <w:sz w:val="21"/>
          <w:szCs w:val="21"/>
        </w:rPr>
        <w:t>维保与备件</w:t>
      </w:r>
      <w:bookmarkEnd w:id="732"/>
      <w:bookmarkEnd w:id="733"/>
      <w:bookmarkEnd w:id="734"/>
      <w:bookmarkEnd w:id="735"/>
    </w:p>
    <w:p w14:paraId="3BC662BF" w14:textId="3D4408AB" w:rsidR="00A505AC" w:rsidRPr="003920A3" w:rsidRDefault="00A505AC" w:rsidP="00A825EC">
      <w:pPr>
        <w:adjustRightInd w:val="0"/>
        <w:snapToGrid w:val="0"/>
        <w:spacing w:after="100" w:afterAutospacing="1"/>
        <w:ind w:firstLineChars="200" w:firstLine="420"/>
        <w:rPr>
          <w:rFonts w:ascii="仿宋" w:eastAsia="仿宋" w:hAnsi="仿宋" w:hint="eastAsia"/>
          <w:szCs w:val="21"/>
        </w:rPr>
      </w:pPr>
      <w:r w:rsidRPr="003920A3">
        <w:rPr>
          <w:rFonts w:ascii="仿宋" w:eastAsia="仿宋" w:hAnsi="仿宋" w:hint="eastAsia"/>
          <w:szCs w:val="21"/>
        </w:rPr>
        <w:t>维保计划制定：根据设备制造商的建议和内部运维经验，制定详细的预防性维护计划，包括定期更换易损件、清洁保养、性能调优等。</w:t>
      </w:r>
    </w:p>
    <w:p w14:paraId="44C71027" w14:textId="77777777" w:rsidR="00A505AC" w:rsidRPr="003920A3" w:rsidRDefault="00A505AC" w:rsidP="00A825EC">
      <w:pPr>
        <w:adjustRightInd w:val="0"/>
        <w:snapToGrid w:val="0"/>
        <w:spacing w:after="100" w:afterAutospacing="1"/>
        <w:ind w:firstLineChars="200" w:firstLine="420"/>
        <w:rPr>
          <w:rFonts w:ascii="仿宋" w:eastAsia="仿宋" w:hAnsi="仿宋" w:hint="eastAsia"/>
          <w:szCs w:val="21"/>
        </w:rPr>
      </w:pPr>
      <w:r w:rsidRPr="003920A3">
        <w:rPr>
          <w:rFonts w:ascii="仿宋" w:eastAsia="仿宋" w:hAnsi="仿宋" w:hint="eastAsia"/>
          <w:szCs w:val="21"/>
        </w:rPr>
        <w:t>备件库存管理：根据设备类型、故障率及业务重要性，储备必要的备件，如硬盘、内存、电源模块等，确保快速响应设备故障。</w:t>
      </w:r>
    </w:p>
    <w:p w14:paraId="01160A02" w14:textId="0A3D7D1A" w:rsidR="00A505AC" w:rsidRPr="00A505AC" w:rsidRDefault="00A505AC" w:rsidP="00A825EC">
      <w:pPr>
        <w:adjustRightInd w:val="0"/>
        <w:snapToGrid w:val="0"/>
        <w:spacing w:after="100" w:afterAutospacing="1"/>
        <w:ind w:firstLineChars="200" w:firstLine="420"/>
        <w:rPr>
          <w:rFonts w:ascii="仿宋" w:eastAsia="仿宋" w:hAnsi="仿宋" w:hint="eastAsia"/>
          <w:szCs w:val="21"/>
        </w:rPr>
      </w:pPr>
      <w:r w:rsidRPr="003920A3">
        <w:rPr>
          <w:rFonts w:ascii="仿宋" w:eastAsia="仿宋" w:hAnsi="仿宋" w:hint="eastAsia"/>
          <w:szCs w:val="21"/>
        </w:rPr>
        <w:t>维保记录与审计：详细记录每次维护的内容、结果、更换的备件及执行人员，定期进行维护记录的审计与分析，优化维保策略。</w:t>
      </w:r>
    </w:p>
    <w:p w14:paraId="0FFB6567" w14:textId="77777777" w:rsidR="0080034E" w:rsidRPr="009649BE" w:rsidRDefault="0080034E" w:rsidP="009649BE">
      <w:pPr>
        <w:pStyle w:val="30"/>
        <w:rPr>
          <w:rFonts w:ascii="仿宋" w:eastAsia="仿宋" w:hAnsi="仿宋" w:hint="eastAsia"/>
          <w:b w:val="0"/>
          <w:bCs w:val="0"/>
          <w:sz w:val="21"/>
          <w:szCs w:val="21"/>
        </w:rPr>
      </w:pPr>
      <w:bookmarkStart w:id="736" w:name="_Toc202258295"/>
      <w:bookmarkStart w:id="737" w:name="_Toc202259121"/>
      <w:bookmarkStart w:id="738" w:name="_Toc202260786"/>
      <w:bookmarkStart w:id="739" w:name="_Toc202267499"/>
      <w:r w:rsidRPr="009649BE">
        <w:rPr>
          <w:rFonts w:ascii="仿宋" w:eastAsia="仿宋" w:hAnsi="仿宋"/>
          <w:b w:val="0"/>
          <w:bCs w:val="0"/>
          <w:sz w:val="21"/>
          <w:szCs w:val="21"/>
        </w:rPr>
        <w:t>退役与处置</w:t>
      </w:r>
      <w:bookmarkEnd w:id="736"/>
      <w:bookmarkEnd w:id="737"/>
      <w:bookmarkEnd w:id="738"/>
      <w:bookmarkEnd w:id="739"/>
    </w:p>
    <w:p w14:paraId="622606B2" w14:textId="16DDD10E" w:rsidR="00A505AC" w:rsidRPr="003920A3" w:rsidRDefault="00A505AC" w:rsidP="00A825EC">
      <w:pPr>
        <w:adjustRightInd w:val="0"/>
        <w:snapToGrid w:val="0"/>
        <w:spacing w:after="100" w:afterAutospacing="1"/>
        <w:ind w:firstLineChars="200" w:firstLine="420"/>
        <w:rPr>
          <w:rFonts w:ascii="仿宋" w:eastAsia="仿宋" w:hAnsi="仿宋" w:hint="eastAsia"/>
          <w:szCs w:val="21"/>
        </w:rPr>
      </w:pPr>
      <w:r w:rsidRPr="003920A3">
        <w:rPr>
          <w:rFonts w:ascii="仿宋" w:eastAsia="仿宋" w:hAnsi="仿宋" w:hint="eastAsia"/>
          <w:szCs w:val="21"/>
        </w:rPr>
        <w:t>安全下线流程：制定并执行安全的设备下线流程，包括数据迁移、配置清除、物理断开等步骤，确保不影响在线系统运行。</w:t>
      </w:r>
    </w:p>
    <w:p w14:paraId="67DBD791" w14:textId="77777777" w:rsidR="00A505AC" w:rsidRPr="003920A3" w:rsidRDefault="00A505AC" w:rsidP="00A825EC">
      <w:pPr>
        <w:adjustRightInd w:val="0"/>
        <w:snapToGrid w:val="0"/>
        <w:spacing w:after="100" w:afterAutospacing="1"/>
        <w:ind w:firstLineChars="200" w:firstLine="420"/>
        <w:rPr>
          <w:rFonts w:ascii="仿宋" w:eastAsia="仿宋" w:hAnsi="仿宋" w:hint="eastAsia"/>
          <w:szCs w:val="21"/>
        </w:rPr>
      </w:pPr>
      <w:r w:rsidRPr="003920A3">
        <w:rPr>
          <w:rFonts w:ascii="仿宋" w:eastAsia="仿宋" w:hAnsi="仿宋" w:hint="eastAsia"/>
          <w:szCs w:val="21"/>
        </w:rPr>
        <w:t>数据安全删除：对存储设备中的敏感数据进行彻底擦除或物理销毁，确保数据无法恢复，符合相关法规要求。</w:t>
      </w:r>
    </w:p>
    <w:p w14:paraId="77E9CE02" w14:textId="77777777" w:rsidR="00A505AC" w:rsidRPr="003920A3" w:rsidRDefault="00A505AC" w:rsidP="00A825EC">
      <w:pPr>
        <w:adjustRightInd w:val="0"/>
        <w:snapToGrid w:val="0"/>
        <w:spacing w:after="100" w:afterAutospacing="1"/>
        <w:ind w:firstLineChars="200" w:firstLine="420"/>
        <w:rPr>
          <w:rFonts w:ascii="仿宋" w:eastAsia="仿宋" w:hAnsi="仿宋" w:hint="eastAsia"/>
          <w:szCs w:val="21"/>
        </w:rPr>
      </w:pPr>
      <w:r w:rsidRPr="003920A3">
        <w:rPr>
          <w:rFonts w:ascii="仿宋" w:eastAsia="仿宋" w:hAnsi="仿宋" w:hint="eastAsia"/>
          <w:szCs w:val="21"/>
        </w:rPr>
        <w:t>资产注销与环保处置：更新资产管理系统中的设备状态为“已退役”，完成财务核销。</w:t>
      </w:r>
    </w:p>
    <w:p w14:paraId="50B72A20" w14:textId="3F9DA953" w:rsidR="00A505AC" w:rsidRPr="00A505AC" w:rsidRDefault="00A505AC" w:rsidP="00A825EC">
      <w:pPr>
        <w:adjustRightInd w:val="0"/>
        <w:snapToGrid w:val="0"/>
        <w:spacing w:after="100" w:afterAutospacing="1"/>
        <w:ind w:firstLineChars="200" w:firstLine="420"/>
        <w:rPr>
          <w:rFonts w:ascii="仿宋" w:eastAsia="仿宋" w:hAnsi="仿宋" w:hint="eastAsia"/>
          <w:szCs w:val="21"/>
        </w:rPr>
      </w:pPr>
      <w:r w:rsidRPr="003920A3">
        <w:rPr>
          <w:rFonts w:ascii="仿宋" w:eastAsia="仿宋" w:hAnsi="仿宋" w:hint="eastAsia"/>
          <w:szCs w:val="21"/>
        </w:rPr>
        <w:t>对于电子废弃物，交由合规回收商处理，遵守环保法规。新资产入库时记录详细信息，如型号、序列号、采购日期、配置等。</w:t>
      </w:r>
    </w:p>
    <w:p w14:paraId="2404B73E" w14:textId="77777777" w:rsidR="0080034E" w:rsidRPr="009649BE" w:rsidRDefault="0080034E" w:rsidP="009649BE">
      <w:pPr>
        <w:pStyle w:val="2"/>
        <w:rPr>
          <w:rFonts w:ascii="仿宋" w:eastAsia="仿宋" w:hAnsi="仿宋" w:hint="eastAsia"/>
          <w:sz w:val="21"/>
          <w:szCs w:val="21"/>
        </w:rPr>
      </w:pPr>
      <w:bookmarkStart w:id="740" w:name="_Toc202258296"/>
      <w:bookmarkStart w:id="741" w:name="_Toc202259122"/>
      <w:bookmarkStart w:id="742" w:name="_Toc202260787"/>
      <w:bookmarkStart w:id="743" w:name="_Toc202267500"/>
      <w:bookmarkStart w:id="744" w:name="_Toc204097718"/>
      <w:r w:rsidRPr="009649BE">
        <w:rPr>
          <w:rFonts w:ascii="仿宋" w:eastAsia="仿宋" w:hAnsi="仿宋" w:hint="eastAsia"/>
          <w:sz w:val="21"/>
          <w:szCs w:val="21"/>
        </w:rPr>
        <w:t>系统监控与性能管理</w:t>
      </w:r>
      <w:bookmarkEnd w:id="740"/>
      <w:bookmarkEnd w:id="741"/>
      <w:bookmarkEnd w:id="742"/>
      <w:bookmarkEnd w:id="743"/>
      <w:bookmarkEnd w:id="744"/>
    </w:p>
    <w:p w14:paraId="63F68CEE" w14:textId="77777777" w:rsidR="0080034E" w:rsidRPr="009649BE" w:rsidRDefault="0080034E" w:rsidP="009649BE">
      <w:pPr>
        <w:pStyle w:val="30"/>
        <w:rPr>
          <w:rFonts w:ascii="仿宋" w:eastAsia="仿宋" w:hAnsi="仿宋" w:hint="eastAsia"/>
          <w:b w:val="0"/>
          <w:bCs w:val="0"/>
          <w:sz w:val="21"/>
          <w:szCs w:val="21"/>
        </w:rPr>
      </w:pPr>
      <w:bookmarkStart w:id="745" w:name="_Toc202258297"/>
      <w:bookmarkStart w:id="746" w:name="_Toc202259123"/>
      <w:bookmarkStart w:id="747" w:name="_Toc202260788"/>
      <w:bookmarkStart w:id="748" w:name="_Toc202267501"/>
      <w:r w:rsidRPr="009649BE">
        <w:rPr>
          <w:rFonts w:ascii="仿宋" w:eastAsia="仿宋" w:hAnsi="仿宋"/>
          <w:b w:val="0"/>
          <w:bCs w:val="0"/>
          <w:sz w:val="21"/>
          <w:szCs w:val="21"/>
        </w:rPr>
        <w:t>关键监控指标</w:t>
      </w:r>
      <w:bookmarkEnd w:id="745"/>
      <w:bookmarkEnd w:id="746"/>
      <w:bookmarkEnd w:id="747"/>
      <w:bookmarkEnd w:id="748"/>
    </w:p>
    <w:p w14:paraId="04896446" w14:textId="6C87D60C"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服务器</w:t>
      </w:r>
      <w:r w:rsidR="00CE38C5">
        <w:rPr>
          <w:rFonts w:ascii="仿宋" w:eastAsia="仿宋" w:hAnsi="仿宋" w:hint="eastAsia"/>
          <w:szCs w:val="21"/>
        </w:rPr>
        <w:t>监控</w:t>
      </w:r>
      <w:r w:rsidRPr="00C94491">
        <w:rPr>
          <w:rFonts w:ascii="仿宋" w:eastAsia="仿宋" w:hAnsi="仿宋"/>
          <w:szCs w:val="21"/>
        </w:rPr>
        <w:t>： CPU利用率、内存利用率、磁盘I/O、网络带宽、关键进程状态、硬件健康状态</w:t>
      </w:r>
      <w:r w:rsidR="00CE38C5" w:rsidRPr="000B0EC6">
        <w:rPr>
          <w:rFonts w:ascii="仿宋" w:eastAsia="仿宋" w:hAnsi="仿宋" w:hint="eastAsia"/>
          <w:szCs w:val="21"/>
        </w:rPr>
        <w:t>（如温度、风扇、电源）等</w:t>
      </w:r>
      <w:r w:rsidRPr="00C94491">
        <w:rPr>
          <w:rFonts w:ascii="仿宋" w:eastAsia="仿宋" w:hAnsi="仿宋"/>
          <w:szCs w:val="21"/>
        </w:rPr>
        <w:t>。</w:t>
      </w:r>
    </w:p>
    <w:p w14:paraId="25D894CB" w14:textId="5B3CFE21"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lastRenderedPageBreak/>
        <w:t>存储</w:t>
      </w:r>
      <w:r w:rsidR="00CE38C5">
        <w:rPr>
          <w:rFonts w:ascii="仿宋" w:eastAsia="仿宋" w:hAnsi="仿宋" w:hint="eastAsia"/>
          <w:szCs w:val="21"/>
        </w:rPr>
        <w:t>监控</w:t>
      </w:r>
      <w:r w:rsidRPr="00C94491">
        <w:rPr>
          <w:rFonts w:ascii="仿宋" w:eastAsia="仿宋" w:hAnsi="仿宋"/>
          <w:szCs w:val="21"/>
        </w:rPr>
        <w:t>：总体容量利用率、LUN/卷性能、控制器状态、磁盘健康状态、缓存命中率、存储网络状态。</w:t>
      </w:r>
    </w:p>
    <w:p w14:paraId="00D0EE8A" w14:textId="66A01885" w:rsidR="0080034E" w:rsidRPr="009649BE" w:rsidRDefault="0080034E" w:rsidP="009649BE">
      <w:pPr>
        <w:pStyle w:val="30"/>
        <w:rPr>
          <w:rFonts w:ascii="仿宋" w:eastAsia="仿宋" w:hAnsi="仿宋" w:hint="eastAsia"/>
          <w:b w:val="0"/>
          <w:bCs w:val="0"/>
          <w:sz w:val="21"/>
          <w:szCs w:val="21"/>
        </w:rPr>
      </w:pPr>
      <w:bookmarkStart w:id="749" w:name="_Toc202258298"/>
      <w:bookmarkStart w:id="750" w:name="_Toc202259124"/>
      <w:bookmarkStart w:id="751" w:name="_Toc202260789"/>
      <w:bookmarkStart w:id="752" w:name="_Toc202267502"/>
      <w:r w:rsidRPr="009649BE">
        <w:rPr>
          <w:rFonts w:ascii="仿宋" w:eastAsia="仿宋" w:hAnsi="仿宋"/>
          <w:b w:val="0"/>
          <w:bCs w:val="0"/>
          <w:sz w:val="21"/>
          <w:szCs w:val="21"/>
        </w:rPr>
        <w:t>监控工具</w:t>
      </w:r>
      <w:bookmarkEnd w:id="749"/>
      <w:bookmarkEnd w:id="750"/>
      <w:bookmarkEnd w:id="751"/>
      <w:bookmarkEnd w:id="752"/>
      <w:r w:rsidR="00CE38C5">
        <w:rPr>
          <w:rFonts w:ascii="仿宋" w:eastAsia="仿宋" w:hAnsi="仿宋" w:hint="eastAsia"/>
          <w:b w:val="0"/>
          <w:bCs w:val="0"/>
          <w:sz w:val="21"/>
          <w:szCs w:val="21"/>
        </w:rPr>
        <w:t>与平台</w:t>
      </w:r>
    </w:p>
    <w:p w14:paraId="10799B50" w14:textId="143C7A95" w:rsidR="00CE38C5" w:rsidRPr="000B0EC6" w:rsidRDefault="00CE38C5" w:rsidP="00A825EC">
      <w:pPr>
        <w:adjustRightInd w:val="0"/>
        <w:snapToGrid w:val="0"/>
        <w:spacing w:after="100" w:afterAutospacing="1"/>
        <w:ind w:firstLineChars="200" w:firstLine="420"/>
        <w:rPr>
          <w:rFonts w:ascii="仿宋" w:eastAsia="仿宋" w:hAnsi="仿宋" w:hint="eastAsia"/>
          <w:szCs w:val="21"/>
        </w:rPr>
      </w:pPr>
      <w:bookmarkStart w:id="753" w:name="OLE_LINK30"/>
      <w:bookmarkStart w:id="754" w:name="OLE_LINK31"/>
      <w:r w:rsidRPr="000B0EC6">
        <w:rPr>
          <w:rFonts w:ascii="仿宋" w:eastAsia="仿宋" w:hAnsi="仿宋" w:hint="eastAsia"/>
          <w:szCs w:val="21"/>
        </w:rPr>
        <w:t>集中监控系统：部署</w:t>
      </w:r>
      <w:r w:rsidRPr="000B0EC6">
        <w:rPr>
          <w:rFonts w:ascii="仿宋" w:eastAsia="仿宋" w:hAnsi="仿宋"/>
          <w:szCs w:val="21"/>
        </w:rPr>
        <w:t>Zabbix、Nagios、Prometheus+Grafana等监控工具，实现设备状态的实时监测与告警。</w:t>
      </w:r>
    </w:p>
    <w:bookmarkEnd w:id="753"/>
    <w:bookmarkEnd w:id="754"/>
    <w:p w14:paraId="602C72E8" w14:textId="5E5277FD" w:rsidR="00A0383F" w:rsidRPr="00A825EC" w:rsidRDefault="00CE38C5" w:rsidP="00A825EC">
      <w:pPr>
        <w:adjustRightInd w:val="0"/>
        <w:snapToGrid w:val="0"/>
        <w:spacing w:after="100" w:afterAutospacing="1"/>
        <w:ind w:firstLineChars="200" w:firstLine="420"/>
        <w:rPr>
          <w:rFonts w:ascii="仿宋" w:eastAsia="仿宋" w:hAnsi="仿宋" w:hint="eastAsia"/>
          <w:szCs w:val="21"/>
        </w:rPr>
      </w:pPr>
      <w:r w:rsidRPr="000B0EC6">
        <w:rPr>
          <w:rFonts w:ascii="仿宋" w:eastAsia="仿宋" w:hAnsi="仿宋" w:hint="eastAsia"/>
          <w:szCs w:val="21"/>
        </w:rPr>
        <w:t>日志管理平台：集成</w:t>
      </w:r>
      <w:r w:rsidRPr="000B0EC6">
        <w:rPr>
          <w:rFonts w:ascii="仿宋" w:eastAsia="仿宋" w:hAnsi="仿宋"/>
          <w:szCs w:val="21"/>
        </w:rPr>
        <w:t>ELK Stack（Elasticsearch、Logstash、Kibana）或Splunk等日志管理工具，实现日志的集中收集、分析与告警。</w:t>
      </w:r>
    </w:p>
    <w:p w14:paraId="61A77F1E" w14:textId="77777777" w:rsidR="0080034E" w:rsidRPr="009649BE" w:rsidRDefault="0080034E" w:rsidP="009649BE">
      <w:pPr>
        <w:pStyle w:val="30"/>
        <w:rPr>
          <w:rFonts w:ascii="仿宋" w:eastAsia="仿宋" w:hAnsi="仿宋" w:hint="eastAsia"/>
          <w:b w:val="0"/>
          <w:bCs w:val="0"/>
          <w:sz w:val="21"/>
          <w:szCs w:val="21"/>
        </w:rPr>
      </w:pPr>
      <w:bookmarkStart w:id="755" w:name="_Toc202258299"/>
      <w:bookmarkStart w:id="756" w:name="_Toc202259125"/>
      <w:bookmarkStart w:id="757" w:name="_Toc202260790"/>
      <w:bookmarkStart w:id="758" w:name="_Toc202267503"/>
      <w:r w:rsidRPr="009649BE">
        <w:rPr>
          <w:rFonts w:ascii="仿宋" w:eastAsia="仿宋" w:hAnsi="仿宋"/>
          <w:b w:val="0"/>
          <w:bCs w:val="0"/>
          <w:sz w:val="21"/>
          <w:szCs w:val="21"/>
        </w:rPr>
        <w:t>性能基线与分析</w:t>
      </w:r>
      <w:bookmarkEnd w:id="755"/>
      <w:bookmarkEnd w:id="756"/>
      <w:bookmarkEnd w:id="757"/>
      <w:bookmarkEnd w:id="758"/>
    </w:p>
    <w:p w14:paraId="3BF2EEC5" w14:textId="28903594" w:rsidR="00CE38C5" w:rsidRPr="000B0EC6" w:rsidRDefault="00CE38C5" w:rsidP="00A825EC">
      <w:pPr>
        <w:adjustRightInd w:val="0"/>
        <w:snapToGrid w:val="0"/>
        <w:spacing w:after="100" w:afterAutospacing="1"/>
        <w:ind w:firstLineChars="200" w:firstLine="420"/>
        <w:rPr>
          <w:rFonts w:ascii="仿宋" w:eastAsia="仿宋" w:hAnsi="仿宋" w:hint="eastAsia"/>
          <w:szCs w:val="21"/>
        </w:rPr>
      </w:pPr>
      <w:r w:rsidRPr="000B0EC6">
        <w:rPr>
          <w:rFonts w:ascii="仿宋" w:eastAsia="仿宋" w:hAnsi="仿宋" w:hint="eastAsia"/>
          <w:szCs w:val="21"/>
        </w:rPr>
        <w:t>建立性能基线：根据历史数据和业务需求，建立服务器与存储设备的性能基线，便于识别异常。</w:t>
      </w:r>
    </w:p>
    <w:p w14:paraId="341018B7" w14:textId="3F6426BD" w:rsidR="00A54FAB" w:rsidRPr="00A825EC" w:rsidRDefault="00CE38C5" w:rsidP="00A825EC">
      <w:pPr>
        <w:adjustRightInd w:val="0"/>
        <w:snapToGrid w:val="0"/>
        <w:spacing w:after="100" w:afterAutospacing="1"/>
        <w:ind w:firstLineChars="200" w:firstLine="420"/>
        <w:rPr>
          <w:rFonts w:ascii="仿宋" w:eastAsia="仿宋" w:hAnsi="仿宋" w:hint="eastAsia"/>
          <w:szCs w:val="21"/>
        </w:rPr>
      </w:pPr>
      <w:r w:rsidRPr="000B0EC6">
        <w:rPr>
          <w:rFonts w:ascii="仿宋" w:eastAsia="仿宋" w:hAnsi="仿宋" w:hint="eastAsia"/>
          <w:szCs w:val="21"/>
        </w:rPr>
        <w:t>定期性能分析：定期分析设备性能数据，预测潜在瓶颈，提前规划扩容或优化措施。针对销售高峰、大促等场景，进行专项性能评估与优化。</w:t>
      </w:r>
    </w:p>
    <w:p w14:paraId="1C80942B" w14:textId="77777777" w:rsidR="0080034E" w:rsidRPr="009649BE" w:rsidRDefault="0080034E" w:rsidP="009649BE">
      <w:pPr>
        <w:pStyle w:val="30"/>
        <w:rPr>
          <w:rFonts w:ascii="仿宋" w:eastAsia="仿宋" w:hAnsi="仿宋" w:hint="eastAsia"/>
          <w:b w:val="0"/>
          <w:bCs w:val="0"/>
          <w:sz w:val="21"/>
          <w:szCs w:val="21"/>
        </w:rPr>
      </w:pPr>
      <w:bookmarkStart w:id="759" w:name="_Toc202258300"/>
      <w:bookmarkStart w:id="760" w:name="_Toc202259126"/>
      <w:bookmarkStart w:id="761" w:name="_Toc202260791"/>
      <w:bookmarkStart w:id="762" w:name="_Toc202267504"/>
      <w:r w:rsidRPr="009649BE">
        <w:rPr>
          <w:rFonts w:ascii="仿宋" w:eastAsia="仿宋" w:hAnsi="仿宋"/>
          <w:b w:val="0"/>
          <w:bCs w:val="0"/>
          <w:sz w:val="21"/>
          <w:szCs w:val="21"/>
        </w:rPr>
        <w:t>节假日/大促应对</w:t>
      </w:r>
      <w:bookmarkEnd w:id="759"/>
      <w:bookmarkEnd w:id="760"/>
      <w:bookmarkEnd w:id="761"/>
      <w:bookmarkEnd w:id="762"/>
    </w:p>
    <w:p w14:paraId="63B3979B" w14:textId="2C0F9509" w:rsidR="00CE38C5" w:rsidRPr="000B0EC6" w:rsidRDefault="00CE38C5" w:rsidP="00A825EC">
      <w:pPr>
        <w:adjustRightInd w:val="0"/>
        <w:snapToGrid w:val="0"/>
        <w:spacing w:after="100" w:afterAutospacing="1"/>
        <w:ind w:firstLineChars="200" w:firstLine="420"/>
        <w:rPr>
          <w:rFonts w:ascii="仿宋" w:eastAsia="仿宋" w:hAnsi="仿宋" w:hint="eastAsia"/>
          <w:szCs w:val="21"/>
        </w:rPr>
      </w:pPr>
      <w:r w:rsidRPr="000B0EC6">
        <w:rPr>
          <w:rFonts w:ascii="仿宋" w:eastAsia="仿宋" w:hAnsi="仿宋" w:hint="eastAsia"/>
          <w:szCs w:val="21"/>
        </w:rPr>
        <w:t>容量规划与评估：提前评估业务增长对服务器与存储资源的需求，制定扩容计划，确保资源充足。</w:t>
      </w:r>
    </w:p>
    <w:p w14:paraId="7BCC04F3" w14:textId="77777777" w:rsidR="00CE38C5" w:rsidRPr="000B0EC6" w:rsidRDefault="00CE38C5" w:rsidP="00A825EC">
      <w:pPr>
        <w:adjustRightInd w:val="0"/>
        <w:snapToGrid w:val="0"/>
        <w:spacing w:after="100" w:afterAutospacing="1"/>
        <w:ind w:firstLineChars="200" w:firstLine="420"/>
        <w:rPr>
          <w:rFonts w:ascii="仿宋" w:eastAsia="仿宋" w:hAnsi="仿宋" w:hint="eastAsia"/>
          <w:szCs w:val="21"/>
        </w:rPr>
      </w:pPr>
      <w:r w:rsidRPr="000B0EC6">
        <w:rPr>
          <w:rFonts w:ascii="仿宋" w:eastAsia="仿宋" w:hAnsi="仿宋" w:hint="eastAsia"/>
          <w:szCs w:val="21"/>
        </w:rPr>
        <w:t>应急预案制定：制定详细的应急预案，包括资源调配方案、故障恢复流程等，确保在突发情况下快速响应。</w:t>
      </w:r>
    </w:p>
    <w:p w14:paraId="0AF5D3A0" w14:textId="70DFF4DE" w:rsidR="00F56799" w:rsidRPr="00A825EC" w:rsidRDefault="00CE38C5" w:rsidP="00A825EC">
      <w:pPr>
        <w:adjustRightInd w:val="0"/>
        <w:snapToGrid w:val="0"/>
        <w:spacing w:after="100" w:afterAutospacing="1"/>
        <w:ind w:firstLineChars="200" w:firstLine="420"/>
        <w:rPr>
          <w:rFonts w:ascii="仿宋" w:eastAsia="仿宋" w:hAnsi="仿宋" w:hint="eastAsia"/>
          <w:szCs w:val="21"/>
        </w:rPr>
      </w:pPr>
      <w:r w:rsidRPr="000B0EC6">
        <w:rPr>
          <w:rFonts w:ascii="仿宋" w:eastAsia="仿宋" w:hAnsi="仿宋" w:hint="eastAsia"/>
          <w:szCs w:val="21"/>
        </w:rPr>
        <w:t>实战演练与培训：定期组织应急预案的演练，提高运维团队的应急处理能力。同时，对门店和相关部门进行必要的操作培训。</w:t>
      </w:r>
    </w:p>
    <w:p w14:paraId="0350AF08" w14:textId="77777777" w:rsidR="0080034E" w:rsidRPr="009649BE" w:rsidRDefault="0080034E" w:rsidP="009649BE">
      <w:pPr>
        <w:pStyle w:val="2"/>
        <w:rPr>
          <w:rFonts w:ascii="仿宋" w:eastAsia="仿宋" w:hAnsi="仿宋" w:hint="eastAsia"/>
          <w:sz w:val="21"/>
          <w:szCs w:val="21"/>
        </w:rPr>
      </w:pPr>
      <w:bookmarkStart w:id="763" w:name="_Toc202258301"/>
      <w:bookmarkStart w:id="764" w:name="_Toc202259127"/>
      <w:bookmarkStart w:id="765" w:name="_Toc202260792"/>
      <w:bookmarkStart w:id="766" w:name="_Toc202267505"/>
      <w:bookmarkStart w:id="767" w:name="_Toc204097719"/>
      <w:r w:rsidRPr="009649BE">
        <w:rPr>
          <w:rFonts w:ascii="仿宋" w:eastAsia="仿宋" w:hAnsi="仿宋" w:hint="eastAsia"/>
          <w:sz w:val="21"/>
          <w:szCs w:val="21"/>
        </w:rPr>
        <w:t>存储管理</w:t>
      </w:r>
      <w:bookmarkEnd w:id="763"/>
      <w:bookmarkEnd w:id="764"/>
      <w:bookmarkEnd w:id="765"/>
      <w:bookmarkEnd w:id="766"/>
      <w:bookmarkEnd w:id="767"/>
    </w:p>
    <w:p w14:paraId="495788D1" w14:textId="358DE447" w:rsidR="0080034E" w:rsidRPr="009649BE" w:rsidRDefault="0080034E" w:rsidP="009649BE">
      <w:pPr>
        <w:pStyle w:val="30"/>
        <w:rPr>
          <w:rFonts w:ascii="仿宋" w:eastAsia="仿宋" w:hAnsi="仿宋" w:hint="eastAsia"/>
          <w:b w:val="0"/>
          <w:bCs w:val="0"/>
          <w:sz w:val="21"/>
          <w:szCs w:val="21"/>
        </w:rPr>
      </w:pPr>
      <w:bookmarkStart w:id="768" w:name="_Toc202258302"/>
      <w:bookmarkStart w:id="769" w:name="_Toc202259128"/>
      <w:bookmarkStart w:id="770" w:name="_Toc202260793"/>
      <w:bookmarkStart w:id="771" w:name="_Toc202267506"/>
      <w:r w:rsidRPr="009649BE">
        <w:rPr>
          <w:rFonts w:ascii="仿宋" w:eastAsia="仿宋" w:hAnsi="仿宋"/>
          <w:b w:val="0"/>
          <w:bCs w:val="0"/>
          <w:sz w:val="21"/>
          <w:szCs w:val="21"/>
        </w:rPr>
        <w:t>存储架构</w:t>
      </w:r>
      <w:bookmarkEnd w:id="768"/>
      <w:bookmarkEnd w:id="769"/>
      <w:bookmarkEnd w:id="770"/>
      <w:bookmarkEnd w:id="771"/>
      <w:r w:rsidR="00CE38C5">
        <w:rPr>
          <w:rFonts w:ascii="仿宋" w:eastAsia="仿宋" w:hAnsi="仿宋" w:hint="eastAsia"/>
          <w:b w:val="0"/>
          <w:bCs w:val="0"/>
          <w:sz w:val="21"/>
          <w:szCs w:val="21"/>
        </w:rPr>
        <w:t>设计</w:t>
      </w:r>
    </w:p>
    <w:p w14:paraId="5E46A483" w14:textId="3BCD8BD0" w:rsidR="00CE38C5" w:rsidRPr="009A7EF5" w:rsidRDefault="00CE38C5" w:rsidP="00A825EC">
      <w:pPr>
        <w:adjustRightInd w:val="0"/>
        <w:snapToGrid w:val="0"/>
        <w:spacing w:after="100" w:afterAutospacing="1"/>
        <w:ind w:firstLineChars="200" w:firstLine="420"/>
        <w:rPr>
          <w:rFonts w:ascii="仿宋" w:eastAsia="仿宋" w:hAnsi="仿宋" w:hint="eastAsia"/>
          <w:szCs w:val="21"/>
        </w:rPr>
      </w:pPr>
      <w:r w:rsidRPr="009A7EF5">
        <w:rPr>
          <w:rFonts w:ascii="仿宋" w:eastAsia="仿宋" w:hAnsi="仿宋" w:hint="eastAsia"/>
          <w:szCs w:val="21"/>
        </w:rPr>
        <w:t>分层存储策略：根据数据访问频率和重要性，采用</w:t>
      </w:r>
      <w:r w:rsidRPr="009A7EF5">
        <w:rPr>
          <w:rFonts w:ascii="仿宋" w:eastAsia="仿宋" w:hAnsi="仿宋"/>
          <w:szCs w:val="21"/>
        </w:rPr>
        <w:t>SAN、NAS、对象存储等不同类型的存储架构，实现数据的分层存储与管理。</w:t>
      </w:r>
    </w:p>
    <w:p w14:paraId="26B68AD8" w14:textId="5779829A" w:rsidR="00BF0485" w:rsidRPr="00A825EC" w:rsidRDefault="00CE38C5" w:rsidP="00A825EC">
      <w:pPr>
        <w:adjustRightInd w:val="0"/>
        <w:snapToGrid w:val="0"/>
        <w:spacing w:after="100" w:afterAutospacing="1"/>
        <w:ind w:firstLineChars="200" w:firstLine="420"/>
        <w:rPr>
          <w:rFonts w:ascii="仿宋" w:eastAsia="仿宋" w:hAnsi="仿宋" w:hint="eastAsia"/>
          <w:szCs w:val="21"/>
        </w:rPr>
      </w:pPr>
      <w:r w:rsidRPr="009A7EF5">
        <w:rPr>
          <w:rFonts w:ascii="仿宋" w:eastAsia="仿宋" w:hAnsi="仿宋"/>
          <w:szCs w:val="21"/>
        </w:rPr>
        <w:t>RAID配置与优化：根据数据安全性和性能需求，合理配置RAID级别，如RAID 10用于高性能需求场景，RAID 5或RAID 6用于数据冗余与成本平衡。</w:t>
      </w:r>
    </w:p>
    <w:p w14:paraId="36E7814D" w14:textId="77777777" w:rsidR="0080034E" w:rsidRPr="009649BE" w:rsidRDefault="0080034E" w:rsidP="009649BE">
      <w:pPr>
        <w:pStyle w:val="30"/>
        <w:rPr>
          <w:rFonts w:ascii="仿宋" w:eastAsia="仿宋" w:hAnsi="仿宋" w:hint="eastAsia"/>
          <w:b w:val="0"/>
          <w:bCs w:val="0"/>
          <w:sz w:val="21"/>
          <w:szCs w:val="21"/>
        </w:rPr>
      </w:pPr>
      <w:bookmarkStart w:id="772" w:name="_Toc202258303"/>
      <w:bookmarkStart w:id="773" w:name="_Toc202259129"/>
      <w:bookmarkStart w:id="774" w:name="_Toc202260794"/>
      <w:bookmarkStart w:id="775" w:name="_Toc202267507"/>
      <w:r w:rsidRPr="009649BE">
        <w:rPr>
          <w:rFonts w:ascii="仿宋" w:eastAsia="仿宋" w:hAnsi="仿宋"/>
          <w:b w:val="0"/>
          <w:bCs w:val="0"/>
          <w:sz w:val="21"/>
          <w:szCs w:val="21"/>
        </w:rPr>
        <w:t>容量规划</w:t>
      </w:r>
      <w:bookmarkEnd w:id="772"/>
      <w:bookmarkEnd w:id="773"/>
      <w:bookmarkEnd w:id="774"/>
      <w:bookmarkEnd w:id="775"/>
    </w:p>
    <w:p w14:paraId="6A582C94" w14:textId="1637B7B7" w:rsidR="0080034E" w:rsidRPr="00C92A12" w:rsidRDefault="00CE38C5" w:rsidP="00A825EC">
      <w:pPr>
        <w:adjustRightInd w:val="0"/>
        <w:snapToGrid w:val="0"/>
        <w:spacing w:after="100" w:afterAutospacing="1"/>
        <w:ind w:firstLineChars="200" w:firstLine="420"/>
        <w:rPr>
          <w:rFonts w:ascii="仿宋" w:eastAsia="仿宋" w:hAnsi="仿宋" w:hint="eastAsia"/>
          <w:szCs w:val="21"/>
        </w:rPr>
      </w:pPr>
      <w:r w:rsidRPr="003B128F">
        <w:rPr>
          <w:rFonts w:ascii="仿宋" w:eastAsia="仿宋" w:hAnsi="仿宋" w:hint="eastAsia"/>
          <w:szCs w:val="21"/>
        </w:rPr>
        <w:t>定期审查与预测：</w:t>
      </w:r>
      <w:r w:rsidR="0080034E" w:rsidRPr="00C92A12">
        <w:rPr>
          <w:rFonts w:ascii="仿宋" w:eastAsia="仿宋" w:hAnsi="仿宋"/>
          <w:szCs w:val="21"/>
        </w:rPr>
        <w:t>定期审查存储使用情况，预测增长趋势</w:t>
      </w:r>
      <w:r w:rsidR="0080034E" w:rsidRPr="00C92A12">
        <w:rPr>
          <w:rFonts w:ascii="仿宋" w:eastAsia="仿宋" w:hAnsi="仿宋" w:hint="eastAsia"/>
          <w:szCs w:val="21"/>
        </w:rPr>
        <w:t>，</w:t>
      </w:r>
      <w:r w:rsidR="0080034E" w:rsidRPr="00C92A12">
        <w:rPr>
          <w:rFonts w:ascii="仿宋" w:eastAsia="仿宋" w:hAnsi="仿宋"/>
          <w:szCs w:val="21"/>
        </w:rPr>
        <w:t>尤其关注监控录像、日志、交易数据，及时扩容，避免容量耗尽导致业务中断。特别关注门店监控录像</w:t>
      </w:r>
      <w:r>
        <w:rPr>
          <w:rFonts w:ascii="仿宋" w:eastAsia="仿宋" w:hAnsi="仿宋" w:hint="eastAsia"/>
          <w:szCs w:val="21"/>
        </w:rPr>
        <w:t>、日志、交易数据等关键数据的</w:t>
      </w:r>
      <w:r w:rsidR="0080034E" w:rsidRPr="00C92A12">
        <w:rPr>
          <w:rFonts w:ascii="仿宋" w:eastAsia="仿宋" w:hAnsi="仿宋"/>
          <w:szCs w:val="21"/>
        </w:rPr>
        <w:t>存储需求。</w:t>
      </w:r>
    </w:p>
    <w:p w14:paraId="53B32027" w14:textId="38C88EA9" w:rsidR="0080034E" w:rsidRPr="009649BE" w:rsidRDefault="0080034E" w:rsidP="009649BE">
      <w:pPr>
        <w:pStyle w:val="30"/>
        <w:rPr>
          <w:rFonts w:ascii="仿宋" w:eastAsia="仿宋" w:hAnsi="仿宋" w:hint="eastAsia"/>
          <w:b w:val="0"/>
          <w:bCs w:val="0"/>
          <w:sz w:val="21"/>
          <w:szCs w:val="21"/>
        </w:rPr>
      </w:pPr>
      <w:bookmarkStart w:id="776" w:name="_Toc202258304"/>
      <w:bookmarkStart w:id="777" w:name="_Toc202259130"/>
      <w:bookmarkStart w:id="778" w:name="_Toc202260795"/>
      <w:bookmarkStart w:id="779" w:name="_Toc202267508"/>
      <w:r w:rsidRPr="009649BE">
        <w:rPr>
          <w:rFonts w:ascii="仿宋" w:eastAsia="仿宋" w:hAnsi="仿宋"/>
          <w:b w:val="0"/>
          <w:bCs w:val="0"/>
          <w:sz w:val="21"/>
          <w:szCs w:val="21"/>
        </w:rPr>
        <w:lastRenderedPageBreak/>
        <w:t>存储配置</w:t>
      </w:r>
      <w:bookmarkEnd w:id="776"/>
      <w:bookmarkEnd w:id="777"/>
      <w:bookmarkEnd w:id="778"/>
      <w:bookmarkEnd w:id="779"/>
      <w:r w:rsidR="00CE38C5">
        <w:rPr>
          <w:rFonts w:ascii="仿宋" w:eastAsia="仿宋" w:hAnsi="仿宋" w:hint="eastAsia"/>
          <w:b w:val="0"/>
          <w:bCs w:val="0"/>
          <w:sz w:val="21"/>
          <w:szCs w:val="21"/>
        </w:rPr>
        <w:t>与优化</w:t>
      </w:r>
    </w:p>
    <w:p w14:paraId="46037B01" w14:textId="700C9849" w:rsidR="00CE38C5" w:rsidRPr="003B128F" w:rsidRDefault="00CE38C5" w:rsidP="00A825EC">
      <w:pPr>
        <w:adjustRightInd w:val="0"/>
        <w:snapToGrid w:val="0"/>
        <w:spacing w:after="100" w:afterAutospacing="1"/>
        <w:ind w:firstLineChars="200" w:firstLine="420"/>
        <w:rPr>
          <w:rFonts w:ascii="仿宋" w:eastAsia="仿宋" w:hAnsi="仿宋" w:hint="eastAsia"/>
          <w:szCs w:val="21"/>
        </w:rPr>
      </w:pPr>
      <w:r w:rsidRPr="003B128F">
        <w:rPr>
          <w:rFonts w:ascii="仿宋" w:eastAsia="仿宋" w:hAnsi="仿宋"/>
          <w:szCs w:val="21"/>
        </w:rPr>
        <w:t>LUN/卷管理：合理划分LUN/卷，避免单点故障和性能热点。</w:t>
      </w:r>
      <w:r w:rsidRPr="003B128F">
        <w:rPr>
          <w:rFonts w:ascii="仿宋" w:eastAsia="仿宋" w:hAnsi="仿宋" w:hint="eastAsia"/>
          <w:szCs w:val="21"/>
        </w:rPr>
        <w:t>定期进行</w:t>
      </w:r>
      <w:r w:rsidRPr="003B128F">
        <w:rPr>
          <w:rFonts w:ascii="仿宋" w:eastAsia="仿宋" w:hAnsi="仿宋"/>
          <w:szCs w:val="21"/>
        </w:rPr>
        <w:t>LUN/卷的性能调优与负载均衡。</w:t>
      </w:r>
    </w:p>
    <w:p w14:paraId="2951B420" w14:textId="6B8ADA08" w:rsidR="00CE38C5" w:rsidRPr="00CE38C5" w:rsidRDefault="00CE38C5" w:rsidP="00A825EC">
      <w:pPr>
        <w:adjustRightInd w:val="0"/>
        <w:snapToGrid w:val="0"/>
        <w:spacing w:after="100" w:afterAutospacing="1"/>
        <w:ind w:firstLineChars="200" w:firstLine="420"/>
        <w:rPr>
          <w:rFonts w:ascii="仿宋" w:eastAsia="仿宋" w:hAnsi="仿宋" w:hint="eastAsia"/>
          <w:szCs w:val="21"/>
        </w:rPr>
      </w:pPr>
      <w:r w:rsidRPr="003B128F">
        <w:rPr>
          <w:rFonts w:ascii="仿宋" w:eastAsia="仿宋" w:hAnsi="仿宋" w:hint="eastAsia"/>
          <w:szCs w:val="21"/>
        </w:rPr>
        <w:t>存储网络优化：确保</w:t>
      </w:r>
      <w:r w:rsidRPr="003B128F">
        <w:rPr>
          <w:rFonts w:ascii="仿宋" w:eastAsia="仿宋" w:hAnsi="仿宋"/>
          <w:szCs w:val="21"/>
        </w:rPr>
        <w:t>FC或IP存储网络的冗余性和性能，优化网络拓扑与配置，减少延迟与丢包。</w:t>
      </w:r>
    </w:p>
    <w:p w14:paraId="0D7C68EB" w14:textId="77777777" w:rsidR="0080034E" w:rsidRPr="009649BE" w:rsidRDefault="0080034E" w:rsidP="009649BE">
      <w:pPr>
        <w:pStyle w:val="30"/>
        <w:rPr>
          <w:rFonts w:ascii="仿宋" w:eastAsia="仿宋" w:hAnsi="仿宋" w:hint="eastAsia"/>
          <w:b w:val="0"/>
          <w:bCs w:val="0"/>
          <w:sz w:val="21"/>
          <w:szCs w:val="21"/>
        </w:rPr>
      </w:pPr>
      <w:bookmarkStart w:id="780" w:name="_Toc202258305"/>
      <w:bookmarkStart w:id="781" w:name="_Toc202259131"/>
      <w:bookmarkStart w:id="782" w:name="_Toc202260796"/>
      <w:bookmarkStart w:id="783" w:name="_Toc202267509"/>
      <w:r w:rsidRPr="009649BE">
        <w:rPr>
          <w:rFonts w:ascii="仿宋" w:eastAsia="仿宋" w:hAnsi="仿宋"/>
          <w:b w:val="0"/>
          <w:bCs w:val="0"/>
          <w:sz w:val="21"/>
          <w:szCs w:val="21"/>
        </w:rPr>
        <w:t>存储网络</w:t>
      </w:r>
      <w:bookmarkEnd w:id="780"/>
      <w:bookmarkEnd w:id="781"/>
      <w:bookmarkEnd w:id="782"/>
      <w:bookmarkEnd w:id="783"/>
    </w:p>
    <w:p w14:paraId="78D1C2E1"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确保FC或IP存储网络的冗余性和性能。</w:t>
      </w:r>
    </w:p>
    <w:p w14:paraId="222E24D5" w14:textId="77777777" w:rsidR="0080034E" w:rsidRPr="009649BE" w:rsidRDefault="0080034E" w:rsidP="009649BE">
      <w:pPr>
        <w:pStyle w:val="2"/>
        <w:rPr>
          <w:rFonts w:ascii="仿宋" w:eastAsia="仿宋" w:hAnsi="仿宋" w:hint="eastAsia"/>
          <w:sz w:val="21"/>
          <w:szCs w:val="21"/>
        </w:rPr>
      </w:pPr>
      <w:bookmarkStart w:id="784" w:name="_Toc202258306"/>
      <w:bookmarkStart w:id="785" w:name="_Toc202259132"/>
      <w:bookmarkStart w:id="786" w:name="_Toc202260797"/>
      <w:bookmarkStart w:id="787" w:name="_Toc202267510"/>
      <w:bookmarkStart w:id="788" w:name="_Toc204097720"/>
      <w:r w:rsidRPr="009649BE">
        <w:rPr>
          <w:rFonts w:ascii="仿宋" w:eastAsia="仿宋" w:hAnsi="仿宋" w:hint="eastAsia"/>
          <w:sz w:val="21"/>
          <w:szCs w:val="21"/>
        </w:rPr>
        <w:t>备份与恢复</w:t>
      </w:r>
      <w:bookmarkEnd w:id="784"/>
      <w:bookmarkEnd w:id="785"/>
      <w:bookmarkEnd w:id="786"/>
      <w:bookmarkEnd w:id="787"/>
      <w:bookmarkEnd w:id="788"/>
    </w:p>
    <w:p w14:paraId="5F47B2DA" w14:textId="2E3B1A56" w:rsidR="0080034E" w:rsidRPr="009649BE" w:rsidRDefault="0080034E" w:rsidP="009649BE">
      <w:pPr>
        <w:pStyle w:val="30"/>
        <w:rPr>
          <w:rFonts w:ascii="仿宋" w:eastAsia="仿宋" w:hAnsi="仿宋" w:hint="eastAsia"/>
          <w:b w:val="0"/>
          <w:bCs w:val="0"/>
          <w:sz w:val="21"/>
          <w:szCs w:val="21"/>
        </w:rPr>
      </w:pPr>
      <w:bookmarkStart w:id="789" w:name="_Toc202258307"/>
      <w:bookmarkStart w:id="790" w:name="_Toc202259133"/>
      <w:bookmarkStart w:id="791" w:name="_Toc202260798"/>
      <w:bookmarkStart w:id="792" w:name="_Toc202267511"/>
      <w:r w:rsidRPr="009649BE">
        <w:rPr>
          <w:rFonts w:ascii="仿宋" w:eastAsia="仿宋" w:hAnsi="仿宋"/>
          <w:b w:val="0"/>
          <w:bCs w:val="0"/>
          <w:sz w:val="21"/>
          <w:szCs w:val="21"/>
        </w:rPr>
        <w:t>策略</w:t>
      </w:r>
      <w:bookmarkEnd w:id="789"/>
      <w:bookmarkEnd w:id="790"/>
      <w:bookmarkEnd w:id="791"/>
      <w:bookmarkEnd w:id="792"/>
      <w:r w:rsidR="00CE38C5">
        <w:rPr>
          <w:rFonts w:ascii="仿宋" w:eastAsia="仿宋" w:hAnsi="仿宋" w:hint="eastAsia"/>
          <w:b w:val="0"/>
          <w:bCs w:val="0"/>
          <w:sz w:val="21"/>
          <w:szCs w:val="21"/>
        </w:rPr>
        <w:t>制定与执行</w:t>
      </w:r>
    </w:p>
    <w:p w14:paraId="043CF57C" w14:textId="6AFA8FEA" w:rsidR="00CE38C5" w:rsidRPr="003B128F" w:rsidRDefault="00CE38C5" w:rsidP="00A825EC">
      <w:pPr>
        <w:adjustRightInd w:val="0"/>
        <w:snapToGrid w:val="0"/>
        <w:spacing w:after="100" w:afterAutospacing="1"/>
        <w:ind w:firstLineChars="200" w:firstLine="420"/>
        <w:rPr>
          <w:rFonts w:ascii="仿宋" w:eastAsia="仿宋" w:hAnsi="仿宋" w:hint="eastAsia"/>
          <w:szCs w:val="21"/>
        </w:rPr>
      </w:pPr>
      <w:r w:rsidRPr="003B128F">
        <w:rPr>
          <w:rFonts w:ascii="仿宋" w:eastAsia="仿宋" w:hAnsi="仿宋" w:hint="eastAsia"/>
          <w:szCs w:val="21"/>
        </w:rPr>
        <w:t>备份范围与频率：明确需要备份的数据范围，包括操作系统、应用程序、数据库、配置文件等，制定合理的备份频率与保留周期。</w:t>
      </w:r>
    </w:p>
    <w:p w14:paraId="31A2482D" w14:textId="77777777" w:rsidR="00CE38C5" w:rsidRPr="003B128F" w:rsidRDefault="00CE38C5" w:rsidP="00A825EC">
      <w:pPr>
        <w:adjustRightInd w:val="0"/>
        <w:snapToGrid w:val="0"/>
        <w:spacing w:after="100" w:afterAutospacing="1"/>
        <w:ind w:firstLineChars="200" w:firstLine="420"/>
        <w:rPr>
          <w:rFonts w:ascii="仿宋" w:eastAsia="仿宋" w:hAnsi="仿宋" w:hint="eastAsia"/>
          <w:szCs w:val="21"/>
        </w:rPr>
      </w:pPr>
      <w:r w:rsidRPr="003B128F">
        <w:rPr>
          <w:rFonts w:ascii="仿宋" w:eastAsia="仿宋" w:hAnsi="仿宋" w:hint="eastAsia"/>
          <w:szCs w:val="21"/>
        </w:rPr>
        <w:t>备份方式选择：根据数据重要性和恢复需求，选择全量备份、增量备份或差异备份等方式。</w:t>
      </w:r>
    </w:p>
    <w:p w14:paraId="7B0F8220" w14:textId="2FD9347F" w:rsidR="00CE38C5" w:rsidRPr="00CE38C5" w:rsidRDefault="00CE38C5" w:rsidP="00A825EC">
      <w:pPr>
        <w:adjustRightInd w:val="0"/>
        <w:snapToGrid w:val="0"/>
        <w:spacing w:after="100" w:afterAutospacing="1"/>
        <w:ind w:firstLineChars="200" w:firstLine="420"/>
        <w:rPr>
          <w:rFonts w:ascii="仿宋" w:eastAsia="仿宋" w:hAnsi="仿宋" w:hint="eastAsia"/>
          <w:szCs w:val="21"/>
        </w:rPr>
      </w:pPr>
      <w:r w:rsidRPr="003B128F">
        <w:rPr>
          <w:rFonts w:ascii="仿宋" w:eastAsia="仿宋" w:hAnsi="仿宋" w:hint="eastAsia"/>
          <w:szCs w:val="21"/>
        </w:rPr>
        <w:t>重要数据优先采用全量备份与增量备份相结合的策略。</w:t>
      </w:r>
    </w:p>
    <w:p w14:paraId="4C90A9D3" w14:textId="77777777" w:rsidR="0080034E" w:rsidRPr="009649BE" w:rsidRDefault="0080034E" w:rsidP="009649BE">
      <w:pPr>
        <w:pStyle w:val="30"/>
        <w:rPr>
          <w:rFonts w:ascii="仿宋" w:eastAsia="仿宋" w:hAnsi="仿宋" w:hint="eastAsia"/>
          <w:b w:val="0"/>
          <w:bCs w:val="0"/>
          <w:sz w:val="21"/>
          <w:szCs w:val="21"/>
        </w:rPr>
      </w:pPr>
      <w:bookmarkStart w:id="793" w:name="_Toc202258308"/>
      <w:bookmarkStart w:id="794" w:name="_Toc202259134"/>
      <w:bookmarkStart w:id="795" w:name="_Toc202260799"/>
      <w:bookmarkStart w:id="796" w:name="_Toc202267512"/>
      <w:r w:rsidRPr="009649BE">
        <w:rPr>
          <w:rFonts w:ascii="仿宋" w:eastAsia="仿宋" w:hAnsi="仿宋"/>
          <w:b w:val="0"/>
          <w:bCs w:val="0"/>
          <w:sz w:val="21"/>
          <w:szCs w:val="21"/>
        </w:rPr>
        <w:t>关键数据优先</w:t>
      </w:r>
      <w:bookmarkEnd w:id="793"/>
      <w:bookmarkEnd w:id="794"/>
      <w:bookmarkEnd w:id="795"/>
      <w:bookmarkEnd w:id="796"/>
    </w:p>
    <w:p w14:paraId="64CFD1E0"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先保障交易数据库</w:t>
      </w:r>
      <w:r w:rsidRPr="00C92A12">
        <w:rPr>
          <w:rFonts w:ascii="仿宋" w:eastAsia="仿宋" w:hAnsi="仿宋" w:hint="eastAsia"/>
          <w:szCs w:val="21"/>
        </w:rPr>
        <w:t>，如</w:t>
      </w:r>
      <w:r w:rsidRPr="00C92A12">
        <w:rPr>
          <w:rFonts w:ascii="仿宋" w:eastAsia="仿宋" w:hAnsi="仿宋"/>
          <w:szCs w:val="21"/>
        </w:rPr>
        <w:t>POS、订单</w:t>
      </w:r>
      <w:r w:rsidRPr="00C92A12">
        <w:rPr>
          <w:rFonts w:ascii="仿宋" w:eastAsia="仿宋" w:hAnsi="仿宋" w:hint="eastAsia"/>
          <w:szCs w:val="21"/>
        </w:rPr>
        <w:t>等</w:t>
      </w:r>
      <w:r w:rsidRPr="00C92A12">
        <w:rPr>
          <w:rFonts w:ascii="仿宋" w:eastAsia="仿宋" w:hAnsi="仿宋"/>
          <w:szCs w:val="21"/>
        </w:rPr>
        <w:t>、核心配置、客户数据的备份。</w:t>
      </w:r>
    </w:p>
    <w:p w14:paraId="13B3707E" w14:textId="5C6C0C4E" w:rsidR="0080034E" w:rsidRPr="009649BE" w:rsidRDefault="00CE38C5" w:rsidP="009649BE">
      <w:pPr>
        <w:pStyle w:val="30"/>
        <w:rPr>
          <w:rFonts w:ascii="仿宋" w:eastAsia="仿宋" w:hAnsi="仿宋" w:hint="eastAsia"/>
          <w:b w:val="0"/>
          <w:bCs w:val="0"/>
          <w:sz w:val="21"/>
          <w:szCs w:val="21"/>
        </w:rPr>
      </w:pPr>
      <w:bookmarkStart w:id="797" w:name="_Toc202258309"/>
      <w:bookmarkStart w:id="798" w:name="_Toc202259135"/>
      <w:bookmarkStart w:id="799" w:name="_Toc202260800"/>
      <w:bookmarkStart w:id="800" w:name="_Toc202267513"/>
      <w:r>
        <w:rPr>
          <w:rFonts w:ascii="仿宋" w:eastAsia="仿宋" w:hAnsi="仿宋" w:hint="eastAsia"/>
          <w:b w:val="0"/>
          <w:bCs w:val="0"/>
          <w:sz w:val="21"/>
          <w:szCs w:val="21"/>
        </w:rPr>
        <w:t>备份</w:t>
      </w:r>
      <w:r w:rsidR="0080034E" w:rsidRPr="009649BE">
        <w:rPr>
          <w:rFonts w:ascii="仿宋" w:eastAsia="仿宋" w:hAnsi="仿宋"/>
          <w:b w:val="0"/>
          <w:bCs w:val="0"/>
          <w:sz w:val="21"/>
          <w:szCs w:val="21"/>
        </w:rPr>
        <w:t>验证与演练</w:t>
      </w:r>
      <w:bookmarkEnd w:id="797"/>
      <w:bookmarkEnd w:id="798"/>
      <w:bookmarkEnd w:id="799"/>
      <w:bookmarkEnd w:id="800"/>
    </w:p>
    <w:p w14:paraId="7F92AFFA" w14:textId="2ED572A0" w:rsidR="00CE38C5" w:rsidRPr="003B128F" w:rsidRDefault="00CE38C5" w:rsidP="00A825EC">
      <w:pPr>
        <w:adjustRightInd w:val="0"/>
        <w:snapToGrid w:val="0"/>
        <w:spacing w:after="100" w:afterAutospacing="1"/>
        <w:ind w:firstLineChars="200" w:firstLine="420"/>
        <w:rPr>
          <w:rFonts w:ascii="仿宋" w:eastAsia="仿宋" w:hAnsi="仿宋" w:hint="eastAsia"/>
          <w:szCs w:val="21"/>
        </w:rPr>
      </w:pPr>
      <w:r w:rsidRPr="003B128F">
        <w:rPr>
          <w:rFonts w:ascii="仿宋" w:eastAsia="仿宋" w:hAnsi="仿宋" w:hint="eastAsia"/>
          <w:szCs w:val="21"/>
        </w:rPr>
        <w:t>定期恢复演练：至少每半年进行一次备份恢复演练，验证备份数据的有效性和恢复流程的可行性。</w:t>
      </w:r>
    </w:p>
    <w:p w14:paraId="397617BC" w14:textId="77777777" w:rsidR="00CE38C5" w:rsidRPr="003B128F" w:rsidRDefault="00CE38C5" w:rsidP="00A825EC">
      <w:pPr>
        <w:adjustRightInd w:val="0"/>
        <w:snapToGrid w:val="0"/>
        <w:spacing w:after="100" w:afterAutospacing="1"/>
        <w:ind w:firstLineChars="200" w:firstLine="420"/>
        <w:rPr>
          <w:rFonts w:ascii="仿宋" w:eastAsia="仿宋" w:hAnsi="仿宋" w:hint="eastAsia"/>
          <w:szCs w:val="21"/>
        </w:rPr>
      </w:pPr>
      <w:r w:rsidRPr="003B128F">
        <w:rPr>
          <w:rFonts w:ascii="仿宋" w:eastAsia="仿宋" w:hAnsi="仿宋" w:hint="eastAsia"/>
          <w:szCs w:val="21"/>
        </w:rPr>
        <w:t>记录演练结果，针对问题进行分析与改进。</w:t>
      </w:r>
    </w:p>
    <w:p w14:paraId="7A7148B3" w14:textId="4EDA900E" w:rsidR="00CE38C5" w:rsidRPr="00CE38C5" w:rsidRDefault="00CE38C5" w:rsidP="00A825EC">
      <w:pPr>
        <w:adjustRightInd w:val="0"/>
        <w:snapToGrid w:val="0"/>
        <w:spacing w:after="100" w:afterAutospacing="1"/>
        <w:ind w:firstLineChars="200" w:firstLine="420"/>
        <w:rPr>
          <w:rFonts w:ascii="仿宋" w:eastAsia="仿宋" w:hAnsi="仿宋" w:hint="eastAsia"/>
          <w:szCs w:val="21"/>
        </w:rPr>
      </w:pPr>
      <w:r w:rsidRPr="003B128F">
        <w:rPr>
          <w:rFonts w:ascii="仿宋" w:eastAsia="仿宋" w:hAnsi="仿宋" w:hint="eastAsia"/>
          <w:szCs w:val="21"/>
        </w:rPr>
        <w:t>制定详细的灾难恢复计划，定期测试灾难恢复流程。</w:t>
      </w:r>
    </w:p>
    <w:p w14:paraId="2AEC6FA2" w14:textId="39130F5E" w:rsidR="0080034E" w:rsidRPr="009649BE" w:rsidRDefault="0080034E" w:rsidP="009649BE">
      <w:pPr>
        <w:pStyle w:val="30"/>
        <w:rPr>
          <w:rFonts w:ascii="仿宋" w:eastAsia="仿宋" w:hAnsi="仿宋" w:hint="eastAsia"/>
          <w:b w:val="0"/>
          <w:bCs w:val="0"/>
          <w:sz w:val="21"/>
          <w:szCs w:val="21"/>
        </w:rPr>
      </w:pPr>
      <w:bookmarkStart w:id="801" w:name="_Toc202258310"/>
      <w:bookmarkStart w:id="802" w:name="_Toc202259136"/>
      <w:bookmarkStart w:id="803" w:name="_Toc202260801"/>
      <w:bookmarkStart w:id="804" w:name="_Toc202267514"/>
      <w:r w:rsidRPr="009649BE">
        <w:rPr>
          <w:rFonts w:ascii="仿宋" w:eastAsia="仿宋" w:hAnsi="仿宋"/>
          <w:b w:val="0"/>
          <w:bCs w:val="0"/>
          <w:sz w:val="21"/>
          <w:szCs w:val="21"/>
        </w:rPr>
        <w:t>异地备份</w:t>
      </w:r>
      <w:bookmarkEnd w:id="801"/>
      <w:bookmarkEnd w:id="802"/>
      <w:bookmarkEnd w:id="803"/>
      <w:bookmarkEnd w:id="804"/>
      <w:r w:rsidR="00E03CCE">
        <w:rPr>
          <w:rFonts w:ascii="仿宋" w:eastAsia="仿宋" w:hAnsi="仿宋" w:hint="eastAsia"/>
          <w:b w:val="0"/>
          <w:bCs w:val="0"/>
          <w:sz w:val="21"/>
          <w:szCs w:val="21"/>
        </w:rPr>
        <w:t>与容灾</w:t>
      </w:r>
    </w:p>
    <w:p w14:paraId="4B836E5F"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关键业务数据应有异地备份副本或云备份，防范本地灾难。</w:t>
      </w:r>
    </w:p>
    <w:p w14:paraId="0C2E0829" w14:textId="17AF771D" w:rsidR="0080034E" w:rsidRPr="009649BE" w:rsidRDefault="0080034E" w:rsidP="009649BE">
      <w:pPr>
        <w:pStyle w:val="30"/>
        <w:rPr>
          <w:rFonts w:ascii="仿宋" w:eastAsia="仿宋" w:hAnsi="仿宋" w:hint="eastAsia"/>
          <w:b w:val="0"/>
          <w:bCs w:val="0"/>
          <w:sz w:val="21"/>
          <w:szCs w:val="21"/>
        </w:rPr>
      </w:pPr>
      <w:bookmarkStart w:id="805" w:name="_Toc202258311"/>
      <w:bookmarkStart w:id="806" w:name="_Toc202259137"/>
      <w:bookmarkStart w:id="807" w:name="_Toc202260802"/>
      <w:bookmarkStart w:id="808" w:name="_Toc202267515"/>
      <w:r w:rsidRPr="009649BE">
        <w:rPr>
          <w:rFonts w:ascii="仿宋" w:eastAsia="仿宋" w:hAnsi="仿宋"/>
          <w:b w:val="0"/>
          <w:bCs w:val="0"/>
          <w:sz w:val="21"/>
          <w:szCs w:val="21"/>
        </w:rPr>
        <w:lastRenderedPageBreak/>
        <w:t>监控</w:t>
      </w:r>
      <w:bookmarkEnd w:id="805"/>
      <w:bookmarkEnd w:id="806"/>
      <w:bookmarkEnd w:id="807"/>
      <w:bookmarkEnd w:id="808"/>
      <w:r w:rsidR="00CE38C5">
        <w:rPr>
          <w:rFonts w:ascii="仿宋" w:eastAsia="仿宋" w:hAnsi="仿宋" w:hint="eastAsia"/>
          <w:b w:val="0"/>
          <w:bCs w:val="0"/>
          <w:sz w:val="21"/>
          <w:szCs w:val="21"/>
        </w:rPr>
        <w:t>与告警</w:t>
      </w:r>
    </w:p>
    <w:p w14:paraId="525A6FF0" w14:textId="481E3246" w:rsidR="00CE38C5" w:rsidRPr="003B128F" w:rsidRDefault="00CE38C5" w:rsidP="00A825EC">
      <w:pPr>
        <w:adjustRightInd w:val="0"/>
        <w:snapToGrid w:val="0"/>
        <w:spacing w:after="100" w:afterAutospacing="1"/>
        <w:ind w:firstLineChars="200" w:firstLine="420"/>
        <w:rPr>
          <w:rFonts w:ascii="仿宋" w:eastAsia="仿宋" w:hAnsi="仿宋" w:hint="eastAsia"/>
          <w:szCs w:val="21"/>
        </w:rPr>
      </w:pPr>
      <w:r w:rsidRPr="003B128F">
        <w:rPr>
          <w:rFonts w:ascii="仿宋" w:eastAsia="仿宋" w:hAnsi="仿宋" w:hint="eastAsia"/>
          <w:szCs w:val="21"/>
        </w:rPr>
        <w:t>备份作业监控：监控备份作业的执行状态与结果，及时处理失败任务。</w:t>
      </w:r>
    </w:p>
    <w:p w14:paraId="7285339C" w14:textId="77777777" w:rsidR="00CE38C5" w:rsidRPr="003B128F" w:rsidRDefault="00CE38C5" w:rsidP="00A825EC">
      <w:pPr>
        <w:adjustRightInd w:val="0"/>
        <w:snapToGrid w:val="0"/>
        <w:spacing w:after="100" w:afterAutospacing="1"/>
        <w:ind w:firstLineChars="200" w:firstLine="420"/>
        <w:rPr>
          <w:rFonts w:ascii="仿宋" w:eastAsia="仿宋" w:hAnsi="仿宋" w:hint="eastAsia"/>
          <w:szCs w:val="21"/>
        </w:rPr>
      </w:pPr>
      <w:r w:rsidRPr="003B128F">
        <w:rPr>
          <w:rFonts w:ascii="仿宋" w:eastAsia="仿宋" w:hAnsi="仿宋" w:hint="eastAsia"/>
          <w:szCs w:val="21"/>
        </w:rPr>
        <w:t>设置合理的告警阈值，确保备份任务的及时完成。</w:t>
      </w:r>
    </w:p>
    <w:p w14:paraId="4977C323" w14:textId="5A517D90" w:rsidR="00CE38C5" w:rsidRPr="00CE38C5" w:rsidRDefault="00CE38C5" w:rsidP="00A825EC">
      <w:pPr>
        <w:adjustRightInd w:val="0"/>
        <w:snapToGrid w:val="0"/>
        <w:spacing w:after="100" w:afterAutospacing="1"/>
        <w:ind w:firstLineChars="200" w:firstLine="420"/>
        <w:rPr>
          <w:rFonts w:ascii="仿宋" w:eastAsia="仿宋" w:hAnsi="仿宋" w:hint="eastAsia"/>
          <w:szCs w:val="21"/>
        </w:rPr>
      </w:pPr>
      <w:r w:rsidRPr="003B128F">
        <w:rPr>
          <w:rFonts w:ascii="仿宋" w:eastAsia="仿宋" w:hAnsi="仿宋" w:hint="eastAsia"/>
          <w:szCs w:val="21"/>
        </w:rPr>
        <w:t>日志管理与审计：记录备份操作的详细日志，包括备份时间、备份数据量、备份结果等信息，便于审计与问题追溯。</w:t>
      </w:r>
    </w:p>
    <w:p w14:paraId="3ED987A9" w14:textId="77777777" w:rsidR="0080034E" w:rsidRPr="009649BE" w:rsidRDefault="0080034E" w:rsidP="009649BE">
      <w:pPr>
        <w:pStyle w:val="2"/>
        <w:rPr>
          <w:rFonts w:ascii="仿宋" w:eastAsia="仿宋" w:hAnsi="仿宋" w:hint="eastAsia"/>
          <w:sz w:val="21"/>
          <w:szCs w:val="21"/>
        </w:rPr>
      </w:pPr>
      <w:bookmarkStart w:id="809" w:name="_Toc202258312"/>
      <w:bookmarkStart w:id="810" w:name="_Toc202259138"/>
      <w:bookmarkStart w:id="811" w:name="_Toc202260803"/>
      <w:bookmarkStart w:id="812" w:name="_Toc202267516"/>
      <w:bookmarkStart w:id="813" w:name="_Toc204097721"/>
      <w:r w:rsidRPr="009649BE">
        <w:rPr>
          <w:rFonts w:ascii="仿宋" w:eastAsia="仿宋" w:hAnsi="仿宋" w:hint="eastAsia"/>
          <w:sz w:val="21"/>
          <w:szCs w:val="21"/>
        </w:rPr>
        <w:t>高可用性与灾难恢复</w:t>
      </w:r>
      <w:bookmarkEnd w:id="809"/>
      <w:bookmarkEnd w:id="810"/>
      <w:bookmarkEnd w:id="811"/>
      <w:bookmarkEnd w:id="812"/>
      <w:bookmarkEnd w:id="813"/>
    </w:p>
    <w:p w14:paraId="3A363E01" w14:textId="77777777" w:rsidR="0080034E" w:rsidRPr="009649BE" w:rsidRDefault="0080034E" w:rsidP="009649BE">
      <w:pPr>
        <w:pStyle w:val="30"/>
        <w:rPr>
          <w:rFonts w:ascii="仿宋" w:eastAsia="仿宋" w:hAnsi="仿宋" w:hint="eastAsia"/>
          <w:b w:val="0"/>
          <w:bCs w:val="0"/>
          <w:sz w:val="21"/>
          <w:szCs w:val="21"/>
        </w:rPr>
      </w:pPr>
      <w:bookmarkStart w:id="814" w:name="_Toc202258313"/>
      <w:bookmarkStart w:id="815" w:name="_Toc202259139"/>
      <w:bookmarkStart w:id="816" w:name="_Toc202260804"/>
      <w:bookmarkStart w:id="817" w:name="_Toc202267517"/>
      <w:r w:rsidRPr="009649BE">
        <w:rPr>
          <w:rFonts w:ascii="仿宋" w:eastAsia="仿宋" w:hAnsi="仿宋"/>
          <w:b w:val="0"/>
          <w:bCs w:val="0"/>
          <w:sz w:val="21"/>
          <w:szCs w:val="21"/>
        </w:rPr>
        <w:t>硬件冗余</w:t>
      </w:r>
      <w:bookmarkEnd w:id="814"/>
      <w:bookmarkEnd w:id="815"/>
      <w:bookmarkEnd w:id="816"/>
      <w:bookmarkEnd w:id="817"/>
    </w:p>
    <w:p w14:paraId="48A7176E" w14:textId="70428499" w:rsidR="00CE38C5" w:rsidRPr="003B128F" w:rsidRDefault="00CE38C5" w:rsidP="00A825EC">
      <w:pPr>
        <w:adjustRightInd w:val="0"/>
        <w:snapToGrid w:val="0"/>
        <w:spacing w:after="100" w:afterAutospacing="1"/>
        <w:ind w:firstLineChars="200" w:firstLine="420"/>
        <w:rPr>
          <w:rFonts w:ascii="仿宋" w:eastAsia="仿宋" w:hAnsi="仿宋" w:hint="eastAsia"/>
          <w:szCs w:val="21"/>
        </w:rPr>
      </w:pPr>
      <w:r w:rsidRPr="003B128F">
        <w:rPr>
          <w:rFonts w:ascii="仿宋" w:eastAsia="仿宋" w:hAnsi="仿宋" w:hint="eastAsia"/>
          <w:szCs w:val="21"/>
        </w:rPr>
        <w:t>关键服务器冗余：采用集群技术（如</w:t>
      </w:r>
      <w:r w:rsidRPr="003B128F">
        <w:rPr>
          <w:rFonts w:ascii="仿宋" w:eastAsia="仿宋" w:hAnsi="仿宋"/>
          <w:szCs w:val="21"/>
        </w:rPr>
        <w:t>Windows Failover Cluster、Linux HA）或负载均衡技术，确保单台服务器故障不影响业务连续性。</w:t>
      </w:r>
    </w:p>
    <w:p w14:paraId="4D3AA051" w14:textId="77777777" w:rsidR="00CE38C5" w:rsidRPr="003B128F" w:rsidRDefault="00CE38C5" w:rsidP="00A825EC">
      <w:pPr>
        <w:adjustRightInd w:val="0"/>
        <w:snapToGrid w:val="0"/>
        <w:spacing w:after="100" w:afterAutospacing="1"/>
        <w:ind w:firstLineChars="200" w:firstLine="420"/>
        <w:rPr>
          <w:rFonts w:ascii="仿宋" w:eastAsia="仿宋" w:hAnsi="仿宋" w:hint="eastAsia"/>
          <w:szCs w:val="21"/>
        </w:rPr>
      </w:pPr>
      <w:r w:rsidRPr="003B128F">
        <w:rPr>
          <w:rFonts w:ascii="仿宋" w:eastAsia="仿宋" w:hAnsi="仿宋" w:hint="eastAsia"/>
          <w:szCs w:val="21"/>
        </w:rPr>
        <w:t>存储冗余与复制：存储设备采用双控制器、多路径、冗余电源、风扇等设计，确保高可用性。</w:t>
      </w:r>
    </w:p>
    <w:p w14:paraId="051D5FBE" w14:textId="3D7AB20D" w:rsidR="00CE38C5" w:rsidRPr="00CE38C5" w:rsidRDefault="00CE38C5" w:rsidP="00A825EC">
      <w:pPr>
        <w:adjustRightInd w:val="0"/>
        <w:snapToGrid w:val="0"/>
        <w:spacing w:after="100" w:afterAutospacing="1"/>
        <w:ind w:firstLineChars="200" w:firstLine="420"/>
        <w:rPr>
          <w:rFonts w:ascii="仿宋" w:eastAsia="仿宋" w:hAnsi="仿宋" w:hint="eastAsia"/>
          <w:szCs w:val="21"/>
        </w:rPr>
      </w:pPr>
      <w:r w:rsidRPr="003B128F">
        <w:rPr>
          <w:rFonts w:ascii="仿宋" w:eastAsia="仿宋" w:hAnsi="仿宋" w:hint="eastAsia"/>
          <w:szCs w:val="21"/>
        </w:rPr>
        <w:t>实施数据复制策略，如跨地域异步复制，保障数据安全。</w:t>
      </w:r>
    </w:p>
    <w:p w14:paraId="5DDCD990" w14:textId="77777777" w:rsidR="0080034E" w:rsidRPr="009649BE" w:rsidRDefault="0080034E" w:rsidP="009649BE">
      <w:pPr>
        <w:pStyle w:val="30"/>
        <w:rPr>
          <w:rFonts w:ascii="仿宋" w:eastAsia="仿宋" w:hAnsi="仿宋" w:hint="eastAsia"/>
          <w:b w:val="0"/>
          <w:bCs w:val="0"/>
          <w:sz w:val="21"/>
          <w:szCs w:val="21"/>
        </w:rPr>
      </w:pPr>
      <w:bookmarkStart w:id="818" w:name="_Toc202258314"/>
      <w:bookmarkStart w:id="819" w:name="_Toc202259140"/>
      <w:bookmarkStart w:id="820" w:name="_Toc202260805"/>
      <w:bookmarkStart w:id="821" w:name="_Toc202267518"/>
      <w:r w:rsidRPr="009649BE">
        <w:rPr>
          <w:rFonts w:ascii="仿宋" w:eastAsia="仿宋" w:hAnsi="仿宋"/>
          <w:b w:val="0"/>
          <w:bCs w:val="0"/>
          <w:sz w:val="21"/>
          <w:szCs w:val="21"/>
        </w:rPr>
        <w:t>本地高可用</w:t>
      </w:r>
      <w:bookmarkEnd w:id="818"/>
      <w:bookmarkEnd w:id="819"/>
      <w:bookmarkEnd w:id="820"/>
      <w:bookmarkEnd w:id="821"/>
    </w:p>
    <w:p w14:paraId="7C935462"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确保单台服务器或存储组件故障不影响业务连续性。</w:t>
      </w:r>
    </w:p>
    <w:p w14:paraId="3B192318" w14:textId="77777777" w:rsidR="0080034E" w:rsidRPr="009649BE" w:rsidRDefault="0080034E" w:rsidP="009649BE">
      <w:pPr>
        <w:pStyle w:val="30"/>
        <w:rPr>
          <w:rFonts w:ascii="仿宋" w:eastAsia="仿宋" w:hAnsi="仿宋" w:hint="eastAsia"/>
          <w:b w:val="0"/>
          <w:bCs w:val="0"/>
          <w:sz w:val="21"/>
          <w:szCs w:val="21"/>
        </w:rPr>
      </w:pPr>
      <w:bookmarkStart w:id="822" w:name="_Toc202258315"/>
      <w:bookmarkStart w:id="823" w:name="_Toc202259141"/>
      <w:bookmarkStart w:id="824" w:name="_Toc202260806"/>
      <w:bookmarkStart w:id="825" w:name="_Toc202267519"/>
      <w:r w:rsidRPr="009649BE">
        <w:rPr>
          <w:rFonts w:ascii="仿宋" w:eastAsia="仿宋" w:hAnsi="仿宋"/>
          <w:b w:val="0"/>
          <w:bCs w:val="0"/>
          <w:sz w:val="21"/>
          <w:szCs w:val="21"/>
        </w:rPr>
        <w:t>灾难恢复规划</w:t>
      </w:r>
      <w:bookmarkEnd w:id="822"/>
      <w:bookmarkEnd w:id="823"/>
      <w:bookmarkEnd w:id="824"/>
      <w:bookmarkEnd w:id="825"/>
    </w:p>
    <w:p w14:paraId="3CEBAF6B" w14:textId="28D3688C" w:rsidR="00CE38C5" w:rsidRPr="003B128F" w:rsidRDefault="00CE38C5" w:rsidP="00A825EC">
      <w:pPr>
        <w:adjustRightInd w:val="0"/>
        <w:snapToGrid w:val="0"/>
        <w:spacing w:after="100" w:afterAutospacing="1"/>
        <w:ind w:firstLineChars="200" w:firstLine="420"/>
        <w:rPr>
          <w:rFonts w:ascii="仿宋" w:eastAsia="仿宋" w:hAnsi="仿宋" w:hint="eastAsia"/>
          <w:szCs w:val="21"/>
        </w:rPr>
      </w:pPr>
      <w:r w:rsidRPr="003B128F">
        <w:rPr>
          <w:rFonts w:ascii="仿宋" w:eastAsia="仿宋" w:hAnsi="仿宋"/>
          <w:szCs w:val="21"/>
        </w:rPr>
        <w:t>RTO/RPO定义：基于业务重要性制定恢复时间目标（RTO）和恢复点目标（RPO），明确在灾难发生后业务恢复的时间要求和可接受的数据丢失量。</w:t>
      </w:r>
    </w:p>
    <w:p w14:paraId="38B56693" w14:textId="77777777" w:rsidR="00CE38C5" w:rsidRPr="003B128F" w:rsidRDefault="00CE38C5" w:rsidP="00A825EC">
      <w:pPr>
        <w:adjustRightInd w:val="0"/>
        <w:snapToGrid w:val="0"/>
        <w:spacing w:after="100" w:afterAutospacing="1"/>
        <w:ind w:firstLineChars="200" w:firstLine="420"/>
        <w:rPr>
          <w:rFonts w:ascii="仿宋" w:eastAsia="仿宋" w:hAnsi="仿宋" w:hint="eastAsia"/>
          <w:szCs w:val="21"/>
        </w:rPr>
      </w:pPr>
      <w:r w:rsidRPr="003B128F">
        <w:rPr>
          <w:rFonts w:ascii="仿宋" w:eastAsia="仿宋" w:hAnsi="仿宋" w:hint="eastAsia"/>
          <w:szCs w:val="21"/>
        </w:rPr>
        <w:t>恢复流程制定：制定详细的灾难恢复计划，包括备用站点或云站点的切换流程、数据恢复步骤等。</w:t>
      </w:r>
    </w:p>
    <w:p w14:paraId="52E598DE" w14:textId="5B7C3C36" w:rsidR="00CE38C5" w:rsidRPr="00CE38C5" w:rsidRDefault="00CE38C5" w:rsidP="00A825EC">
      <w:pPr>
        <w:adjustRightInd w:val="0"/>
        <w:snapToGrid w:val="0"/>
        <w:spacing w:after="100" w:afterAutospacing="1"/>
        <w:ind w:firstLineChars="200" w:firstLine="420"/>
        <w:rPr>
          <w:rFonts w:ascii="仿宋" w:eastAsia="仿宋" w:hAnsi="仿宋" w:hint="eastAsia"/>
          <w:szCs w:val="21"/>
        </w:rPr>
      </w:pPr>
      <w:r w:rsidRPr="003B128F">
        <w:rPr>
          <w:rFonts w:ascii="仿宋" w:eastAsia="仿宋" w:hAnsi="仿宋" w:hint="eastAsia"/>
          <w:szCs w:val="21"/>
        </w:rPr>
        <w:t>定期测试灾难恢复计划，确保其有效性和可行性。</w:t>
      </w:r>
    </w:p>
    <w:p w14:paraId="753911FF" w14:textId="77777777" w:rsidR="0080034E" w:rsidRPr="009649BE" w:rsidRDefault="0080034E" w:rsidP="009649BE">
      <w:pPr>
        <w:pStyle w:val="30"/>
        <w:rPr>
          <w:rFonts w:ascii="仿宋" w:eastAsia="仿宋" w:hAnsi="仿宋" w:hint="eastAsia"/>
          <w:b w:val="0"/>
          <w:bCs w:val="0"/>
          <w:sz w:val="21"/>
          <w:szCs w:val="21"/>
        </w:rPr>
      </w:pPr>
      <w:bookmarkStart w:id="826" w:name="_Toc202258316"/>
      <w:bookmarkStart w:id="827" w:name="_Toc202259142"/>
      <w:bookmarkStart w:id="828" w:name="_Toc202260807"/>
      <w:bookmarkStart w:id="829" w:name="_Toc202267520"/>
      <w:r w:rsidRPr="009649BE">
        <w:rPr>
          <w:rFonts w:ascii="仿宋" w:eastAsia="仿宋" w:hAnsi="仿宋"/>
          <w:b w:val="0"/>
          <w:bCs w:val="0"/>
          <w:sz w:val="21"/>
          <w:szCs w:val="21"/>
        </w:rPr>
        <w:t>门店级考虑</w:t>
      </w:r>
      <w:bookmarkEnd w:id="826"/>
      <w:bookmarkEnd w:id="827"/>
      <w:bookmarkEnd w:id="828"/>
      <w:bookmarkEnd w:id="829"/>
    </w:p>
    <w:p w14:paraId="23FA7CA5" w14:textId="5BD4756E" w:rsidR="00CE38C5" w:rsidRPr="003B128F" w:rsidRDefault="00CE38C5" w:rsidP="00A825EC">
      <w:pPr>
        <w:adjustRightInd w:val="0"/>
        <w:snapToGrid w:val="0"/>
        <w:spacing w:after="100" w:afterAutospacing="1"/>
        <w:ind w:firstLineChars="200" w:firstLine="420"/>
        <w:rPr>
          <w:rFonts w:ascii="仿宋" w:eastAsia="仿宋" w:hAnsi="仿宋" w:hint="eastAsia"/>
          <w:szCs w:val="21"/>
        </w:rPr>
      </w:pPr>
      <w:r w:rsidRPr="003B128F">
        <w:rPr>
          <w:rFonts w:ascii="仿宋" w:eastAsia="仿宋" w:hAnsi="仿宋" w:hint="eastAsia"/>
          <w:szCs w:val="21"/>
        </w:rPr>
        <w:t>本地高可用方案：对于大型门店或区域中心，考虑本地服务器、存储的简易高可用或快速恢复方案，如采用超融合架构或虚拟化技术实现快速切换。</w:t>
      </w:r>
    </w:p>
    <w:p w14:paraId="01A5202C" w14:textId="233C8660" w:rsidR="00CE38C5" w:rsidRPr="00CE38C5" w:rsidRDefault="00CE38C5" w:rsidP="00A825EC">
      <w:pPr>
        <w:adjustRightInd w:val="0"/>
        <w:snapToGrid w:val="0"/>
        <w:spacing w:after="100" w:afterAutospacing="1"/>
        <w:ind w:firstLineChars="200" w:firstLine="420"/>
        <w:rPr>
          <w:rFonts w:ascii="仿宋" w:eastAsia="仿宋" w:hAnsi="仿宋" w:hint="eastAsia"/>
          <w:szCs w:val="21"/>
        </w:rPr>
      </w:pPr>
      <w:r w:rsidRPr="003B128F">
        <w:rPr>
          <w:rFonts w:ascii="仿宋" w:eastAsia="仿宋" w:hAnsi="仿宋" w:hint="eastAsia"/>
          <w:szCs w:val="21"/>
        </w:rPr>
        <w:t>备用设备准备：储备必要的备用设备，如服务器、存储阵列等，在主设备故障时能够快速替换，减少业务中断时间。</w:t>
      </w:r>
    </w:p>
    <w:p w14:paraId="6E63E0AA" w14:textId="77777777" w:rsidR="0080034E" w:rsidRPr="009649BE" w:rsidRDefault="0080034E" w:rsidP="009649BE">
      <w:pPr>
        <w:pStyle w:val="2"/>
        <w:rPr>
          <w:rFonts w:ascii="仿宋" w:eastAsia="仿宋" w:hAnsi="仿宋" w:hint="eastAsia"/>
          <w:sz w:val="21"/>
          <w:szCs w:val="21"/>
        </w:rPr>
      </w:pPr>
      <w:bookmarkStart w:id="830" w:name="_Toc202258317"/>
      <w:bookmarkStart w:id="831" w:name="_Toc202259143"/>
      <w:bookmarkStart w:id="832" w:name="_Toc202260808"/>
      <w:bookmarkStart w:id="833" w:name="_Toc202267521"/>
      <w:bookmarkStart w:id="834" w:name="_Toc204097722"/>
      <w:r w:rsidRPr="009649BE">
        <w:rPr>
          <w:rFonts w:ascii="仿宋" w:eastAsia="仿宋" w:hAnsi="仿宋" w:hint="eastAsia"/>
          <w:sz w:val="21"/>
          <w:szCs w:val="21"/>
        </w:rPr>
        <w:lastRenderedPageBreak/>
        <w:t>安全与合规</w:t>
      </w:r>
      <w:bookmarkEnd w:id="830"/>
      <w:bookmarkEnd w:id="831"/>
      <w:bookmarkEnd w:id="832"/>
      <w:bookmarkEnd w:id="833"/>
      <w:bookmarkEnd w:id="834"/>
    </w:p>
    <w:p w14:paraId="08AECA74" w14:textId="77777777" w:rsidR="0080034E" w:rsidRPr="009649BE" w:rsidRDefault="0080034E" w:rsidP="009649BE">
      <w:pPr>
        <w:pStyle w:val="30"/>
        <w:rPr>
          <w:rFonts w:ascii="仿宋" w:eastAsia="仿宋" w:hAnsi="仿宋" w:hint="eastAsia"/>
          <w:b w:val="0"/>
          <w:bCs w:val="0"/>
          <w:sz w:val="21"/>
          <w:szCs w:val="21"/>
        </w:rPr>
      </w:pPr>
      <w:bookmarkStart w:id="835" w:name="_Toc202258318"/>
      <w:bookmarkStart w:id="836" w:name="_Toc202259144"/>
      <w:bookmarkStart w:id="837" w:name="_Toc202260809"/>
      <w:bookmarkStart w:id="838" w:name="_Toc202267522"/>
      <w:r w:rsidRPr="009649BE">
        <w:rPr>
          <w:rFonts w:ascii="仿宋" w:eastAsia="仿宋" w:hAnsi="仿宋"/>
          <w:b w:val="0"/>
          <w:bCs w:val="0"/>
          <w:sz w:val="21"/>
          <w:szCs w:val="21"/>
        </w:rPr>
        <w:t>物理安全</w:t>
      </w:r>
      <w:bookmarkEnd w:id="835"/>
      <w:bookmarkEnd w:id="836"/>
      <w:bookmarkEnd w:id="837"/>
      <w:bookmarkEnd w:id="838"/>
    </w:p>
    <w:p w14:paraId="39FB9607" w14:textId="3049D76B" w:rsidR="00CE38C5" w:rsidRPr="003B128F" w:rsidRDefault="00CE38C5" w:rsidP="00A825EC">
      <w:pPr>
        <w:adjustRightInd w:val="0"/>
        <w:snapToGrid w:val="0"/>
        <w:spacing w:after="100" w:afterAutospacing="1"/>
        <w:ind w:firstLineChars="200" w:firstLine="420"/>
        <w:rPr>
          <w:rFonts w:ascii="仿宋" w:eastAsia="仿宋" w:hAnsi="仿宋" w:hint="eastAsia"/>
          <w:szCs w:val="21"/>
        </w:rPr>
      </w:pPr>
      <w:r w:rsidRPr="003B128F">
        <w:rPr>
          <w:rFonts w:ascii="仿宋" w:eastAsia="仿宋" w:hAnsi="仿宋" w:hint="eastAsia"/>
          <w:szCs w:val="21"/>
        </w:rPr>
        <w:t>机房安全管理：确保数据中心、总部机房或门店机房设有门禁与监控系统，限制非授权人员访问。</w:t>
      </w:r>
    </w:p>
    <w:p w14:paraId="4E209EEC" w14:textId="67CC458C" w:rsidR="00CE38C5" w:rsidRPr="00CE38C5" w:rsidRDefault="00CE38C5" w:rsidP="00A825EC">
      <w:pPr>
        <w:adjustRightInd w:val="0"/>
        <w:snapToGrid w:val="0"/>
        <w:spacing w:after="100" w:afterAutospacing="1"/>
        <w:ind w:firstLineChars="200" w:firstLine="420"/>
        <w:rPr>
          <w:rFonts w:ascii="仿宋" w:eastAsia="仿宋" w:hAnsi="仿宋" w:hint="eastAsia"/>
          <w:szCs w:val="21"/>
        </w:rPr>
      </w:pPr>
      <w:r w:rsidRPr="003B128F">
        <w:rPr>
          <w:rFonts w:ascii="仿宋" w:eastAsia="仿宋" w:hAnsi="仿宋" w:hint="eastAsia"/>
          <w:szCs w:val="21"/>
        </w:rPr>
        <w:t>定期进行机房安全检查，确保物理安全措施有效。</w:t>
      </w:r>
    </w:p>
    <w:p w14:paraId="7FA2ADA7" w14:textId="77777777" w:rsidR="0080034E" w:rsidRPr="00CD0EEE" w:rsidRDefault="0080034E" w:rsidP="00CD0EEE">
      <w:pPr>
        <w:pStyle w:val="30"/>
        <w:rPr>
          <w:rFonts w:ascii="仿宋" w:eastAsia="仿宋" w:hAnsi="仿宋" w:hint="eastAsia"/>
          <w:b w:val="0"/>
          <w:bCs w:val="0"/>
          <w:sz w:val="21"/>
          <w:szCs w:val="21"/>
        </w:rPr>
      </w:pPr>
      <w:bookmarkStart w:id="839" w:name="_Toc202258319"/>
      <w:bookmarkStart w:id="840" w:name="_Toc202259145"/>
      <w:bookmarkStart w:id="841" w:name="_Toc202260810"/>
      <w:bookmarkStart w:id="842" w:name="_Toc202267523"/>
      <w:r w:rsidRPr="00CD0EEE">
        <w:rPr>
          <w:rFonts w:ascii="仿宋" w:eastAsia="仿宋" w:hAnsi="仿宋"/>
          <w:b w:val="0"/>
          <w:bCs w:val="0"/>
          <w:sz w:val="21"/>
          <w:szCs w:val="21"/>
        </w:rPr>
        <w:t>系统安全</w:t>
      </w:r>
      <w:bookmarkEnd w:id="839"/>
      <w:bookmarkEnd w:id="840"/>
      <w:bookmarkEnd w:id="841"/>
      <w:bookmarkEnd w:id="842"/>
    </w:p>
    <w:p w14:paraId="635AC983" w14:textId="4B41A1A4" w:rsidR="00CE38C5" w:rsidRPr="00B0444D" w:rsidRDefault="00CE38C5" w:rsidP="00A825EC">
      <w:pPr>
        <w:adjustRightInd w:val="0"/>
        <w:snapToGrid w:val="0"/>
        <w:spacing w:after="100" w:afterAutospacing="1"/>
        <w:ind w:firstLineChars="200" w:firstLine="420"/>
        <w:rPr>
          <w:rFonts w:ascii="仿宋" w:eastAsia="仿宋" w:hAnsi="仿宋" w:hint="eastAsia"/>
          <w:szCs w:val="21"/>
        </w:rPr>
      </w:pPr>
      <w:r w:rsidRPr="00B0444D">
        <w:rPr>
          <w:rFonts w:ascii="仿宋" w:eastAsia="仿宋" w:hAnsi="仿宋" w:hint="eastAsia"/>
          <w:szCs w:val="21"/>
        </w:rPr>
        <w:t>安全补丁管理：遵循变更管理流程，及时安装操作系统、固件、驱动程序的安全补丁。</w:t>
      </w:r>
    </w:p>
    <w:p w14:paraId="2CF197E2" w14:textId="77777777" w:rsidR="00CE38C5" w:rsidRPr="00B0444D" w:rsidRDefault="00CE38C5" w:rsidP="00A825EC">
      <w:pPr>
        <w:adjustRightInd w:val="0"/>
        <w:snapToGrid w:val="0"/>
        <w:spacing w:after="100" w:afterAutospacing="1"/>
        <w:ind w:firstLineChars="200" w:firstLine="420"/>
        <w:rPr>
          <w:rFonts w:ascii="仿宋" w:eastAsia="仿宋" w:hAnsi="仿宋" w:hint="eastAsia"/>
          <w:szCs w:val="21"/>
        </w:rPr>
      </w:pPr>
      <w:r w:rsidRPr="00B0444D">
        <w:rPr>
          <w:rFonts w:ascii="仿宋" w:eastAsia="仿宋" w:hAnsi="仿宋" w:hint="eastAsia"/>
          <w:szCs w:val="21"/>
        </w:rPr>
        <w:t>定期进行漏洞扫描和风险评估，确保系统安全性。</w:t>
      </w:r>
    </w:p>
    <w:p w14:paraId="448A8D03" w14:textId="7E668A62" w:rsidR="00CE38C5" w:rsidRPr="002111E2" w:rsidRDefault="00CE38C5" w:rsidP="00A825EC">
      <w:pPr>
        <w:adjustRightInd w:val="0"/>
        <w:snapToGrid w:val="0"/>
        <w:spacing w:after="100" w:afterAutospacing="1"/>
        <w:ind w:firstLineChars="200" w:firstLine="420"/>
        <w:rPr>
          <w:rFonts w:ascii="仿宋" w:eastAsia="仿宋" w:hAnsi="仿宋" w:hint="eastAsia"/>
          <w:szCs w:val="21"/>
        </w:rPr>
      </w:pPr>
      <w:r w:rsidRPr="00C22B13">
        <w:rPr>
          <w:rFonts w:ascii="仿宋" w:eastAsia="仿宋" w:hAnsi="仿宋" w:hint="eastAsia"/>
          <w:szCs w:val="21"/>
        </w:rPr>
        <w:t>审计关键操作日志，确保操作可追溯。</w:t>
      </w:r>
    </w:p>
    <w:p w14:paraId="7E781539" w14:textId="2D43EECD" w:rsidR="0080034E" w:rsidRPr="00CD0EEE" w:rsidRDefault="0080034E" w:rsidP="00CD0EEE">
      <w:pPr>
        <w:pStyle w:val="30"/>
        <w:rPr>
          <w:rFonts w:ascii="仿宋" w:eastAsia="仿宋" w:hAnsi="仿宋" w:hint="eastAsia"/>
          <w:b w:val="0"/>
          <w:bCs w:val="0"/>
          <w:sz w:val="21"/>
          <w:szCs w:val="21"/>
        </w:rPr>
      </w:pPr>
      <w:bookmarkStart w:id="843" w:name="_Toc202258320"/>
      <w:bookmarkStart w:id="844" w:name="_Toc202259146"/>
      <w:bookmarkStart w:id="845" w:name="_Toc202260811"/>
      <w:bookmarkStart w:id="846" w:name="_Toc202267524"/>
      <w:r w:rsidRPr="00CD0EEE">
        <w:rPr>
          <w:rFonts w:ascii="仿宋" w:eastAsia="仿宋" w:hAnsi="仿宋"/>
          <w:b w:val="0"/>
          <w:bCs w:val="0"/>
          <w:sz w:val="21"/>
          <w:szCs w:val="21"/>
        </w:rPr>
        <w:t>访问控制</w:t>
      </w:r>
      <w:bookmarkEnd w:id="843"/>
      <w:bookmarkEnd w:id="844"/>
      <w:bookmarkEnd w:id="845"/>
      <w:bookmarkEnd w:id="846"/>
    </w:p>
    <w:p w14:paraId="5FD32BFC" w14:textId="2ED7C19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基于角色</w:t>
      </w:r>
      <w:r w:rsidRPr="00C92A12">
        <w:rPr>
          <w:rFonts w:ascii="仿宋" w:eastAsia="仿宋" w:hAnsi="仿宋" w:hint="eastAsia"/>
          <w:szCs w:val="21"/>
        </w:rPr>
        <w:t>及最小权限原则，</w:t>
      </w:r>
      <w:r w:rsidR="004D303F">
        <w:rPr>
          <w:rFonts w:ascii="仿宋" w:eastAsia="仿宋" w:hAnsi="仿宋" w:hint="eastAsia"/>
          <w:szCs w:val="21"/>
        </w:rPr>
        <w:t>实施严格的访问控制策略，</w:t>
      </w:r>
      <w:r w:rsidRPr="00C92A12">
        <w:rPr>
          <w:rFonts w:ascii="仿宋" w:eastAsia="仿宋" w:hAnsi="仿宋"/>
          <w:szCs w:val="21"/>
        </w:rPr>
        <w:t>严格控制对服务器和存储的管理访问权限。</w:t>
      </w:r>
    </w:p>
    <w:p w14:paraId="434B3B30" w14:textId="77777777" w:rsidR="0080034E" w:rsidRPr="00CD0EEE" w:rsidRDefault="0080034E" w:rsidP="00CD0EEE">
      <w:pPr>
        <w:pStyle w:val="30"/>
        <w:rPr>
          <w:rFonts w:ascii="仿宋" w:eastAsia="仿宋" w:hAnsi="仿宋" w:hint="eastAsia"/>
          <w:b w:val="0"/>
          <w:bCs w:val="0"/>
          <w:sz w:val="21"/>
          <w:szCs w:val="21"/>
        </w:rPr>
      </w:pPr>
      <w:bookmarkStart w:id="847" w:name="_Toc202258321"/>
      <w:bookmarkStart w:id="848" w:name="_Toc202259147"/>
      <w:bookmarkStart w:id="849" w:name="_Toc202260812"/>
      <w:bookmarkStart w:id="850" w:name="_Toc202267525"/>
      <w:r w:rsidRPr="00CD0EEE">
        <w:rPr>
          <w:rFonts w:ascii="仿宋" w:eastAsia="仿宋" w:hAnsi="仿宋"/>
          <w:b w:val="0"/>
          <w:bCs w:val="0"/>
          <w:sz w:val="21"/>
          <w:szCs w:val="21"/>
        </w:rPr>
        <w:t>数据安全</w:t>
      </w:r>
      <w:bookmarkEnd w:id="847"/>
      <w:bookmarkEnd w:id="848"/>
      <w:bookmarkEnd w:id="849"/>
      <w:bookmarkEnd w:id="850"/>
    </w:p>
    <w:p w14:paraId="31E878F9" w14:textId="3F96779A" w:rsidR="00CE38C5" w:rsidRPr="003B128F" w:rsidRDefault="00CE38C5" w:rsidP="00A825EC">
      <w:pPr>
        <w:adjustRightInd w:val="0"/>
        <w:snapToGrid w:val="0"/>
        <w:spacing w:after="100" w:afterAutospacing="1"/>
        <w:ind w:firstLineChars="200" w:firstLine="420"/>
        <w:rPr>
          <w:rFonts w:ascii="仿宋" w:eastAsia="仿宋" w:hAnsi="仿宋" w:hint="eastAsia"/>
          <w:szCs w:val="21"/>
        </w:rPr>
      </w:pPr>
      <w:r w:rsidRPr="003B128F">
        <w:rPr>
          <w:rFonts w:ascii="仿宋" w:eastAsia="仿宋" w:hAnsi="仿宋" w:hint="eastAsia"/>
          <w:szCs w:val="21"/>
        </w:rPr>
        <w:t>加密存储与传输：对存储的敏感数据进行加密处理，符合零售行业相关合规要求。</w:t>
      </w:r>
    </w:p>
    <w:p w14:paraId="3E75ADD7" w14:textId="77777777" w:rsidR="00CE38C5" w:rsidRPr="003B128F" w:rsidRDefault="00CE38C5" w:rsidP="00A825EC">
      <w:pPr>
        <w:adjustRightInd w:val="0"/>
        <w:snapToGrid w:val="0"/>
        <w:spacing w:after="100" w:afterAutospacing="1"/>
        <w:ind w:firstLineChars="200" w:firstLine="420"/>
        <w:rPr>
          <w:rFonts w:ascii="仿宋" w:eastAsia="仿宋" w:hAnsi="仿宋" w:hint="eastAsia"/>
          <w:szCs w:val="21"/>
        </w:rPr>
      </w:pPr>
      <w:r w:rsidRPr="003B128F">
        <w:rPr>
          <w:rFonts w:ascii="仿宋" w:eastAsia="仿宋" w:hAnsi="仿宋" w:hint="eastAsia"/>
          <w:szCs w:val="21"/>
        </w:rPr>
        <w:t>在数据传输过程中采用</w:t>
      </w:r>
      <w:r w:rsidRPr="003B128F">
        <w:rPr>
          <w:rFonts w:ascii="仿宋" w:eastAsia="仿宋" w:hAnsi="仿宋"/>
          <w:szCs w:val="21"/>
        </w:rPr>
        <w:t>SSL/TLS加密协议，确保数据传输安全。</w:t>
      </w:r>
    </w:p>
    <w:p w14:paraId="439AF296" w14:textId="18EE727D" w:rsidR="00CE38C5" w:rsidRPr="003B128F" w:rsidRDefault="00CE38C5" w:rsidP="00A825EC">
      <w:pPr>
        <w:adjustRightInd w:val="0"/>
        <w:snapToGrid w:val="0"/>
        <w:spacing w:after="100" w:afterAutospacing="1"/>
        <w:ind w:firstLineChars="200" w:firstLine="420"/>
        <w:rPr>
          <w:rFonts w:ascii="仿宋" w:eastAsia="仿宋" w:hAnsi="仿宋" w:hint="eastAsia"/>
          <w:szCs w:val="21"/>
        </w:rPr>
      </w:pPr>
      <w:r w:rsidRPr="003B128F">
        <w:rPr>
          <w:rFonts w:ascii="仿宋" w:eastAsia="仿宋" w:hAnsi="仿宋" w:hint="eastAsia"/>
          <w:szCs w:val="21"/>
        </w:rPr>
        <w:t>访问与审计：记录并审计所有对敏感数据的访问操作。满足相关法规要求，如等保</w:t>
      </w:r>
      <w:r w:rsidRPr="003B128F">
        <w:rPr>
          <w:rFonts w:ascii="仿宋" w:eastAsia="仿宋" w:hAnsi="仿宋"/>
          <w:szCs w:val="21"/>
        </w:rPr>
        <w:t xml:space="preserve">2.0、个保法等 </w:t>
      </w:r>
      <w:r w:rsidR="00F21327">
        <w:rPr>
          <w:rFonts w:ascii="仿宋" w:eastAsia="仿宋" w:hAnsi="仿宋" w:hint="eastAsia"/>
          <w:szCs w:val="21"/>
        </w:rPr>
        <w:t>。</w:t>
      </w:r>
    </w:p>
    <w:p w14:paraId="1A9A1A7E" w14:textId="66467E33" w:rsidR="00CE38C5" w:rsidRPr="00CE38C5" w:rsidRDefault="00CE38C5" w:rsidP="00A825EC">
      <w:pPr>
        <w:adjustRightInd w:val="0"/>
        <w:snapToGrid w:val="0"/>
        <w:spacing w:after="100" w:afterAutospacing="1"/>
        <w:ind w:firstLineChars="200" w:firstLine="420"/>
        <w:rPr>
          <w:rFonts w:ascii="仿宋" w:eastAsia="仿宋" w:hAnsi="仿宋" w:hint="eastAsia"/>
          <w:szCs w:val="21"/>
        </w:rPr>
      </w:pPr>
      <w:r w:rsidRPr="003B128F">
        <w:rPr>
          <w:rFonts w:ascii="仿宋" w:eastAsia="仿宋" w:hAnsi="仿宋" w:hint="eastAsia"/>
          <w:szCs w:val="21"/>
        </w:rPr>
        <w:t>通过以上扩充和优化措施，可以进一步提升服务器与存储运维的规范化、自动化和智能化水平，确保关键业务系统的稳定运行和数据安全。</w:t>
      </w:r>
    </w:p>
    <w:p w14:paraId="4FF26F5A" w14:textId="77777777" w:rsidR="0080034E" w:rsidRPr="00CD0EEE" w:rsidRDefault="0080034E" w:rsidP="00CD0EEE">
      <w:pPr>
        <w:pStyle w:val="30"/>
        <w:rPr>
          <w:rFonts w:ascii="仿宋" w:eastAsia="仿宋" w:hAnsi="仿宋" w:hint="eastAsia"/>
          <w:b w:val="0"/>
          <w:bCs w:val="0"/>
          <w:sz w:val="21"/>
          <w:szCs w:val="21"/>
        </w:rPr>
      </w:pPr>
      <w:bookmarkStart w:id="851" w:name="_Toc202258322"/>
      <w:bookmarkStart w:id="852" w:name="_Toc202259148"/>
      <w:bookmarkStart w:id="853" w:name="_Toc202260813"/>
      <w:bookmarkStart w:id="854" w:name="_Toc202267526"/>
      <w:r w:rsidRPr="00CD0EEE">
        <w:rPr>
          <w:rFonts w:ascii="仿宋" w:eastAsia="仿宋" w:hAnsi="仿宋"/>
          <w:b w:val="0"/>
          <w:bCs w:val="0"/>
          <w:sz w:val="21"/>
          <w:szCs w:val="21"/>
        </w:rPr>
        <w:t>漏洞管理</w:t>
      </w:r>
      <w:bookmarkEnd w:id="851"/>
      <w:bookmarkEnd w:id="852"/>
      <w:bookmarkEnd w:id="853"/>
      <w:bookmarkEnd w:id="854"/>
    </w:p>
    <w:p w14:paraId="22A6BE4B"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定期进行漏洞扫描和评估。</w:t>
      </w:r>
    </w:p>
    <w:p w14:paraId="71DEFA9E" w14:textId="77777777" w:rsidR="0080034E" w:rsidRPr="00CD0EEE" w:rsidRDefault="0080034E" w:rsidP="00CD0EEE">
      <w:pPr>
        <w:pStyle w:val="1"/>
        <w:spacing w:before="100" w:beforeAutospacing="1" w:after="100" w:afterAutospacing="1"/>
        <w:rPr>
          <w:rFonts w:ascii="仿宋" w:eastAsia="仿宋" w:hAnsi="仿宋" w:hint="eastAsia"/>
          <w:sz w:val="21"/>
          <w:szCs w:val="21"/>
        </w:rPr>
      </w:pPr>
      <w:bookmarkStart w:id="855" w:name="_Toc202258323"/>
      <w:bookmarkStart w:id="856" w:name="_Toc202259149"/>
      <w:bookmarkStart w:id="857" w:name="_Toc202260814"/>
      <w:bookmarkStart w:id="858" w:name="_Toc202267527"/>
      <w:bookmarkStart w:id="859" w:name="_Toc204097723"/>
      <w:r w:rsidRPr="00CD0EEE">
        <w:rPr>
          <w:rFonts w:ascii="仿宋" w:eastAsia="仿宋" w:hAnsi="仿宋" w:hint="eastAsia"/>
          <w:sz w:val="21"/>
          <w:szCs w:val="21"/>
        </w:rPr>
        <w:t>网络安全设备运维</w:t>
      </w:r>
      <w:bookmarkEnd w:id="855"/>
      <w:bookmarkEnd w:id="856"/>
      <w:bookmarkEnd w:id="857"/>
      <w:bookmarkEnd w:id="858"/>
      <w:bookmarkEnd w:id="859"/>
    </w:p>
    <w:p w14:paraId="12416228"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核心目标： 构建并维护零售业务网络的安全边界与内部纵深防御体系，有效抵御外部攻击、防止内部威胁、保障业务数据机密性、完整性与可用性，特别是支付与客户信息</w:t>
      </w:r>
      <w:r w:rsidRPr="00C92A12">
        <w:rPr>
          <w:rFonts w:ascii="仿宋" w:eastAsia="仿宋" w:hAnsi="仿宋" w:hint="eastAsia"/>
          <w:szCs w:val="21"/>
        </w:rPr>
        <w:t>数据，</w:t>
      </w:r>
      <w:r w:rsidRPr="00C92A12">
        <w:rPr>
          <w:rFonts w:ascii="仿宋" w:eastAsia="仿宋" w:hAnsi="仿宋"/>
          <w:szCs w:val="21"/>
        </w:rPr>
        <w:t>确保符合</w:t>
      </w:r>
      <w:r w:rsidRPr="00C92A12">
        <w:rPr>
          <w:rFonts w:ascii="仿宋" w:eastAsia="仿宋" w:hAnsi="仿宋" w:hint="eastAsia"/>
          <w:szCs w:val="21"/>
        </w:rPr>
        <w:t>等保2</w:t>
      </w:r>
      <w:r w:rsidRPr="00C92A12">
        <w:rPr>
          <w:rFonts w:ascii="仿宋" w:eastAsia="仿宋" w:hAnsi="仿宋"/>
          <w:szCs w:val="21"/>
        </w:rPr>
        <w:t>.0等关键合规要求，支撑门店及线上业务的稳定、安全运行。</w:t>
      </w:r>
    </w:p>
    <w:p w14:paraId="715F5B97" w14:textId="77777777" w:rsidR="0080034E" w:rsidRPr="001346F1" w:rsidRDefault="0080034E" w:rsidP="001346F1">
      <w:pPr>
        <w:pStyle w:val="2"/>
        <w:rPr>
          <w:rFonts w:ascii="仿宋" w:eastAsia="仿宋" w:hAnsi="仿宋" w:hint="eastAsia"/>
          <w:sz w:val="21"/>
          <w:szCs w:val="21"/>
        </w:rPr>
      </w:pPr>
      <w:bookmarkStart w:id="860" w:name="_Toc202258324"/>
      <w:bookmarkStart w:id="861" w:name="_Toc202259150"/>
      <w:bookmarkStart w:id="862" w:name="_Toc202260815"/>
      <w:bookmarkStart w:id="863" w:name="_Toc202267528"/>
      <w:bookmarkStart w:id="864" w:name="_Toc204097724"/>
      <w:r w:rsidRPr="001346F1">
        <w:rPr>
          <w:rFonts w:ascii="仿宋" w:eastAsia="仿宋" w:hAnsi="仿宋" w:hint="eastAsia"/>
          <w:sz w:val="21"/>
          <w:szCs w:val="21"/>
        </w:rPr>
        <w:lastRenderedPageBreak/>
        <w:t>资产生命周期管理</w:t>
      </w:r>
      <w:bookmarkEnd w:id="860"/>
      <w:bookmarkEnd w:id="861"/>
      <w:bookmarkEnd w:id="862"/>
      <w:bookmarkEnd w:id="863"/>
      <w:bookmarkEnd w:id="864"/>
    </w:p>
    <w:p w14:paraId="72499F7F" w14:textId="77777777" w:rsidR="0080034E" w:rsidRPr="001346F1" w:rsidRDefault="0080034E" w:rsidP="001346F1">
      <w:pPr>
        <w:pStyle w:val="30"/>
        <w:rPr>
          <w:rFonts w:ascii="仿宋" w:eastAsia="仿宋" w:hAnsi="仿宋" w:hint="eastAsia"/>
          <w:b w:val="0"/>
          <w:bCs w:val="0"/>
          <w:sz w:val="21"/>
          <w:szCs w:val="21"/>
        </w:rPr>
      </w:pPr>
      <w:bookmarkStart w:id="865" w:name="_Toc202258325"/>
      <w:bookmarkStart w:id="866" w:name="_Toc202259151"/>
      <w:bookmarkStart w:id="867" w:name="_Toc202260816"/>
      <w:bookmarkStart w:id="868" w:name="_Toc202267529"/>
      <w:r w:rsidRPr="001346F1">
        <w:rPr>
          <w:rFonts w:ascii="仿宋" w:eastAsia="仿宋" w:hAnsi="仿宋" w:hint="eastAsia"/>
          <w:b w:val="0"/>
          <w:bCs w:val="0"/>
          <w:sz w:val="21"/>
          <w:szCs w:val="21"/>
        </w:rPr>
        <w:t>运维期间资产</w:t>
      </w:r>
      <w:r w:rsidRPr="001346F1">
        <w:rPr>
          <w:rFonts w:ascii="仿宋" w:eastAsia="仿宋" w:hAnsi="仿宋"/>
          <w:b w:val="0"/>
          <w:bCs w:val="0"/>
          <w:sz w:val="21"/>
          <w:szCs w:val="21"/>
        </w:rPr>
        <w:t>采购与入库</w:t>
      </w:r>
      <w:bookmarkEnd w:id="865"/>
      <w:bookmarkEnd w:id="866"/>
      <w:bookmarkEnd w:id="867"/>
      <w:bookmarkEnd w:id="868"/>
    </w:p>
    <w:p w14:paraId="7E59B7CD" w14:textId="7F334B42" w:rsidR="00CB080F" w:rsidRDefault="00CB080F" w:rsidP="00A825EC">
      <w:pPr>
        <w:adjustRightInd w:val="0"/>
        <w:snapToGrid w:val="0"/>
        <w:spacing w:after="100" w:afterAutospacing="1"/>
        <w:ind w:firstLineChars="200" w:firstLine="420"/>
        <w:rPr>
          <w:rFonts w:ascii="仿宋" w:eastAsia="仿宋" w:hAnsi="仿宋" w:hint="eastAsia"/>
          <w:szCs w:val="21"/>
        </w:rPr>
      </w:pPr>
      <w:r w:rsidRPr="003B128F">
        <w:rPr>
          <w:rFonts w:ascii="仿宋" w:eastAsia="仿宋" w:hAnsi="仿宋" w:hint="eastAsia"/>
          <w:szCs w:val="21"/>
        </w:rPr>
        <w:t>需求分析与选型：根据业务需求和网络架构，明确网络安全设备的采购需求，包括防火墙、入侵检测系统（</w:t>
      </w:r>
      <w:r w:rsidRPr="003B128F">
        <w:rPr>
          <w:rFonts w:ascii="仿宋" w:eastAsia="仿宋" w:hAnsi="仿宋"/>
          <w:szCs w:val="21"/>
        </w:rPr>
        <w:t>IDS）、入侵防御系统（IPS）、Web应用防火墙（WAF）、负载均衡器等。</w:t>
      </w:r>
    </w:p>
    <w:p w14:paraId="2200ED8A" w14:textId="77777777" w:rsidR="00AD002A" w:rsidRPr="003B1A62" w:rsidRDefault="00AD002A" w:rsidP="00A825EC">
      <w:pPr>
        <w:adjustRightInd w:val="0"/>
        <w:snapToGrid w:val="0"/>
        <w:spacing w:after="100" w:afterAutospacing="1"/>
        <w:ind w:firstLineChars="200" w:firstLine="420"/>
        <w:rPr>
          <w:rFonts w:ascii="仿宋" w:eastAsia="仿宋" w:hAnsi="仿宋" w:hint="eastAsia"/>
          <w:szCs w:val="21"/>
        </w:rPr>
      </w:pPr>
      <w:r w:rsidRPr="003B1A62">
        <w:rPr>
          <w:rFonts w:ascii="仿宋" w:eastAsia="仿宋" w:hAnsi="仿宋" w:hint="eastAsia"/>
          <w:szCs w:val="21"/>
        </w:rPr>
        <w:t>供应商评估与选择：评估供应商的资质、产品质量、售后服务及安全保障能力，选择信誉良好、符合安全标准的供应商。</w:t>
      </w:r>
    </w:p>
    <w:p w14:paraId="6DDB2E0A" w14:textId="232ED860" w:rsidR="00AD002A" w:rsidRPr="00AD002A" w:rsidRDefault="00AD002A" w:rsidP="00A825EC">
      <w:pPr>
        <w:adjustRightInd w:val="0"/>
        <w:snapToGrid w:val="0"/>
        <w:spacing w:after="100" w:afterAutospacing="1"/>
        <w:ind w:firstLineChars="200" w:firstLine="420"/>
        <w:rPr>
          <w:rFonts w:ascii="仿宋" w:eastAsia="仿宋" w:hAnsi="仿宋" w:hint="eastAsia"/>
          <w:szCs w:val="21"/>
        </w:rPr>
      </w:pPr>
      <w:r w:rsidRPr="003B1A62">
        <w:rPr>
          <w:rFonts w:ascii="仿宋" w:eastAsia="仿宋" w:hAnsi="仿宋" w:hint="eastAsia"/>
          <w:szCs w:val="21"/>
        </w:rPr>
        <w:t>采购与验收：依据采购合同与技术指标进行验收，检查硬件设备外观、配置参数，测试软件系统功能、兼容性与安全性。</w:t>
      </w:r>
    </w:p>
    <w:p w14:paraId="7CD47A03" w14:textId="03328094" w:rsidR="00CB080F" w:rsidRPr="00CB080F" w:rsidRDefault="00CB080F" w:rsidP="00A825EC">
      <w:pPr>
        <w:adjustRightInd w:val="0"/>
        <w:snapToGrid w:val="0"/>
        <w:spacing w:after="100" w:afterAutospacing="1"/>
        <w:ind w:firstLineChars="200" w:firstLine="420"/>
        <w:rPr>
          <w:rFonts w:ascii="仿宋" w:eastAsia="仿宋" w:hAnsi="仿宋" w:hint="eastAsia"/>
          <w:szCs w:val="21"/>
        </w:rPr>
      </w:pPr>
      <w:r w:rsidRPr="003B128F">
        <w:rPr>
          <w:rFonts w:ascii="仿宋" w:eastAsia="仿宋" w:hAnsi="仿宋" w:hint="eastAsia"/>
          <w:szCs w:val="21"/>
        </w:rPr>
        <w:t>资产登记与标签：在资产管理系统中详细记录设备信息，包括型号、序列号、管理</w:t>
      </w:r>
      <w:r w:rsidRPr="003B128F">
        <w:rPr>
          <w:rFonts w:ascii="仿宋" w:eastAsia="仿宋" w:hAnsi="仿宋"/>
          <w:szCs w:val="21"/>
        </w:rPr>
        <w:t>IP、位置、用途、责任人员等，并粘贴物理标签。</w:t>
      </w:r>
    </w:p>
    <w:p w14:paraId="6C1831A1" w14:textId="77777777" w:rsidR="0080034E" w:rsidRPr="001346F1" w:rsidRDefault="0080034E" w:rsidP="001346F1">
      <w:pPr>
        <w:pStyle w:val="30"/>
        <w:rPr>
          <w:rFonts w:ascii="仿宋" w:eastAsia="仿宋" w:hAnsi="仿宋" w:hint="eastAsia"/>
          <w:b w:val="0"/>
          <w:bCs w:val="0"/>
          <w:sz w:val="21"/>
          <w:szCs w:val="21"/>
        </w:rPr>
      </w:pPr>
      <w:bookmarkStart w:id="869" w:name="_Toc202258326"/>
      <w:bookmarkStart w:id="870" w:name="_Toc202259152"/>
      <w:bookmarkStart w:id="871" w:name="_Toc202260817"/>
      <w:bookmarkStart w:id="872" w:name="_Toc202267530"/>
      <w:r w:rsidRPr="001346F1">
        <w:rPr>
          <w:rFonts w:ascii="仿宋" w:eastAsia="仿宋" w:hAnsi="仿宋"/>
          <w:b w:val="0"/>
          <w:bCs w:val="0"/>
          <w:sz w:val="21"/>
          <w:szCs w:val="21"/>
        </w:rPr>
        <w:t>基线配置</w:t>
      </w:r>
      <w:bookmarkEnd w:id="869"/>
      <w:bookmarkEnd w:id="870"/>
      <w:bookmarkEnd w:id="871"/>
      <w:bookmarkEnd w:id="872"/>
    </w:p>
    <w:p w14:paraId="56ED2310" w14:textId="0BB6B76D" w:rsidR="00CE38C5" w:rsidRPr="003B128F" w:rsidRDefault="00CE38C5" w:rsidP="00A825EC">
      <w:pPr>
        <w:adjustRightInd w:val="0"/>
        <w:snapToGrid w:val="0"/>
        <w:spacing w:after="100" w:afterAutospacing="1"/>
        <w:ind w:firstLineChars="200" w:firstLine="420"/>
        <w:rPr>
          <w:rFonts w:ascii="仿宋" w:eastAsia="仿宋" w:hAnsi="仿宋" w:hint="eastAsia"/>
          <w:szCs w:val="21"/>
        </w:rPr>
      </w:pPr>
      <w:r w:rsidRPr="003B128F">
        <w:rPr>
          <w:rFonts w:ascii="仿宋" w:eastAsia="仿宋" w:hAnsi="仿宋" w:hint="eastAsia"/>
          <w:szCs w:val="21"/>
        </w:rPr>
        <w:t>安全加固与基线配置：新设备</w:t>
      </w:r>
      <w:r w:rsidR="00CB080F">
        <w:rPr>
          <w:rFonts w:ascii="仿宋" w:eastAsia="仿宋" w:hAnsi="仿宋" w:hint="eastAsia"/>
          <w:szCs w:val="21"/>
        </w:rPr>
        <w:t>上线前应</w:t>
      </w:r>
      <w:r w:rsidRPr="003B128F">
        <w:rPr>
          <w:rFonts w:ascii="仿宋" w:eastAsia="仿宋" w:hAnsi="仿宋" w:hint="eastAsia"/>
          <w:szCs w:val="21"/>
        </w:rPr>
        <w:t>进行安全加固，包括更改默认凭证、关闭不必要服务、启用强加密协议、配置管理接口访问控制等，并记录详细配置基线。</w:t>
      </w:r>
    </w:p>
    <w:p w14:paraId="52EF9869" w14:textId="77777777" w:rsidR="0080034E" w:rsidRPr="001346F1" w:rsidRDefault="0080034E" w:rsidP="001346F1">
      <w:pPr>
        <w:pStyle w:val="30"/>
        <w:rPr>
          <w:rFonts w:ascii="仿宋" w:eastAsia="仿宋" w:hAnsi="仿宋" w:hint="eastAsia"/>
          <w:b w:val="0"/>
          <w:bCs w:val="0"/>
          <w:sz w:val="21"/>
          <w:szCs w:val="21"/>
        </w:rPr>
      </w:pPr>
      <w:bookmarkStart w:id="873" w:name="_Toc202258327"/>
      <w:bookmarkStart w:id="874" w:name="_Toc202259153"/>
      <w:bookmarkStart w:id="875" w:name="_Toc202260818"/>
      <w:bookmarkStart w:id="876" w:name="_Toc202267531"/>
      <w:r w:rsidRPr="001346F1">
        <w:rPr>
          <w:rFonts w:ascii="仿宋" w:eastAsia="仿宋" w:hAnsi="仿宋"/>
          <w:b w:val="0"/>
          <w:bCs w:val="0"/>
          <w:sz w:val="21"/>
          <w:szCs w:val="21"/>
        </w:rPr>
        <w:t>维保与支持</w:t>
      </w:r>
      <w:bookmarkEnd w:id="873"/>
      <w:bookmarkEnd w:id="874"/>
      <w:bookmarkEnd w:id="875"/>
      <w:bookmarkEnd w:id="876"/>
    </w:p>
    <w:p w14:paraId="5C3DCF37" w14:textId="2932F894" w:rsidR="00CE38C5" w:rsidRPr="003B128F" w:rsidRDefault="00CE38C5" w:rsidP="00A825EC">
      <w:pPr>
        <w:adjustRightInd w:val="0"/>
        <w:snapToGrid w:val="0"/>
        <w:spacing w:after="100" w:afterAutospacing="1"/>
        <w:ind w:firstLineChars="200" w:firstLine="420"/>
        <w:rPr>
          <w:rFonts w:ascii="仿宋" w:eastAsia="仿宋" w:hAnsi="仿宋" w:hint="eastAsia"/>
          <w:szCs w:val="21"/>
        </w:rPr>
      </w:pPr>
      <w:r w:rsidRPr="003B128F">
        <w:rPr>
          <w:rFonts w:ascii="仿宋" w:eastAsia="仿宋" w:hAnsi="仿宋" w:hint="eastAsia"/>
          <w:szCs w:val="21"/>
        </w:rPr>
        <w:t>维保计划制定：确保关键安全设备处于有效维保期内，获取及时的安全漏洞通知和固件更新支持。</w:t>
      </w:r>
    </w:p>
    <w:p w14:paraId="37F1851E" w14:textId="7D139651" w:rsidR="00CE38C5" w:rsidRPr="00CE38C5" w:rsidRDefault="00CE38C5" w:rsidP="00A825EC">
      <w:pPr>
        <w:adjustRightInd w:val="0"/>
        <w:snapToGrid w:val="0"/>
        <w:spacing w:after="100" w:afterAutospacing="1"/>
        <w:ind w:firstLineChars="200" w:firstLine="420"/>
        <w:rPr>
          <w:rFonts w:ascii="仿宋" w:eastAsia="仿宋" w:hAnsi="仿宋" w:hint="eastAsia"/>
          <w:szCs w:val="21"/>
        </w:rPr>
      </w:pPr>
      <w:r w:rsidRPr="003B128F">
        <w:rPr>
          <w:rFonts w:ascii="仿宋" w:eastAsia="仿宋" w:hAnsi="仿宋" w:hint="eastAsia"/>
          <w:szCs w:val="21"/>
        </w:rPr>
        <w:t>备件与应急响应：储备必要的备件，如电源模块、风扇等，制定应急响应计划，确保快速恢复设备运行。</w:t>
      </w:r>
    </w:p>
    <w:p w14:paraId="1AB5DD7B" w14:textId="77777777" w:rsidR="0080034E" w:rsidRPr="001346F1" w:rsidRDefault="0080034E" w:rsidP="001346F1">
      <w:pPr>
        <w:pStyle w:val="30"/>
        <w:rPr>
          <w:rFonts w:ascii="仿宋" w:eastAsia="仿宋" w:hAnsi="仿宋" w:hint="eastAsia"/>
          <w:b w:val="0"/>
          <w:bCs w:val="0"/>
          <w:sz w:val="21"/>
          <w:szCs w:val="21"/>
        </w:rPr>
      </w:pPr>
      <w:bookmarkStart w:id="877" w:name="_Toc202258328"/>
      <w:bookmarkStart w:id="878" w:name="_Toc202259154"/>
      <w:bookmarkStart w:id="879" w:name="_Toc202260819"/>
      <w:bookmarkStart w:id="880" w:name="_Toc202267532"/>
      <w:r w:rsidRPr="001346F1">
        <w:rPr>
          <w:rFonts w:ascii="仿宋" w:eastAsia="仿宋" w:hAnsi="仿宋"/>
          <w:b w:val="0"/>
          <w:bCs w:val="0"/>
          <w:sz w:val="21"/>
          <w:szCs w:val="21"/>
        </w:rPr>
        <w:t>退役与处置</w:t>
      </w:r>
      <w:bookmarkEnd w:id="877"/>
      <w:bookmarkEnd w:id="878"/>
      <w:bookmarkEnd w:id="879"/>
      <w:bookmarkEnd w:id="880"/>
    </w:p>
    <w:p w14:paraId="1D62C5FB" w14:textId="23770036" w:rsidR="00CE38C5" w:rsidRPr="003B128F" w:rsidRDefault="00CE38C5" w:rsidP="00A825EC">
      <w:pPr>
        <w:adjustRightInd w:val="0"/>
        <w:snapToGrid w:val="0"/>
        <w:spacing w:after="100" w:afterAutospacing="1"/>
        <w:ind w:firstLineChars="200" w:firstLine="420"/>
        <w:rPr>
          <w:rFonts w:ascii="仿宋" w:eastAsia="仿宋" w:hAnsi="仿宋" w:hint="eastAsia"/>
          <w:szCs w:val="21"/>
        </w:rPr>
      </w:pPr>
      <w:r w:rsidRPr="003B128F">
        <w:rPr>
          <w:rFonts w:ascii="仿宋" w:eastAsia="仿宋" w:hAnsi="仿宋" w:hint="eastAsia"/>
          <w:szCs w:val="21"/>
        </w:rPr>
        <w:t>安全擦除与注销：安全擦除所有配置和日志数据，物理销毁或确保符合安全标准的处置流程。更新资产管理系统中的设备状态为“已退役”。</w:t>
      </w:r>
    </w:p>
    <w:p w14:paraId="433B53DD" w14:textId="390F0D39" w:rsidR="00CE38C5" w:rsidRPr="00CE38C5" w:rsidRDefault="00CE38C5" w:rsidP="00A825EC">
      <w:pPr>
        <w:adjustRightInd w:val="0"/>
        <w:snapToGrid w:val="0"/>
        <w:spacing w:after="100" w:afterAutospacing="1"/>
        <w:ind w:firstLineChars="200" w:firstLine="420"/>
        <w:rPr>
          <w:rFonts w:ascii="仿宋" w:eastAsia="仿宋" w:hAnsi="仿宋" w:hint="eastAsia"/>
          <w:szCs w:val="21"/>
        </w:rPr>
      </w:pPr>
      <w:r w:rsidRPr="003B128F">
        <w:rPr>
          <w:rFonts w:ascii="仿宋" w:eastAsia="仿宋" w:hAnsi="仿宋" w:hint="eastAsia"/>
          <w:szCs w:val="21"/>
        </w:rPr>
        <w:t>合规处置证明：保留设备处置的合规证明，如电子废弃物回收证明等。</w:t>
      </w:r>
    </w:p>
    <w:p w14:paraId="38332999" w14:textId="77777777" w:rsidR="0080034E" w:rsidRPr="001346F1" w:rsidRDefault="0080034E" w:rsidP="001346F1">
      <w:pPr>
        <w:pStyle w:val="2"/>
        <w:rPr>
          <w:rFonts w:ascii="仿宋" w:eastAsia="仿宋" w:hAnsi="仿宋" w:hint="eastAsia"/>
          <w:sz w:val="21"/>
          <w:szCs w:val="21"/>
        </w:rPr>
      </w:pPr>
      <w:bookmarkStart w:id="881" w:name="_Toc202258329"/>
      <w:bookmarkStart w:id="882" w:name="_Toc202259155"/>
      <w:bookmarkStart w:id="883" w:name="_Toc202260820"/>
      <w:bookmarkStart w:id="884" w:name="_Toc202267533"/>
      <w:bookmarkStart w:id="885" w:name="_Toc204097725"/>
      <w:r w:rsidRPr="001346F1">
        <w:rPr>
          <w:rFonts w:ascii="仿宋" w:eastAsia="仿宋" w:hAnsi="仿宋" w:hint="eastAsia"/>
          <w:sz w:val="21"/>
          <w:szCs w:val="21"/>
        </w:rPr>
        <w:t>策略配置与管理</w:t>
      </w:r>
      <w:bookmarkEnd w:id="881"/>
      <w:bookmarkEnd w:id="882"/>
      <w:bookmarkEnd w:id="883"/>
      <w:bookmarkEnd w:id="884"/>
      <w:bookmarkEnd w:id="885"/>
    </w:p>
    <w:p w14:paraId="1DCF97E5" w14:textId="77777777" w:rsidR="0080034E" w:rsidRPr="001346F1" w:rsidRDefault="0080034E" w:rsidP="001346F1">
      <w:pPr>
        <w:pStyle w:val="30"/>
        <w:rPr>
          <w:rFonts w:ascii="仿宋" w:eastAsia="仿宋" w:hAnsi="仿宋" w:hint="eastAsia"/>
          <w:b w:val="0"/>
          <w:bCs w:val="0"/>
          <w:sz w:val="21"/>
          <w:szCs w:val="21"/>
        </w:rPr>
      </w:pPr>
      <w:bookmarkStart w:id="886" w:name="_Toc202258330"/>
      <w:bookmarkStart w:id="887" w:name="_Toc202259156"/>
      <w:bookmarkStart w:id="888" w:name="_Toc202260821"/>
      <w:bookmarkStart w:id="889" w:name="_Toc202267534"/>
      <w:r w:rsidRPr="001346F1">
        <w:rPr>
          <w:rFonts w:ascii="仿宋" w:eastAsia="仿宋" w:hAnsi="仿宋"/>
          <w:b w:val="0"/>
          <w:bCs w:val="0"/>
          <w:sz w:val="21"/>
          <w:szCs w:val="21"/>
        </w:rPr>
        <w:t>策略管理流程</w:t>
      </w:r>
      <w:bookmarkEnd w:id="886"/>
      <w:bookmarkEnd w:id="887"/>
      <w:bookmarkEnd w:id="888"/>
      <w:bookmarkEnd w:id="889"/>
    </w:p>
    <w:p w14:paraId="67FEE4C9" w14:textId="030BACAC" w:rsidR="00CE38C5" w:rsidRPr="00424FD8" w:rsidRDefault="00CE38C5" w:rsidP="00A825EC">
      <w:pPr>
        <w:adjustRightInd w:val="0"/>
        <w:snapToGrid w:val="0"/>
        <w:spacing w:after="100" w:afterAutospacing="1"/>
        <w:ind w:firstLineChars="200" w:firstLine="420"/>
        <w:rPr>
          <w:rFonts w:ascii="仿宋" w:eastAsia="仿宋" w:hAnsi="仿宋" w:hint="eastAsia"/>
          <w:szCs w:val="21"/>
        </w:rPr>
      </w:pPr>
      <w:r w:rsidRPr="00424FD8">
        <w:rPr>
          <w:rFonts w:ascii="仿宋" w:eastAsia="仿宋" w:hAnsi="仿宋" w:hint="eastAsia"/>
          <w:szCs w:val="21"/>
        </w:rPr>
        <w:t>策略变更申请与审批：建立严格的策略变更管理流程，明确变更申请、审批、实施、验证等环节，确保策略变更的合规性和安全性。</w:t>
      </w:r>
    </w:p>
    <w:p w14:paraId="496553A1" w14:textId="4EC10BA3" w:rsidR="0080034E" w:rsidRPr="001346F1" w:rsidRDefault="0080034E" w:rsidP="001346F1">
      <w:pPr>
        <w:pStyle w:val="30"/>
        <w:rPr>
          <w:rFonts w:ascii="仿宋" w:eastAsia="仿宋" w:hAnsi="仿宋" w:hint="eastAsia"/>
          <w:b w:val="0"/>
          <w:bCs w:val="0"/>
          <w:sz w:val="21"/>
          <w:szCs w:val="21"/>
        </w:rPr>
      </w:pPr>
      <w:bookmarkStart w:id="890" w:name="_Toc202258331"/>
      <w:bookmarkStart w:id="891" w:name="_Toc202259157"/>
      <w:bookmarkStart w:id="892" w:name="_Toc202260822"/>
      <w:bookmarkStart w:id="893" w:name="_Toc202267535"/>
      <w:r w:rsidRPr="001346F1">
        <w:rPr>
          <w:rFonts w:ascii="仿宋" w:eastAsia="仿宋" w:hAnsi="仿宋"/>
          <w:b w:val="0"/>
          <w:bCs w:val="0"/>
          <w:sz w:val="21"/>
          <w:szCs w:val="21"/>
        </w:rPr>
        <w:lastRenderedPageBreak/>
        <w:t>策略文档</w:t>
      </w:r>
      <w:bookmarkEnd w:id="890"/>
      <w:bookmarkEnd w:id="891"/>
      <w:bookmarkEnd w:id="892"/>
      <w:bookmarkEnd w:id="893"/>
      <w:r w:rsidR="00CB080F">
        <w:rPr>
          <w:rFonts w:ascii="仿宋" w:eastAsia="仿宋" w:hAnsi="仿宋" w:hint="eastAsia"/>
          <w:b w:val="0"/>
          <w:bCs w:val="0"/>
          <w:sz w:val="21"/>
          <w:szCs w:val="21"/>
        </w:rPr>
        <w:t>规范化</w:t>
      </w:r>
    </w:p>
    <w:p w14:paraId="4F462227"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每条策略必须有清晰的描述</w:t>
      </w:r>
      <w:r w:rsidRPr="00C92A12">
        <w:rPr>
          <w:rFonts w:ascii="仿宋" w:eastAsia="仿宋" w:hAnsi="仿宋" w:hint="eastAsia"/>
          <w:szCs w:val="21"/>
        </w:rPr>
        <w:t>，如</w:t>
      </w:r>
      <w:r w:rsidRPr="00C92A12">
        <w:rPr>
          <w:rFonts w:ascii="仿宋" w:eastAsia="仿宋" w:hAnsi="仿宋"/>
          <w:szCs w:val="21"/>
        </w:rPr>
        <w:t>源、目的、服务/端口、动作、业务理由</w:t>
      </w:r>
      <w:r w:rsidRPr="00C92A12">
        <w:rPr>
          <w:rFonts w:ascii="仿宋" w:eastAsia="仿宋" w:hAnsi="仿宋" w:hint="eastAsia"/>
          <w:szCs w:val="21"/>
        </w:rPr>
        <w:t>，</w:t>
      </w:r>
      <w:r w:rsidRPr="00C92A12">
        <w:rPr>
          <w:rFonts w:ascii="仿宋" w:eastAsia="仿宋" w:hAnsi="仿宋"/>
          <w:szCs w:val="21"/>
        </w:rPr>
        <w:t>和负责人。维护最新、准确的策略文档。</w:t>
      </w:r>
    </w:p>
    <w:p w14:paraId="509903C4" w14:textId="77777777" w:rsidR="0080034E" w:rsidRPr="001346F1" w:rsidRDefault="0080034E" w:rsidP="001346F1">
      <w:pPr>
        <w:pStyle w:val="30"/>
        <w:rPr>
          <w:rFonts w:ascii="仿宋" w:eastAsia="仿宋" w:hAnsi="仿宋" w:hint="eastAsia"/>
          <w:b w:val="0"/>
          <w:bCs w:val="0"/>
          <w:sz w:val="21"/>
          <w:szCs w:val="21"/>
        </w:rPr>
      </w:pPr>
      <w:bookmarkStart w:id="894" w:name="_Toc202258332"/>
      <w:bookmarkStart w:id="895" w:name="_Toc202259158"/>
      <w:bookmarkStart w:id="896" w:name="_Toc202260823"/>
      <w:bookmarkStart w:id="897" w:name="_Toc202267536"/>
      <w:r w:rsidRPr="001346F1">
        <w:rPr>
          <w:rFonts w:ascii="仿宋" w:eastAsia="仿宋" w:hAnsi="仿宋"/>
          <w:b w:val="0"/>
          <w:bCs w:val="0"/>
          <w:sz w:val="21"/>
          <w:szCs w:val="21"/>
        </w:rPr>
        <w:t>定期审查与清理</w:t>
      </w:r>
      <w:bookmarkEnd w:id="894"/>
      <w:bookmarkEnd w:id="895"/>
      <w:bookmarkEnd w:id="896"/>
      <w:bookmarkEnd w:id="897"/>
    </w:p>
    <w:p w14:paraId="193248A0"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至少每季度</w:t>
      </w:r>
      <w:r w:rsidRPr="00C92A12">
        <w:rPr>
          <w:rFonts w:ascii="仿宋" w:eastAsia="仿宋" w:hAnsi="仿宋" w:hint="eastAsia"/>
          <w:szCs w:val="21"/>
        </w:rPr>
        <w:t>要</w:t>
      </w:r>
      <w:r w:rsidRPr="00C92A12">
        <w:rPr>
          <w:rFonts w:ascii="仿宋" w:eastAsia="仿宋" w:hAnsi="仿宋"/>
          <w:szCs w:val="21"/>
        </w:rPr>
        <w:t>审查所有策略，清理过期、无效或冗余策略，减少攻击面和配置错误风险。</w:t>
      </w:r>
    </w:p>
    <w:p w14:paraId="3918F479" w14:textId="77777777" w:rsidR="0080034E" w:rsidRPr="001346F1" w:rsidRDefault="0080034E" w:rsidP="001346F1">
      <w:pPr>
        <w:pStyle w:val="30"/>
        <w:rPr>
          <w:rFonts w:ascii="仿宋" w:eastAsia="仿宋" w:hAnsi="仿宋" w:hint="eastAsia"/>
          <w:b w:val="0"/>
          <w:bCs w:val="0"/>
          <w:sz w:val="21"/>
          <w:szCs w:val="21"/>
        </w:rPr>
      </w:pPr>
      <w:bookmarkStart w:id="898" w:name="_Toc202258333"/>
      <w:bookmarkStart w:id="899" w:name="_Toc202259159"/>
      <w:bookmarkStart w:id="900" w:name="_Toc202260824"/>
      <w:bookmarkStart w:id="901" w:name="_Toc202267537"/>
      <w:r w:rsidRPr="001346F1">
        <w:rPr>
          <w:rFonts w:ascii="仿宋" w:eastAsia="仿宋" w:hAnsi="仿宋"/>
          <w:b w:val="0"/>
          <w:bCs w:val="0"/>
          <w:sz w:val="21"/>
          <w:szCs w:val="21"/>
        </w:rPr>
        <w:t>变更影响评估</w:t>
      </w:r>
      <w:bookmarkEnd w:id="898"/>
      <w:bookmarkEnd w:id="899"/>
      <w:bookmarkEnd w:id="900"/>
      <w:bookmarkEnd w:id="901"/>
    </w:p>
    <w:p w14:paraId="0D679157"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评估策略变更对业务连通性和安全性的潜在影响，制定回滚计划。</w:t>
      </w:r>
    </w:p>
    <w:p w14:paraId="593F5FBD" w14:textId="77777777" w:rsidR="0080034E" w:rsidRPr="001346F1" w:rsidRDefault="0080034E" w:rsidP="001346F1">
      <w:pPr>
        <w:pStyle w:val="30"/>
        <w:rPr>
          <w:rFonts w:ascii="仿宋" w:eastAsia="仿宋" w:hAnsi="仿宋" w:hint="eastAsia"/>
          <w:b w:val="0"/>
          <w:bCs w:val="0"/>
          <w:sz w:val="21"/>
          <w:szCs w:val="21"/>
        </w:rPr>
      </w:pPr>
      <w:bookmarkStart w:id="902" w:name="_Toc202258334"/>
      <w:bookmarkStart w:id="903" w:name="_Toc202259160"/>
      <w:bookmarkStart w:id="904" w:name="_Toc202260825"/>
      <w:bookmarkStart w:id="905" w:name="_Toc202267538"/>
      <w:r w:rsidRPr="001346F1">
        <w:rPr>
          <w:rFonts w:ascii="仿宋" w:eastAsia="仿宋" w:hAnsi="仿宋"/>
          <w:b w:val="0"/>
          <w:bCs w:val="0"/>
          <w:sz w:val="21"/>
          <w:szCs w:val="21"/>
        </w:rPr>
        <w:t>策略优化</w:t>
      </w:r>
      <w:bookmarkEnd w:id="902"/>
      <w:bookmarkEnd w:id="903"/>
      <w:bookmarkEnd w:id="904"/>
      <w:bookmarkEnd w:id="905"/>
    </w:p>
    <w:p w14:paraId="1278AAED" w14:textId="4320730E" w:rsidR="00CE38C5" w:rsidRPr="002A00E7" w:rsidRDefault="00CE38C5" w:rsidP="00A825EC">
      <w:pPr>
        <w:adjustRightInd w:val="0"/>
        <w:snapToGrid w:val="0"/>
        <w:spacing w:after="100" w:afterAutospacing="1"/>
        <w:ind w:firstLineChars="200" w:firstLine="420"/>
        <w:rPr>
          <w:rFonts w:ascii="仿宋" w:eastAsia="仿宋" w:hAnsi="仿宋" w:hint="eastAsia"/>
          <w:szCs w:val="21"/>
        </w:rPr>
      </w:pPr>
      <w:r w:rsidRPr="002A00E7">
        <w:rPr>
          <w:rFonts w:ascii="仿宋" w:eastAsia="仿宋" w:hAnsi="仿宋" w:hint="eastAsia"/>
          <w:szCs w:val="21"/>
        </w:rPr>
        <w:t>定期审查与优化：至少每季度审查所有策略，清理过期、无效或冗余策略，减少攻击面和配置错误风险。</w:t>
      </w:r>
    </w:p>
    <w:p w14:paraId="52BF6925" w14:textId="6FD6B559" w:rsidR="00CE38C5" w:rsidRPr="00CE38C5" w:rsidRDefault="00CE38C5" w:rsidP="00A825EC">
      <w:pPr>
        <w:adjustRightInd w:val="0"/>
        <w:snapToGrid w:val="0"/>
        <w:spacing w:after="100" w:afterAutospacing="1"/>
        <w:ind w:firstLineChars="200" w:firstLine="420"/>
        <w:rPr>
          <w:rFonts w:ascii="仿宋" w:eastAsia="仿宋" w:hAnsi="仿宋" w:hint="eastAsia"/>
          <w:szCs w:val="21"/>
        </w:rPr>
      </w:pPr>
      <w:r w:rsidRPr="002A00E7">
        <w:rPr>
          <w:rFonts w:ascii="仿宋" w:eastAsia="仿宋" w:hAnsi="仿宋" w:hint="eastAsia"/>
          <w:szCs w:val="21"/>
        </w:rPr>
        <w:t>基于威胁情报的优化：根据最新的威胁情报和业务变化，持续优化策略，提升防护精准度。</w:t>
      </w:r>
    </w:p>
    <w:p w14:paraId="56A64373" w14:textId="77777777" w:rsidR="0080034E" w:rsidRPr="001346F1" w:rsidRDefault="0080034E" w:rsidP="001346F1">
      <w:pPr>
        <w:pStyle w:val="2"/>
        <w:rPr>
          <w:rFonts w:ascii="仿宋" w:eastAsia="仿宋" w:hAnsi="仿宋" w:hint="eastAsia"/>
          <w:sz w:val="21"/>
          <w:szCs w:val="21"/>
        </w:rPr>
      </w:pPr>
      <w:bookmarkStart w:id="906" w:name="_Toc202258335"/>
      <w:bookmarkStart w:id="907" w:name="_Toc202259161"/>
      <w:bookmarkStart w:id="908" w:name="_Toc202260826"/>
      <w:bookmarkStart w:id="909" w:name="_Toc202267539"/>
      <w:bookmarkStart w:id="910" w:name="_Toc204097726"/>
      <w:r w:rsidRPr="001346F1">
        <w:rPr>
          <w:rFonts w:ascii="仿宋" w:eastAsia="仿宋" w:hAnsi="仿宋" w:hint="eastAsia"/>
          <w:sz w:val="21"/>
          <w:szCs w:val="21"/>
        </w:rPr>
        <w:t>监控、日志与审计</w:t>
      </w:r>
      <w:bookmarkEnd w:id="906"/>
      <w:bookmarkEnd w:id="907"/>
      <w:bookmarkEnd w:id="908"/>
      <w:bookmarkEnd w:id="909"/>
      <w:bookmarkEnd w:id="910"/>
    </w:p>
    <w:p w14:paraId="43767A1B" w14:textId="77777777" w:rsidR="0080034E" w:rsidRPr="001346F1" w:rsidRDefault="0080034E" w:rsidP="001346F1">
      <w:pPr>
        <w:pStyle w:val="30"/>
        <w:rPr>
          <w:rFonts w:ascii="仿宋" w:eastAsia="仿宋" w:hAnsi="仿宋" w:hint="eastAsia"/>
          <w:b w:val="0"/>
          <w:bCs w:val="0"/>
          <w:sz w:val="21"/>
          <w:szCs w:val="21"/>
        </w:rPr>
      </w:pPr>
      <w:bookmarkStart w:id="911" w:name="_Toc202258336"/>
      <w:bookmarkStart w:id="912" w:name="_Toc202259162"/>
      <w:bookmarkStart w:id="913" w:name="_Toc202260827"/>
      <w:bookmarkStart w:id="914" w:name="_Toc202267540"/>
      <w:r w:rsidRPr="001346F1">
        <w:rPr>
          <w:rFonts w:ascii="仿宋" w:eastAsia="仿宋" w:hAnsi="仿宋"/>
          <w:b w:val="0"/>
          <w:bCs w:val="0"/>
          <w:sz w:val="21"/>
          <w:szCs w:val="21"/>
        </w:rPr>
        <w:t>集中日志管理</w:t>
      </w:r>
      <w:bookmarkEnd w:id="911"/>
      <w:bookmarkEnd w:id="912"/>
      <w:bookmarkEnd w:id="913"/>
      <w:bookmarkEnd w:id="914"/>
    </w:p>
    <w:p w14:paraId="33340197" w14:textId="0F3FBB67" w:rsidR="00CE38C5" w:rsidRPr="003338B3" w:rsidRDefault="00CE38C5" w:rsidP="00A825EC">
      <w:pPr>
        <w:adjustRightInd w:val="0"/>
        <w:snapToGrid w:val="0"/>
        <w:spacing w:after="100" w:afterAutospacing="1"/>
        <w:ind w:firstLineChars="200" w:firstLine="420"/>
        <w:rPr>
          <w:rFonts w:ascii="仿宋" w:eastAsia="仿宋" w:hAnsi="仿宋" w:hint="eastAsia"/>
          <w:szCs w:val="21"/>
        </w:rPr>
      </w:pPr>
      <w:r w:rsidRPr="003338B3">
        <w:rPr>
          <w:rFonts w:ascii="仿宋" w:eastAsia="仿宋" w:hAnsi="仿宋" w:hint="eastAsia"/>
          <w:szCs w:val="21"/>
        </w:rPr>
        <w:t>日志实时收集：所有安全设备日志必须实时或准实时发送至日志管理系统，如</w:t>
      </w:r>
      <w:r w:rsidRPr="003338B3">
        <w:rPr>
          <w:rFonts w:ascii="仿宋" w:eastAsia="仿宋" w:hAnsi="仿宋"/>
          <w:szCs w:val="21"/>
        </w:rPr>
        <w:t>SIEM或Syslog服务器，禁止本地存储作为唯一日志源。</w:t>
      </w:r>
    </w:p>
    <w:p w14:paraId="6564EF3F" w14:textId="77777777" w:rsidR="0080034E" w:rsidRPr="001346F1" w:rsidRDefault="0080034E" w:rsidP="001346F1">
      <w:pPr>
        <w:pStyle w:val="30"/>
        <w:rPr>
          <w:rFonts w:ascii="仿宋" w:eastAsia="仿宋" w:hAnsi="仿宋" w:hint="eastAsia"/>
          <w:b w:val="0"/>
          <w:bCs w:val="0"/>
          <w:sz w:val="21"/>
          <w:szCs w:val="21"/>
        </w:rPr>
      </w:pPr>
      <w:r w:rsidRPr="001346F1">
        <w:rPr>
          <w:rFonts w:ascii="仿宋" w:eastAsia="仿宋" w:hAnsi="仿宋"/>
          <w:b w:val="0"/>
          <w:bCs w:val="0"/>
          <w:sz w:val="21"/>
          <w:szCs w:val="21"/>
        </w:rPr>
        <w:t>关键监控指标</w:t>
      </w:r>
    </w:p>
    <w:p w14:paraId="6C3B2F2F"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hint="eastAsia"/>
          <w:szCs w:val="21"/>
        </w:rPr>
        <w:t>监控</w:t>
      </w:r>
      <w:r w:rsidRPr="00C92A12">
        <w:rPr>
          <w:rFonts w:ascii="仿宋" w:eastAsia="仿宋" w:hAnsi="仿宋"/>
          <w:szCs w:val="21"/>
        </w:rPr>
        <w:t>设备运行状态</w:t>
      </w:r>
      <w:r w:rsidRPr="00C92A12">
        <w:rPr>
          <w:rFonts w:ascii="仿宋" w:eastAsia="仿宋" w:hAnsi="仿宋" w:hint="eastAsia"/>
          <w:szCs w:val="21"/>
        </w:rPr>
        <w:t>，如</w:t>
      </w:r>
      <w:r w:rsidRPr="00C92A12">
        <w:rPr>
          <w:rFonts w:ascii="仿宋" w:eastAsia="仿宋" w:hAnsi="仿宋"/>
          <w:szCs w:val="21"/>
        </w:rPr>
        <w:t>CPU、内存、会话数、吞吐量</w:t>
      </w:r>
      <w:r w:rsidRPr="00C92A12">
        <w:rPr>
          <w:rFonts w:ascii="仿宋" w:eastAsia="仿宋" w:hAnsi="仿宋" w:hint="eastAsia"/>
          <w:szCs w:val="21"/>
        </w:rPr>
        <w:t>等</w:t>
      </w:r>
      <w:r w:rsidRPr="00C92A12">
        <w:rPr>
          <w:rFonts w:ascii="仿宋" w:eastAsia="仿宋" w:hAnsi="仿宋"/>
          <w:szCs w:val="21"/>
        </w:rPr>
        <w:t>、关键服务状态、安全事件</w:t>
      </w:r>
      <w:r w:rsidRPr="00C92A12">
        <w:rPr>
          <w:rFonts w:ascii="仿宋" w:eastAsia="仿宋" w:hAnsi="仿宋" w:hint="eastAsia"/>
          <w:szCs w:val="21"/>
        </w:rPr>
        <w:t>，如</w:t>
      </w:r>
      <w:r w:rsidRPr="00C92A12">
        <w:rPr>
          <w:rFonts w:ascii="仿宋" w:eastAsia="仿宋" w:hAnsi="仿宋"/>
          <w:szCs w:val="21"/>
        </w:rPr>
        <w:t>入侵告警、策略阻断、病毒/恶意软件检测、VPN连接状态、异常登录尝试</w:t>
      </w:r>
      <w:r w:rsidRPr="00C92A12">
        <w:rPr>
          <w:rFonts w:ascii="仿宋" w:eastAsia="仿宋" w:hAnsi="仿宋" w:hint="eastAsia"/>
          <w:szCs w:val="21"/>
        </w:rPr>
        <w:t>等</w:t>
      </w:r>
      <w:r w:rsidRPr="00C92A12">
        <w:rPr>
          <w:rFonts w:ascii="仿宋" w:eastAsia="仿宋" w:hAnsi="仿宋"/>
          <w:szCs w:val="21"/>
        </w:rPr>
        <w:t>。</w:t>
      </w:r>
    </w:p>
    <w:p w14:paraId="358DFC1C" w14:textId="77777777" w:rsidR="0080034E" w:rsidRPr="001346F1" w:rsidRDefault="0080034E" w:rsidP="001346F1">
      <w:pPr>
        <w:pStyle w:val="30"/>
        <w:rPr>
          <w:rFonts w:ascii="仿宋" w:eastAsia="仿宋" w:hAnsi="仿宋" w:hint="eastAsia"/>
          <w:b w:val="0"/>
          <w:bCs w:val="0"/>
          <w:sz w:val="21"/>
          <w:szCs w:val="21"/>
        </w:rPr>
      </w:pPr>
      <w:bookmarkStart w:id="915" w:name="_Toc202258337"/>
      <w:bookmarkStart w:id="916" w:name="_Toc202259163"/>
      <w:bookmarkStart w:id="917" w:name="_Toc202260828"/>
      <w:bookmarkStart w:id="918" w:name="_Toc202267541"/>
      <w:r w:rsidRPr="001346F1">
        <w:rPr>
          <w:rFonts w:ascii="仿宋" w:eastAsia="仿宋" w:hAnsi="仿宋"/>
          <w:b w:val="0"/>
          <w:bCs w:val="0"/>
          <w:sz w:val="21"/>
          <w:szCs w:val="21"/>
        </w:rPr>
        <w:t>告警管理</w:t>
      </w:r>
      <w:bookmarkEnd w:id="915"/>
      <w:bookmarkEnd w:id="916"/>
      <w:bookmarkEnd w:id="917"/>
      <w:bookmarkEnd w:id="918"/>
    </w:p>
    <w:p w14:paraId="230D9684"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定义清晰、可操作的告警阈值和级别。告警信息需包含足够上下文</w:t>
      </w:r>
      <w:r w:rsidRPr="00C92A12">
        <w:rPr>
          <w:rFonts w:ascii="仿宋" w:eastAsia="仿宋" w:hAnsi="仿宋" w:hint="eastAsia"/>
          <w:szCs w:val="21"/>
        </w:rPr>
        <w:t>，如</w:t>
      </w:r>
      <w:r w:rsidRPr="00C92A12">
        <w:rPr>
          <w:rFonts w:ascii="仿宋" w:eastAsia="仿宋" w:hAnsi="仿宋"/>
          <w:szCs w:val="21"/>
        </w:rPr>
        <w:t>源IP、目的IP、事件类型、严重性</w:t>
      </w:r>
      <w:r w:rsidRPr="00C92A12">
        <w:rPr>
          <w:rFonts w:ascii="仿宋" w:eastAsia="仿宋" w:hAnsi="仿宋" w:hint="eastAsia"/>
          <w:szCs w:val="21"/>
        </w:rPr>
        <w:t>等</w:t>
      </w:r>
      <w:r w:rsidRPr="00C92A12">
        <w:rPr>
          <w:rFonts w:ascii="仿宋" w:eastAsia="仿宋" w:hAnsi="仿宋"/>
          <w:szCs w:val="21"/>
        </w:rPr>
        <w:t>。确保告警能及时、准确送达值班人员。定期评审并优化告警规则，减少噪音。</w:t>
      </w:r>
    </w:p>
    <w:p w14:paraId="5B53FF59" w14:textId="77777777" w:rsidR="0080034E" w:rsidRPr="001346F1" w:rsidRDefault="0080034E" w:rsidP="001346F1">
      <w:pPr>
        <w:pStyle w:val="30"/>
        <w:rPr>
          <w:rFonts w:ascii="仿宋" w:eastAsia="仿宋" w:hAnsi="仿宋" w:hint="eastAsia"/>
          <w:b w:val="0"/>
          <w:bCs w:val="0"/>
          <w:sz w:val="21"/>
          <w:szCs w:val="21"/>
        </w:rPr>
      </w:pPr>
      <w:bookmarkStart w:id="919" w:name="_Toc202258338"/>
      <w:bookmarkStart w:id="920" w:name="_Toc202259164"/>
      <w:bookmarkStart w:id="921" w:name="_Toc202260829"/>
      <w:bookmarkStart w:id="922" w:name="_Toc202267542"/>
      <w:r w:rsidRPr="001346F1">
        <w:rPr>
          <w:rFonts w:ascii="仿宋" w:eastAsia="仿宋" w:hAnsi="仿宋"/>
          <w:b w:val="0"/>
          <w:bCs w:val="0"/>
          <w:sz w:val="21"/>
          <w:szCs w:val="21"/>
        </w:rPr>
        <w:lastRenderedPageBreak/>
        <w:t>日志保留与审计</w:t>
      </w:r>
      <w:bookmarkEnd w:id="919"/>
      <w:bookmarkEnd w:id="920"/>
      <w:bookmarkEnd w:id="921"/>
      <w:bookmarkEnd w:id="922"/>
    </w:p>
    <w:p w14:paraId="4077D86B" w14:textId="1789F345"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遵守法规</w:t>
      </w:r>
      <w:r w:rsidR="00CB080F">
        <w:rPr>
          <w:rFonts w:ascii="仿宋" w:eastAsia="仿宋" w:hAnsi="仿宋" w:hint="eastAsia"/>
          <w:szCs w:val="21"/>
        </w:rPr>
        <w:t>要求</w:t>
      </w:r>
      <w:r w:rsidR="00CB080F" w:rsidRPr="00C92A12">
        <w:rPr>
          <w:rFonts w:ascii="仿宋" w:eastAsia="仿宋" w:hAnsi="仿宋"/>
          <w:szCs w:val="21"/>
        </w:rPr>
        <w:t>和内部政策保留日志</w:t>
      </w:r>
      <w:r w:rsidR="00CB080F">
        <w:rPr>
          <w:rFonts w:ascii="仿宋" w:eastAsia="仿宋" w:hAnsi="仿宋" w:hint="eastAsia"/>
          <w:szCs w:val="21"/>
        </w:rPr>
        <w:t>，</w:t>
      </w:r>
      <w:r w:rsidRPr="00C92A12">
        <w:rPr>
          <w:rFonts w:ascii="仿宋" w:eastAsia="仿宋" w:hAnsi="仿宋" w:hint="eastAsia"/>
          <w:szCs w:val="21"/>
        </w:rPr>
        <w:t>如</w:t>
      </w:r>
      <w:r w:rsidRPr="00C92A12">
        <w:rPr>
          <w:rFonts w:ascii="仿宋" w:eastAsia="仿宋" w:hAnsi="仿宋"/>
          <w:szCs w:val="21"/>
        </w:rPr>
        <w:t>等保 2.0 要求日志留存不少于 6 个月</w:t>
      </w:r>
      <w:r w:rsidR="00CB080F">
        <w:rPr>
          <w:rFonts w:ascii="仿宋" w:eastAsia="仿宋" w:hAnsi="仿宋" w:hint="eastAsia"/>
          <w:szCs w:val="21"/>
        </w:rPr>
        <w:t>等</w:t>
      </w:r>
      <w:r w:rsidRPr="00C92A12">
        <w:rPr>
          <w:rFonts w:ascii="仿宋" w:eastAsia="仿宋" w:hAnsi="仿宋"/>
          <w:szCs w:val="21"/>
        </w:rPr>
        <w:t>。定期进行日志审计分析，发现异常行为、策略违规和潜在威胁线索。</w:t>
      </w:r>
    </w:p>
    <w:p w14:paraId="50B6479A" w14:textId="77777777" w:rsidR="0080034E" w:rsidRPr="001346F1" w:rsidRDefault="0080034E" w:rsidP="001346F1">
      <w:pPr>
        <w:pStyle w:val="30"/>
        <w:rPr>
          <w:rFonts w:ascii="仿宋" w:eastAsia="仿宋" w:hAnsi="仿宋" w:hint="eastAsia"/>
          <w:b w:val="0"/>
          <w:bCs w:val="0"/>
          <w:sz w:val="21"/>
          <w:szCs w:val="21"/>
        </w:rPr>
      </w:pPr>
      <w:bookmarkStart w:id="923" w:name="_Toc202258339"/>
      <w:bookmarkStart w:id="924" w:name="_Toc202259165"/>
      <w:bookmarkStart w:id="925" w:name="_Toc202260830"/>
      <w:bookmarkStart w:id="926" w:name="_Toc202267543"/>
      <w:r w:rsidRPr="001346F1">
        <w:rPr>
          <w:rFonts w:ascii="仿宋" w:eastAsia="仿宋" w:hAnsi="仿宋"/>
          <w:b w:val="0"/>
          <w:bCs w:val="0"/>
          <w:sz w:val="21"/>
          <w:szCs w:val="21"/>
        </w:rPr>
        <w:t>报表生成</w:t>
      </w:r>
      <w:bookmarkEnd w:id="923"/>
      <w:bookmarkEnd w:id="924"/>
      <w:bookmarkEnd w:id="925"/>
      <w:bookmarkEnd w:id="926"/>
    </w:p>
    <w:p w14:paraId="7BE5CAC4"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定期生成安全态势报表</w:t>
      </w:r>
      <w:r w:rsidRPr="00C92A12">
        <w:rPr>
          <w:rFonts w:ascii="仿宋" w:eastAsia="仿宋" w:hAnsi="仿宋" w:hint="eastAsia"/>
          <w:szCs w:val="21"/>
        </w:rPr>
        <w:t>，</w:t>
      </w:r>
      <w:r w:rsidRPr="00C92A12">
        <w:rPr>
          <w:rFonts w:ascii="仿宋" w:eastAsia="仿宋" w:hAnsi="仿宋"/>
          <w:szCs w:val="21"/>
        </w:rPr>
        <w:t>如Top攻击源、Top阻断策略、事件趋势</w:t>
      </w:r>
      <w:r w:rsidRPr="00C92A12">
        <w:rPr>
          <w:rFonts w:ascii="仿宋" w:eastAsia="仿宋" w:hAnsi="仿宋" w:hint="eastAsia"/>
          <w:szCs w:val="21"/>
        </w:rPr>
        <w:t>等</w:t>
      </w:r>
      <w:r w:rsidRPr="00C92A12">
        <w:rPr>
          <w:rFonts w:ascii="仿宋" w:eastAsia="仿宋" w:hAnsi="仿宋"/>
          <w:szCs w:val="21"/>
        </w:rPr>
        <w:t>，用于管理层汇报和持续改进。</w:t>
      </w:r>
    </w:p>
    <w:p w14:paraId="39A0A9A7" w14:textId="77777777" w:rsidR="0080034E" w:rsidRPr="001346F1" w:rsidRDefault="0080034E" w:rsidP="001346F1">
      <w:pPr>
        <w:pStyle w:val="2"/>
        <w:rPr>
          <w:rFonts w:ascii="仿宋" w:eastAsia="仿宋" w:hAnsi="仿宋" w:hint="eastAsia"/>
          <w:sz w:val="21"/>
          <w:szCs w:val="21"/>
        </w:rPr>
      </w:pPr>
      <w:bookmarkStart w:id="927" w:name="_Toc202258340"/>
      <w:bookmarkStart w:id="928" w:name="_Toc202259166"/>
      <w:bookmarkStart w:id="929" w:name="_Toc202260831"/>
      <w:bookmarkStart w:id="930" w:name="_Toc202267544"/>
      <w:bookmarkStart w:id="931" w:name="_Toc204097727"/>
      <w:r w:rsidRPr="001346F1">
        <w:rPr>
          <w:rFonts w:ascii="仿宋" w:eastAsia="仿宋" w:hAnsi="仿宋" w:hint="eastAsia"/>
          <w:sz w:val="21"/>
          <w:szCs w:val="21"/>
        </w:rPr>
        <w:t>漏洞管理与更新</w:t>
      </w:r>
      <w:bookmarkEnd w:id="927"/>
      <w:bookmarkEnd w:id="928"/>
      <w:bookmarkEnd w:id="929"/>
      <w:bookmarkEnd w:id="930"/>
      <w:bookmarkEnd w:id="931"/>
    </w:p>
    <w:p w14:paraId="63994D99" w14:textId="77777777" w:rsidR="0080034E" w:rsidRPr="001346F1" w:rsidRDefault="0080034E" w:rsidP="001346F1">
      <w:pPr>
        <w:pStyle w:val="30"/>
        <w:rPr>
          <w:rFonts w:ascii="仿宋" w:eastAsia="仿宋" w:hAnsi="仿宋" w:hint="eastAsia"/>
          <w:b w:val="0"/>
          <w:bCs w:val="0"/>
          <w:sz w:val="21"/>
          <w:szCs w:val="21"/>
        </w:rPr>
      </w:pPr>
      <w:bookmarkStart w:id="932" w:name="_Toc202258341"/>
      <w:bookmarkStart w:id="933" w:name="_Toc202259167"/>
      <w:bookmarkStart w:id="934" w:name="_Toc202260832"/>
      <w:bookmarkStart w:id="935" w:name="_Toc202267545"/>
      <w:r w:rsidRPr="001346F1">
        <w:rPr>
          <w:rFonts w:ascii="仿宋" w:eastAsia="仿宋" w:hAnsi="仿宋"/>
          <w:b w:val="0"/>
          <w:bCs w:val="0"/>
          <w:sz w:val="21"/>
          <w:szCs w:val="21"/>
        </w:rPr>
        <w:t>漏洞监控</w:t>
      </w:r>
      <w:bookmarkEnd w:id="932"/>
      <w:bookmarkEnd w:id="933"/>
      <w:bookmarkEnd w:id="934"/>
      <w:bookmarkEnd w:id="935"/>
    </w:p>
    <w:p w14:paraId="0B42CFEF"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订阅设备厂商安全公告和主流漏洞情报源</w:t>
      </w:r>
      <w:r w:rsidRPr="00C92A12">
        <w:rPr>
          <w:rFonts w:ascii="仿宋" w:eastAsia="仿宋" w:hAnsi="仿宋" w:hint="eastAsia"/>
          <w:szCs w:val="21"/>
        </w:rPr>
        <w:t>，</w:t>
      </w:r>
      <w:r w:rsidRPr="00C92A12">
        <w:rPr>
          <w:rFonts w:ascii="仿宋" w:eastAsia="仿宋" w:hAnsi="仿宋"/>
          <w:szCs w:val="21"/>
        </w:rPr>
        <w:t>如CVE, NVD</w:t>
      </w:r>
      <w:r w:rsidRPr="00C92A12">
        <w:rPr>
          <w:rFonts w:ascii="仿宋" w:eastAsia="仿宋" w:hAnsi="仿宋" w:hint="eastAsia"/>
          <w:szCs w:val="21"/>
        </w:rPr>
        <w:t>等</w:t>
      </w:r>
      <w:r w:rsidRPr="00C92A12">
        <w:rPr>
          <w:rFonts w:ascii="仿宋" w:eastAsia="仿宋" w:hAnsi="仿宋"/>
          <w:szCs w:val="21"/>
        </w:rPr>
        <w:t>，及时获取影响自身设备型号的漏洞信息。</w:t>
      </w:r>
    </w:p>
    <w:p w14:paraId="1D2FC623" w14:textId="77777777" w:rsidR="0080034E" w:rsidRPr="001346F1" w:rsidRDefault="0080034E" w:rsidP="001346F1">
      <w:pPr>
        <w:pStyle w:val="30"/>
        <w:rPr>
          <w:rFonts w:ascii="仿宋" w:eastAsia="仿宋" w:hAnsi="仿宋" w:hint="eastAsia"/>
          <w:b w:val="0"/>
          <w:bCs w:val="0"/>
          <w:sz w:val="21"/>
          <w:szCs w:val="21"/>
        </w:rPr>
      </w:pPr>
      <w:bookmarkStart w:id="936" w:name="_Toc202258342"/>
      <w:bookmarkStart w:id="937" w:name="_Toc202259168"/>
      <w:bookmarkStart w:id="938" w:name="_Toc202260833"/>
      <w:bookmarkStart w:id="939" w:name="_Toc202267546"/>
      <w:r w:rsidRPr="001346F1">
        <w:rPr>
          <w:rFonts w:ascii="仿宋" w:eastAsia="仿宋" w:hAnsi="仿宋"/>
          <w:b w:val="0"/>
          <w:bCs w:val="0"/>
          <w:sz w:val="21"/>
          <w:szCs w:val="21"/>
        </w:rPr>
        <w:t>风险评估与响应</w:t>
      </w:r>
      <w:bookmarkEnd w:id="936"/>
      <w:bookmarkEnd w:id="937"/>
      <w:bookmarkEnd w:id="938"/>
      <w:bookmarkEnd w:id="939"/>
    </w:p>
    <w:p w14:paraId="4BD8D53A" w14:textId="625DC313" w:rsidR="00744969"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对发现的漏洞进行风险评估</w:t>
      </w:r>
      <w:r w:rsidRPr="00C92A12">
        <w:rPr>
          <w:rFonts w:ascii="仿宋" w:eastAsia="仿宋" w:hAnsi="仿宋" w:hint="eastAsia"/>
          <w:szCs w:val="21"/>
        </w:rPr>
        <w:t>，可</w:t>
      </w:r>
      <w:r w:rsidRPr="00C92A12">
        <w:rPr>
          <w:rFonts w:ascii="仿宋" w:eastAsia="仿宋" w:hAnsi="仿宋"/>
          <w:szCs w:val="21"/>
        </w:rPr>
        <w:t>基于CVSS评分、业务影响、</w:t>
      </w:r>
      <w:r w:rsidR="00CE38C5" w:rsidRPr="003338B3">
        <w:rPr>
          <w:rFonts w:ascii="仿宋" w:eastAsia="仿宋" w:hAnsi="仿宋" w:hint="eastAsia"/>
          <w:szCs w:val="21"/>
        </w:rPr>
        <w:t>可利用性等因素确定优先级，制定修复计划。</w:t>
      </w:r>
    </w:p>
    <w:p w14:paraId="088837B0" w14:textId="77777777" w:rsidR="0080034E" w:rsidRPr="00BA5C9D" w:rsidRDefault="0080034E" w:rsidP="00BA5C9D">
      <w:pPr>
        <w:pStyle w:val="30"/>
        <w:rPr>
          <w:rFonts w:ascii="仿宋" w:eastAsia="仿宋" w:hAnsi="仿宋" w:hint="eastAsia"/>
          <w:b w:val="0"/>
          <w:bCs w:val="0"/>
          <w:szCs w:val="21"/>
        </w:rPr>
      </w:pPr>
      <w:bookmarkStart w:id="940" w:name="_Toc202258343"/>
      <w:bookmarkStart w:id="941" w:name="_Toc202259169"/>
      <w:bookmarkStart w:id="942" w:name="_Toc202260834"/>
      <w:bookmarkStart w:id="943" w:name="_Toc202267547"/>
      <w:r w:rsidRPr="00BA5C9D">
        <w:rPr>
          <w:rFonts w:ascii="仿宋" w:eastAsia="仿宋" w:hAnsi="仿宋" w:hint="eastAsia"/>
          <w:b w:val="0"/>
          <w:bCs w:val="0"/>
          <w:sz w:val="21"/>
          <w:szCs w:val="21"/>
        </w:rPr>
        <w:t>补丁与更新管理</w:t>
      </w:r>
      <w:bookmarkEnd w:id="940"/>
      <w:bookmarkEnd w:id="941"/>
      <w:bookmarkEnd w:id="942"/>
      <w:bookmarkEnd w:id="943"/>
    </w:p>
    <w:p w14:paraId="6CCD0040"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制定计划并遵循变更流程，及时应用安全补丁、固件和特征库</w:t>
      </w:r>
      <w:r w:rsidRPr="00C92A12">
        <w:rPr>
          <w:rFonts w:ascii="仿宋" w:eastAsia="仿宋" w:hAnsi="仿宋" w:hint="eastAsia"/>
          <w:szCs w:val="21"/>
        </w:rPr>
        <w:t>更新，如</w:t>
      </w:r>
      <w:r w:rsidRPr="00C92A12">
        <w:rPr>
          <w:rFonts w:ascii="仿宋" w:eastAsia="仿宋" w:hAnsi="仿宋"/>
          <w:szCs w:val="21"/>
        </w:rPr>
        <w:t>IPS</w:t>
      </w:r>
      <w:r w:rsidRPr="00C92A12">
        <w:rPr>
          <w:rFonts w:ascii="仿宋" w:eastAsia="仿宋" w:hAnsi="仿宋" w:hint="eastAsia"/>
          <w:szCs w:val="21"/>
        </w:rPr>
        <w:t>、</w:t>
      </w:r>
      <w:r w:rsidRPr="00C92A12">
        <w:rPr>
          <w:rFonts w:ascii="仿宋" w:eastAsia="仿宋" w:hAnsi="仿宋"/>
          <w:szCs w:val="21"/>
        </w:rPr>
        <w:t>WAF</w:t>
      </w:r>
      <w:r w:rsidRPr="00C92A12">
        <w:rPr>
          <w:rFonts w:ascii="仿宋" w:eastAsia="仿宋" w:hAnsi="仿宋" w:hint="eastAsia"/>
          <w:szCs w:val="21"/>
        </w:rPr>
        <w:t>、</w:t>
      </w:r>
      <w:r w:rsidRPr="00C92A12">
        <w:rPr>
          <w:rFonts w:ascii="仿宋" w:eastAsia="仿宋" w:hAnsi="仿宋"/>
          <w:szCs w:val="21"/>
        </w:rPr>
        <w:t>AV。高危漏洞需紧急处理。</w:t>
      </w:r>
    </w:p>
    <w:p w14:paraId="0F8F82A0" w14:textId="245872DE" w:rsidR="0080034E" w:rsidRPr="001346F1" w:rsidRDefault="0080034E" w:rsidP="001346F1">
      <w:pPr>
        <w:pStyle w:val="30"/>
        <w:rPr>
          <w:rFonts w:ascii="仿宋" w:eastAsia="仿宋" w:hAnsi="仿宋" w:hint="eastAsia"/>
          <w:b w:val="0"/>
          <w:bCs w:val="0"/>
          <w:sz w:val="21"/>
          <w:szCs w:val="21"/>
        </w:rPr>
      </w:pPr>
      <w:bookmarkStart w:id="944" w:name="_Toc202258344"/>
      <w:bookmarkStart w:id="945" w:name="_Toc202259170"/>
      <w:bookmarkStart w:id="946" w:name="_Toc202260835"/>
      <w:bookmarkStart w:id="947" w:name="_Toc202267548"/>
      <w:r w:rsidRPr="001346F1">
        <w:rPr>
          <w:rFonts w:ascii="仿宋" w:eastAsia="仿宋" w:hAnsi="仿宋"/>
          <w:b w:val="0"/>
          <w:bCs w:val="0"/>
          <w:sz w:val="21"/>
          <w:szCs w:val="21"/>
        </w:rPr>
        <w:t>更新验证</w:t>
      </w:r>
      <w:bookmarkEnd w:id="944"/>
      <w:bookmarkEnd w:id="945"/>
      <w:bookmarkEnd w:id="946"/>
      <w:bookmarkEnd w:id="947"/>
      <w:r w:rsidR="00CE38C5">
        <w:rPr>
          <w:rFonts w:ascii="仿宋" w:eastAsia="仿宋" w:hAnsi="仿宋" w:hint="eastAsia"/>
          <w:b w:val="0"/>
          <w:bCs w:val="0"/>
          <w:sz w:val="21"/>
          <w:szCs w:val="21"/>
        </w:rPr>
        <w:t>与回滚</w:t>
      </w:r>
    </w:p>
    <w:p w14:paraId="0F92F2D8" w14:textId="4BAFA757" w:rsidR="0080034E" w:rsidRPr="00CE38C5"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更新后验证设备功能正常、策略生效、防护能力不受影响。</w:t>
      </w:r>
      <w:r w:rsidR="00CE38C5" w:rsidRPr="003338B3">
        <w:rPr>
          <w:rFonts w:ascii="仿宋" w:eastAsia="仿宋" w:hAnsi="仿宋" w:hint="eastAsia"/>
          <w:szCs w:val="21"/>
        </w:rPr>
        <w:t>制定回滚计划，确保在更新失败时能快速恢复。</w:t>
      </w:r>
    </w:p>
    <w:p w14:paraId="137AFD39" w14:textId="77777777" w:rsidR="0080034E" w:rsidRPr="001346F1" w:rsidRDefault="0080034E" w:rsidP="001346F1">
      <w:pPr>
        <w:pStyle w:val="2"/>
        <w:rPr>
          <w:rFonts w:ascii="仿宋" w:eastAsia="仿宋" w:hAnsi="仿宋" w:hint="eastAsia"/>
          <w:sz w:val="21"/>
          <w:szCs w:val="21"/>
        </w:rPr>
      </w:pPr>
      <w:bookmarkStart w:id="948" w:name="_Toc202258345"/>
      <w:bookmarkStart w:id="949" w:name="_Toc202259171"/>
      <w:bookmarkStart w:id="950" w:name="_Toc202260836"/>
      <w:bookmarkStart w:id="951" w:name="_Toc202267549"/>
      <w:bookmarkStart w:id="952" w:name="_Toc204097728"/>
      <w:r w:rsidRPr="001346F1">
        <w:rPr>
          <w:rFonts w:ascii="仿宋" w:eastAsia="仿宋" w:hAnsi="仿宋" w:hint="eastAsia"/>
          <w:sz w:val="21"/>
          <w:szCs w:val="21"/>
        </w:rPr>
        <w:t>高可用性与灾难恢复</w:t>
      </w:r>
      <w:bookmarkEnd w:id="948"/>
      <w:bookmarkEnd w:id="949"/>
      <w:bookmarkEnd w:id="950"/>
      <w:bookmarkEnd w:id="951"/>
      <w:bookmarkEnd w:id="952"/>
    </w:p>
    <w:p w14:paraId="70512262" w14:textId="2B799727" w:rsidR="0080034E" w:rsidRPr="001346F1" w:rsidRDefault="0080034E" w:rsidP="001346F1">
      <w:pPr>
        <w:pStyle w:val="30"/>
        <w:rPr>
          <w:rFonts w:ascii="仿宋" w:eastAsia="仿宋" w:hAnsi="仿宋" w:hint="eastAsia"/>
          <w:b w:val="0"/>
          <w:bCs w:val="0"/>
          <w:sz w:val="21"/>
          <w:szCs w:val="21"/>
        </w:rPr>
      </w:pPr>
      <w:bookmarkStart w:id="953" w:name="_Toc202258346"/>
      <w:bookmarkStart w:id="954" w:name="_Toc202259172"/>
      <w:bookmarkStart w:id="955" w:name="_Toc202260837"/>
      <w:bookmarkStart w:id="956" w:name="_Toc202267550"/>
      <w:r w:rsidRPr="001346F1">
        <w:rPr>
          <w:rFonts w:ascii="仿宋" w:eastAsia="仿宋" w:hAnsi="仿宋"/>
          <w:b w:val="0"/>
          <w:bCs w:val="0"/>
          <w:sz w:val="21"/>
          <w:szCs w:val="21"/>
        </w:rPr>
        <w:t>设备冗余</w:t>
      </w:r>
      <w:bookmarkEnd w:id="953"/>
      <w:bookmarkEnd w:id="954"/>
      <w:bookmarkEnd w:id="955"/>
      <w:bookmarkEnd w:id="956"/>
      <w:r w:rsidR="00CE38C5">
        <w:rPr>
          <w:rFonts w:ascii="仿宋" w:eastAsia="仿宋" w:hAnsi="仿宋" w:hint="eastAsia"/>
          <w:b w:val="0"/>
          <w:bCs w:val="0"/>
          <w:sz w:val="21"/>
          <w:szCs w:val="21"/>
        </w:rPr>
        <w:t>与集群</w:t>
      </w:r>
    </w:p>
    <w:p w14:paraId="6B002932" w14:textId="310A090D" w:rsidR="00CE38C5" w:rsidRPr="00C92A12" w:rsidRDefault="00CE38C5" w:rsidP="00A825EC">
      <w:pPr>
        <w:adjustRightInd w:val="0"/>
        <w:snapToGrid w:val="0"/>
        <w:spacing w:after="100" w:afterAutospacing="1"/>
        <w:ind w:firstLineChars="200" w:firstLine="420"/>
        <w:rPr>
          <w:rFonts w:ascii="仿宋" w:eastAsia="仿宋" w:hAnsi="仿宋" w:hint="eastAsia"/>
          <w:szCs w:val="21"/>
        </w:rPr>
      </w:pPr>
      <w:r w:rsidRPr="003338B3">
        <w:rPr>
          <w:rFonts w:ascii="仿宋" w:eastAsia="仿宋" w:hAnsi="仿宋" w:hint="eastAsia"/>
          <w:szCs w:val="21"/>
        </w:rPr>
        <w:t>核心边界防火墙、</w:t>
      </w:r>
      <w:r w:rsidRPr="003338B3">
        <w:rPr>
          <w:rFonts w:ascii="仿宋" w:eastAsia="仿宋" w:hAnsi="仿宋"/>
          <w:szCs w:val="21"/>
        </w:rPr>
        <w:t>VPN网关等关键设备应部署为Active/Standby或Active/Active集群，避免单点故障。</w:t>
      </w:r>
    </w:p>
    <w:p w14:paraId="04F08AED" w14:textId="7BAD4835" w:rsidR="0080034E" w:rsidRPr="001346F1" w:rsidRDefault="0080034E" w:rsidP="001346F1">
      <w:pPr>
        <w:pStyle w:val="30"/>
        <w:rPr>
          <w:rFonts w:ascii="仿宋" w:eastAsia="仿宋" w:hAnsi="仿宋" w:hint="eastAsia"/>
          <w:b w:val="0"/>
          <w:bCs w:val="0"/>
          <w:sz w:val="21"/>
          <w:szCs w:val="21"/>
        </w:rPr>
      </w:pPr>
      <w:bookmarkStart w:id="957" w:name="_Toc202258347"/>
      <w:bookmarkStart w:id="958" w:name="_Toc202259173"/>
      <w:bookmarkStart w:id="959" w:name="_Toc202260838"/>
      <w:bookmarkStart w:id="960" w:name="_Toc202267551"/>
      <w:r w:rsidRPr="001346F1">
        <w:rPr>
          <w:rFonts w:ascii="仿宋" w:eastAsia="仿宋" w:hAnsi="仿宋"/>
          <w:b w:val="0"/>
          <w:bCs w:val="0"/>
          <w:sz w:val="21"/>
          <w:szCs w:val="21"/>
        </w:rPr>
        <w:lastRenderedPageBreak/>
        <w:t>配置同步</w:t>
      </w:r>
      <w:bookmarkEnd w:id="957"/>
      <w:bookmarkEnd w:id="958"/>
      <w:bookmarkEnd w:id="959"/>
      <w:bookmarkEnd w:id="960"/>
      <w:r w:rsidR="00546F05">
        <w:rPr>
          <w:rFonts w:ascii="仿宋" w:eastAsia="仿宋" w:hAnsi="仿宋" w:hint="eastAsia"/>
          <w:b w:val="0"/>
          <w:bCs w:val="0"/>
          <w:sz w:val="21"/>
          <w:szCs w:val="21"/>
        </w:rPr>
        <w:t>与状态同步</w:t>
      </w:r>
    </w:p>
    <w:p w14:paraId="19C29EC1" w14:textId="6909FCCE" w:rsidR="00CE38C5" w:rsidRPr="00CE38C5" w:rsidRDefault="00CE38C5" w:rsidP="00A825EC">
      <w:pPr>
        <w:adjustRightInd w:val="0"/>
        <w:snapToGrid w:val="0"/>
        <w:spacing w:after="100" w:afterAutospacing="1"/>
        <w:ind w:firstLineChars="200" w:firstLine="420"/>
        <w:rPr>
          <w:rFonts w:ascii="仿宋" w:eastAsia="仿宋" w:hAnsi="仿宋" w:hint="eastAsia"/>
          <w:szCs w:val="21"/>
        </w:rPr>
      </w:pPr>
      <w:r w:rsidRPr="003338B3">
        <w:rPr>
          <w:rFonts w:ascii="仿宋" w:eastAsia="仿宋" w:hAnsi="仿宋" w:hint="eastAsia"/>
          <w:szCs w:val="21"/>
        </w:rPr>
        <w:t>确保集群设备间配置实时、准确同步，对于有状态设备启用状态会话同步功能。</w:t>
      </w:r>
    </w:p>
    <w:p w14:paraId="2E5F00E4" w14:textId="77777777" w:rsidR="0080034E" w:rsidRPr="001346F1" w:rsidRDefault="0080034E" w:rsidP="001346F1">
      <w:pPr>
        <w:pStyle w:val="30"/>
        <w:rPr>
          <w:rFonts w:ascii="仿宋" w:eastAsia="仿宋" w:hAnsi="仿宋" w:hint="eastAsia"/>
          <w:b w:val="0"/>
          <w:bCs w:val="0"/>
          <w:sz w:val="21"/>
          <w:szCs w:val="21"/>
        </w:rPr>
      </w:pPr>
      <w:bookmarkStart w:id="961" w:name="_Toc202258349"/>
      <w:bookmarkStart w:id="962" w:name="_Toc202259175"/>
      <w:bookmarkStart w:id="963" w:name="_Toc202260840"/>
      <w:bookmarkStart w:id="964" w:name="_Toc202267553"/>
      <w:r w:rsidRPr="001346F1">
        <w:rPr>
          <w:rFonts w:ascii="仿宋" w:eastAsia="仿宋" w:hAnsi="仿宋"/>
          <w:b w:val="0"/>
          <w:bCs w:val="0"/>
          <w:sz w:val="21"/>
          <w:szCs w:val="21"/>
        </w:rPr>
        <w:t>灾难恢复计划</w:t>
      </w:r>
      <w:bookmarkEnd w:id="961"/>
      <w:bookmarkEnd w:id="962"/>
      <w:bookmarkEnd w:id="963"/>
      <w:bookmarkEnd w:id="964"/>
    </w:p>
    <w:p w14:paraId="28F64E8E" w14:textId="22369E87" w:rsidR="00CE38C5" w:rsidRPr="003338B3" w:rsidRDefault="00CE38C5" w:rsidP="00A825EC">
      <w:pPr>
        <w:adjustRightInd w:val="0"/>
        <w:snapToGrid w:val="0"/>
        <w:spacing w:after="100" w:afterAutospacing="1"/>
        <w:ind w:firstLineChars="200" w:firstLine="420"/>
        <w:rPr>
          <w:rFonts w:ascii="仿宋" w:eastAsia="仿宋" w:hAnsi="仿宋" w:hint="eastAsia"/>
          <w:szCs w:val="21"/>
        </w:rPr>
      </w:pPr>
      <w:r w:rsidRPr="003338B3">
        <w:rPr>
          <w:rFonts w:ascii="仿宋" w:eastAsia="仿宋" w:hAnsi="仿宋" w:hint="eastAsia"/>
          <w:szCs w:val="21"/>
        </w:rPr>
        <w:t>明确恢复步骤：制定详细的灾难恢复计划，明确网络安全设备在灾难恢复中的角色和恢复步骤，如切换至备用站点防火墙、重建</w:t>
      </w:r>
      <w:r w:rsidRPr="003338B3">
        <w:rPr>
          <w:rFonts w:ascii="仿宋" w:eastAsia="仿宋" w:hAnsi="仿宋"/>
          <w:szCs w:val="21"/>
        </w:rPr>
        <w:t>VPN配置等。</w:t>
      </w:r>
    </w:p>
    <w:p w14:paraId="34EBED94" w14:textId="309A4FE9" w:rsidR="00CE38C5" w:rsidRPr="00CE38C5" w:rsidRDefault="00CE38C5" w:rsidP="00A825EC">
      <w:pPr>
        <w:adjustRightInd w:val="0"/>
        <w:snapToGrid w:val="0"/>
        <w:spacing w:after="100" w:afterAutospacing="1"/>
        <w:ind w:firstLineChars="200" w:firstLine="420"/>
        <w:rPr>
          <w:rFonts w:ascii="仿宋" w:eastAsia="仿宋" w:hAnsi="仿宋" w:hint="eastAsia"/>
          <w:szCs w:val="21"/>
        </w:rPr>
      </w:pPr>
      <w:r w:rsidRPr="003338B3">
        <w:rPr>
          <w:rFonts w:ascii="仿宋" w:eastAsia="仿宋" w:hAnsi="仿宋" w:hint="eastAsia"/>
          <w:szCs w:val="21"/>
        </w:rPr>
        <w:t>定期测试与演练：定期测试灾难恢复计划，确保在灾难发生时能够快速、有效地恢复网络安全防护体系。</w:t>
      </w:r>
    </w:p>
    <w:p w14:paraId="01D16124" w14:textId="77777777" w:rsidR="0080034E" w:rsidRPr="00BA5C9D" w:rsidRDefault="0080034E" w:rsidP="001346F1">
      <w:pPr>
        <w:pStyle w:val="2"/>
        <w:rPr>
          <w:rFonts w:ascii="仿宋" w:eastAsia="仿宋" w:hAnsi="仿宋" w:hint="eastAsia"/>
          <w:sz w:val="21"/>
          <w:szCs w:val="21"/>
        </w:rPr>
      </w:pPr>
      <w:bookmarkStart w:id="965" w:name="_Toc202258350"/>
      <w:bookmarkStart w:id="966" w:name="_Toc202259176"/>
      <w:bookmarkStart w:id="967" w:name="_Toc202260841"/>
      <w:bookmarkStart w:id="968" w:name="_Toc202267554"/>
      <w:bookmarkStart w:id="969" w:name="_Toc204097729"/>
      <w:r w:rsidRPr="00BA5C9D">
        <w:rPr>
          <w:rFonts w:ascii="仿宋" w:eastAsia="仿宋" w:hAnsi="仿宋" w:hint="eastAsia"/>
          <w:sz w:val="21"/>
          <w:szCs w:val="21"/>
        </w:rPr>
        <w:t>访问控制与安全管理</w:t>
      </w:r>
      <w:bookmarkEnd w:id="965"/>
      <w:bookmarkEnd w:id="966"/>
      <w:bookmarkEnd w:id="967"/>
      <w:bookmarkEnd w:id="968"/>
      <w:bookmarkEnd w:id="969"/>
    </w:p>
    <w:p w14:paraId="58885A33" w14:textId="77777777" w:rsidR="0080034E" w:rsidRPr="001346F1" w:rsidRDefault="0080034E" w:rsidP="001346F1">
      <w:pPr>
        <w:pStyle w:val="30"/>
        <w:rPr>
          <w:rFonts w:ascii="仿宋" w:eastAsia="仿宋" w:hAnsi="仿宋" w:hint="eastAsia"/>
          <w:b w:val="0"/>
          <w:bCs w:val="0"/>
          <w:sz w:val="21"/>
          <w:szCs w:val="21"/>
        </w:rPr>
      </w:pPr>
      <w:bookmarkStart w:id="970" w:name="_Toc202258351"/>
      <w:bookmarkStart w:id="971" w:name="_Toc202259177"/>
      <w:bookmarkStart w:id="972" w:name="_Toc202260842"/>
      <w:bookmarkStart w:id="973" w:name="_Toc202267555"/>
      <w:r w:rsidRPr="001346F1">
        <w:rPr>
          <w:rFonts w:ascii="仿宋" w:eastAsia="仿宋" w:hAnsi="仿宋"/>
          <w:b w:val="0"/>
          <w:bCs w:val="0"/>
          <w:sz w:val="21"/>
          <w:szCs w:val="21"/>
        </w:rPr>
        <w:t>管理访问控制</w:t>
      </w:r>
      <w:bookmarkEnd w:id="970"/>
      <w:bookmarkEnd w:id="971"/>
      <w:bookmarkEnd w:id="972"/>
      <w:bookmarkEnd w:id="973"/>
    </w:p>
    <w:p w14:paraId="4B783877" w14:textId="77777777" w:rsidR="00CE38C5" w:rsidRDefault="00CE38C5" w:rsidP="00A825EC">
      <w:pPr>
        <w:adjustRightInd w:val="0"/>
        <w:snapToGrid w:val="0"/>
        <w:spacing w:after="100" w:afterAutospacing="1"/>
        <w:ind w:firstLineChars="200" w:firstLine="420"/>
        <w:rPr>
          <w:rFonts w:ascii="仿宋" w:eastAsia="仿宋" w:hAnsi="仿宋" w:hint="eastAsia"/>
          <w:szCs w:val="21"/>
        </w:rPr>
      </w:pPr>
      <w:r w:rsidRPr="003338B3">
        <w:rPr>
          <w:rFonts w:ascii="仿宋" w:eastAsia="仿宋" w:hAnsi="仿宋" w:hint="eastAsia"/>
          <w:szCs w:val="21"/>
        </w:rPr>
        <w:t>强认证与安全通道：管理访问必须使用强密码或更安全的双因素认证（</w:t>
      </w:r>
      <w:r w:rsidRPr="003338B3">
        <w:rPr>
          <w:rFonts w:ascii="仿宋" w:eastAsia="仿宋" w:hAnsi="仿宋"/>
          <w:szCs w:val="21"/>
        </w:rPr>
        <w:t>2FA），优先使用SSH、HTTPS等加密协议进行管理，禁止明文协议。</w:t>
      </w:r>
    </w:p>
    <w:p w14:paraId="27A64C37" w14:textId="77777777" w:rsidR="0080034E" w:rsidRPr="001346F1" w:rsidRDefault="0080034E" w:rsidP="001346F1">
      <w:pPr>
        <w:pStyle w:val="30"/>
        <w:rPr>
          <w:rFonts w:ascii="仿宋" w:eastAsia="仿宋" w:hAnsi="仿宋" w:hint="eastAsia"/>
          <w:b w:val="0"/>
          <w:bCs w:val="0"/>
          <w:sz w:val="21"/>
          <w:szCs w:val="21"/>
        </w:rPr>
      </w:pPr>
      <w:bookmarkStart w:id="974" w:name="_Toc202258352"/>
      <w:bookmarkStart w:id="975" w:name="_Toc202259178"/>
      <w:bookmarkStart w:id="976" w:name="_Toc202260843"/>
      <w:bookmarkStart w:id="977" w:name="_Toc202267556"/>
      <w:r w:rsidRPr="001346F1">
        <w:rPr>
          <w:rFonts w:ascii="仿宋" w:eastAsia="仿宋" w:hAnsi="仿宋"/>
          <w:b w:val="0"/>
          <w:bCs w:val="0"/>
          <w:sz w:val="21"/>
          <w:szCs w:val="21"/>
        </w:rPr>
        <w:t>操作审计</w:t>
      </w:r>
      <w:bookmarkEnd w:id="974"/>
      <w:bookmarkEnd w:id="975"/>
      <w:bookmarkEnd w:id="976"/>
      <w:bookmarkEnd w:id="977"/>
    </w:p>
    <w:p w14:paraId="7FB4EC09" w14:textId="66C115F3" w:rsidR="00CE38C5" w:rsidRPr="00CE38C5" w:rsidRDefault="00CE38C5" w:rsidP="00A825EC">
      <w:pPr>
        <w:adjustRightInd w:val="0"/>
        <w:snapToGrid w:val="0"/>
        <w:spacing w:after="100" w:afterAutospacing="1"/>
        <w:ind w:firstLineChars="200" w:firstLine="420"/>
        <w:rPr>
          <w:rFonts w:ascii="仿宋" w:eastAsia="仿宋" w:hAnsi="仿宋" w:hint="eastAsia"/>
          <w:szCs w:val="21"/>
        </w:rPr>
      </w:pPr>
      <w:r w:rsidRPr="003338B3">
        <w:rPr>
          <w:rFonts w:ascii="仿宋" w:eastAsia="仿宋" w:hAnsi="仿宋" w:hint="eastAsia"/>
          <w:szCs w:val="21"/>
        </w:rPr>
        <w:t>记录并审计所有管理操作，如登录、登出、配置变更等，确保操作可追溯。</w:t>
      </w:r>
    </w:p>
    <w:p w14:paraId="29784FD1" w14:textId="77777777" w:rsidR="0080034E" w:rsidRPr="001346F1" w:rsidRDefault="0080034E" w:rsidP="001346F1">
      <w:pPr>
        <w:pStyle w:val="30"/>
        <w:rPr>
          <w:rFonts w:ascii="仿宋" w:eastAsia="仿宋" w:hAnsi="仿宋" w:hint="eastAsia"/>
          <w:b w:val="0"/>
          <w:bCs w:val="0"/>
          <w:sz w:val="21"/>
          <w:szCs w:val="21"/>
        </w:rPr>
      </w:pPr>
      <w:bookmarkStart w:id="978" w:name="_Toc202258353"/>
      <w:bookmarkStart w:id="979" w:name="_Toc202259179"/>
      <w:bookmarkStart w:id="980" w:name="_Toc202260844"/>
      <w:bookmarkStart w:id="981" w:name="_Toc202267557"/>
      <w:r w:rsidRPr="001346F1">
        <w:rPr>
          <w:rFonts w:ascii="仿宋" w:eastAsia="仿宋" w:hAnsi="仿宋"/>
          <w:b w:val="0"/>
          <w:bCs w:val="0"/>
          <w:sz w:val="21"/>
          <w:szCs w:val="21"/>
        </w:rPr>
        <w:t>物理安全</w:t>
      </w:r>
      <w:bookmarkEnd w:id="978"/>
      <w:bookmarkEnd w:id="979"/>
      <w:bookmarkEnd w:id="980"/>
      <w:bookmarkEnd w:id="981"/>
    </w:p>
    <w:p w14:paraId="26E7E2F5" w14:textId="187400C5" w:rsidR="00CE38C5" w:rsidRPr="00CE38C5" w:rsidRDefault="00CE38C5" w:rsidP="00A825EC">
      <w:pPr>
        <w:adjustRightInd w:val="0"/>
        <w:snapToGrid w:val="0"/>
        <w:spacing w:after="100" w:afterAutospacing="1"/>
        <w:ind w:firstLineChars="200" w:firstLine="420"/>
        <w:rPr>
          <w:rFonts w:ascii="仿宋" w:eastAsia="仿宋" w:hAnsi="仿宋" w:hint="eastAsia"/>
          <w:szCs w:val="21"/>
        </w:rPr>
      </w:pPr>
      <w:r w:rsidRPr="003338B3">
        <w:rPr>
          <w:rFonts w:ascii="仿宋" w:eastAsia="仿宋" w:hAnsi="仿宋" w:hint="eastAsia"/>
          <w:szCs w:val="21"/>
        </w:rPr>
        <w:t>确保设备放置在安全的机房或机柜中，访问受控，防止未经授权的物理接触。</w:t>
      </w:r>
    </w:p>
    <w:p w14:paraId="56C08C28" w14:textId="77777777" w:rsidR="0080034E" w:rsidRPr="001346F1" w:rsidRDefault="0080034E" w:rsidP="001346F1">
      <w:pPr>
        <w:pStyle w:val="1"/>
        <w:spacing w:before="100" w:beforeAutospacing="1" w:after="100" w:afterAutospacing="1"/>
        <w:rPr>
          <w:rFonts w:ascii="仿宋" w:eastAsia="仿宋" w:hAnsi="仿宋" w:hint="eastAsia"/>
          <w:sz w:val="21"/>
          <w:szCs w:val="21"/>
        </w:rPr>
      </w:pPr>
      <w:bookmarkStart w:id="982" w:name="_Toc202258354"/>
      <w:bookmarkStart w:id="983" w:name="_Toc202259180"/>
      <w:bookmarkStart w:id="984" w:name="_Toc202260845"/>
      <w:bookmarkStart w:id="985" w:name="_Toc202267558"/>
      <w:bookmarkStart w:id="986" w:name="_Toc204097730"/>
      <w:r w:rsidRPr="001346F1">
        <w:rPr>
          <w:rFonts w:ascii="仿宋" w:eastAsia="仿宋" w:hAnsi="仿宋" w:hint="eastAsia"/>
          <w:sz w:val="21"/>
          <w:szCs w:val="21"/>
        </w:rPr>
        <w:t>终端设备运维</w:t>
      </w:r>
      <w:bookmarkEnd w:id="982"/>
      <w:bookmarkEnd w:id="983"/>
      <w:bookmarkEnd w:id="984"/>
      <w:bookmarkEnd w:id="985"/>
      <w:bookmarkEnd w:id="986"/>
    </w:p>
    <w:p w14:paraId="33CDBDD0"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核心目标： 确保遍布零售门店、仓库及办公区的各类终端设备</w:t>
      </w:r>
      <w:r w:rsidRPr="00C92A12">
        <w:rPr>
          <w:rFonts w:ascii="仿宋" w:eastAsia="仿宋" w:hAnsi="仿宋" w:hint="eastAsia"/>
          <w:szCs w:val="21"/>
        </w:rPr>
        <w:t>，如</w:t>
      </w:r>
      <w:r w:rsidRPr="00C92A12">
        <w:rPr>
          <w:rFonts w:ascii="仿宋" w:eastAsia="仿宋" w:hAnsi="仿宋"/>
          <w:szCs w:val="21"/>
        </w:rPr>
        <w:t>POS、电脑、移动设备、外设</w:t>
      </w:r>
      <w:r w:rsidRPr="00C92A12">
        <w:rPr>
          <w:rFonts w:ascii="仿宋" w:eastAsia="仿宋" w:hAnsi="仿宋" w:hint="eastAsia"/>
          <w:szCs w:val="21"/>
        </w:rPr>
        <w:t>等、</w:t>
      </w:r>
      <w:r w:rsidRPr="00C92A12">
        <w:rPr>
          <w:rFonts w:ascii="仿宋" w:eastAsia="仿宋" w:hAnsi="仿宋"/>
          <w:szCs w:val="21"/>
        </w:rPr>
        <w:t>稳定、高效、安全地运行，支撑核心业务流程</w:t>
      </w:r>
      <w:r w:rsidRPr="00C92A12">
        <w:rPr>
          <w:rFonts w:ascii="仿宋" w:eastAsia="仿宋" w:hAnsi="仿宋" w:hint="eastAsia"/>
          <w:szCs w:val="21"/>
        </w:rPr>
        <w:t>，如</w:t>
      </w:r>
      <w:r w:rsidRPr="00C92A12">
        <w:rPr>
          <w:rFonts w:ascii="仿宋" w:eastAsia="仿宋" w:hAnsi="仿宋"/>
          <w:szCs w:val="21"/>
        </w:rPr>
        <w:t>收银、库存、客户服务、管理</w:t>
      </w:r>
      <w:r w:rsidRPr="00C92A12">
        <w:rPr>
          <w:rFonts w:ascii="仿宋" w:eastAsia="仿宋" w:hAnsi="仿宋" w:hint="eastAsia"/>
          <w:szCs w:val="21"/>
        </w:rPr>
        <w:t>等</w:t>
      </w:r>
      <w:r w:rsidRPr="00C92A12">
        <w:rPr>
          <w:rFonts w:ascii="仿宋" w:eastAsia="仿宋" w:hAnsi="仿宋"/>
          <w:szCs w:val="21"/>
        </w:rPr>
        <w:t>，保护敏感数据</w:t>
      </w:r>
      <w:r w:rsidRPr="00C92A12">
        <w:rPr>
          <w:rFonts w:ascii="仿宋" w:eastAsia="仿宋" w:hAnsi="仿宋" w:hint="eastAsia"/>
          <w:szCs w:val="21"/>
        </w:rPr>
        <w:t>，如</w:t>
      </w:r>
      <w:r w:rsidRPr="00C92A12">
        <w:rPr>
          <w:rFonts w:ascii="仿宋" w:eastAsia="仿宋" w:hAnsi="仿宋"/>
          <w:szCs w:val="21"/>
        </w:rPr>
        <w:t>支付信息、客户资料、交易记录</w:t>
      </w:r>
      <w:r w:rsidRPr="00C92A12">
        <w:rPr>
          <w:rFonts w:ascii="仿宋" w:eastAsia="仿宋" w:hAnsi="仿宋" w:hint="eastAsia"/>
          <w:szCs w:val="21"/>
        </w:rPr>
        <w:t>等</w:t>
      </w:r>
      <w:r w:rsidRPr="00C92A12">
        <w:rPr>
          <w:rFonts w:ascii="仿宋" w:eastAsia="仿宋" w:hAnsi="仿宋"/>
          <w:szCs w:val="21"/>
        </w:rPr>
        <w:t>，提升用户体验，并有效控制运维成本。</w:t>
      </w:r>
    </w:p>
    <w:p w14:paraId="76F7A1E3" w14:textId="77777777" w:rsidR="0080034E" w:rsidRPr="001346F1" w:rsidRDefault="0080034E" w:rsidP="001346F1">
      <w:pPr>
        <w:pStyle w:val="2"/>
        <w:rPr>
          <w:rFonts w:ascii="仿宋" w:eastAsia="仿宋" w:hAnsi="仿宋" w:hint="eastAsia"/>
          <w:sz w:val="21"/>
          <w:szCs w:val="21"/>
        </w:rPr>
      </w:pPr>
      <w:bookmarkStart w:id="987" w:name="_Toc202258355"/>
      <w:bookmarkStart w:id="988" w:name="_Toc202259181"/>
      <w:bookmarkStart w:id="989" w:name="_Toc202260846"/>
      <w:bookmarkStart w:id="990" w:name="_Toc202267559"/>
      <w:bookmarkStart w:id="991" w:name="_Toc204097731"/>
      <w:r w:rsidRPr="001346F1">
        <w:rPr>
          <w:rFonts w:ascii="仿宋" w:eastAsia="仿宋" w:hAnsi="仿宋" w:hint="eastAsia"/>
          <w:sz w:val="21"/>
          <w:szCs w:val="21"/>
        </w:rPr>
        <w:t>资产生命周期管理</w:t>
      </w:r>
      <w:bookmarkEnd w:id="987"/>
      <w:bookmarkEnd w:id="988"/>
      <w:bookmarkEnd w:id="989"/>
      <w:bookmarkEnd w:id="990"/>
      <w:bookmarkEnd w:id="991"/>
    </w:p>
    <w:p w14:paraId="150A6CB1" w14:textId="77777777" w:rsidR="0080034E" w:rsidRPr="001346F1" w:rsidRDefault="0080034E" w:rsidP="001346F1">
      <w:pPr>
        <w:pStyle w:val="30"/>
        <w:rPr>
          <w:rFonts w:ascii="仿宋" w:eastAsia="仿宋" w:hAnsi="仿宋" w:hint="eastAsia"/>
          <w:b w:val="0"/>
          <w:bCs w:val="0"/>
          <w:sz w:val="21"/>
          <w:szCs w:val="21"/>
        </w:rPr>
      </w:pPr>
      <w:bookmarkStart w:id="992" w:name="_Toc202258356"/>
      <w:bookmarkStart w:id="993" w:name="_Toc202259182"/>
      <w:bookmarkStart w:id="994" w:name="_Toc202260847"/>
      <w:bookmarkStart w:id="995" w:name="_Toc202267560"/>
      <w:bookmarkStart w:id="996" w:name="OLE_LINK504"/>
      <w:bookmarkStart w:id="997" w:name="OLE_LINK505"/>
      <w:r w:rsidRPr="001346F1">
        <w:rPr>
          <w:rFonts w:ascii="仿宋" w:eastAsia="仿宋" w:hAnsi="仿宋" w:hint="eastAsia"/>
          <w:b w:val="0"/>
          <w:bCs w:val="0"/>
          <w:sz w:val="21"/>
          <w:szCs w:val="21"/>
        </w:rPr>
        <w:t>运维期间资产</w:t>
      </w:r>
      <w:r w:rsidRPr="001346F1">
        <w:rPr>
          <w:rFonts w:ascii="仿宋" w:eastAsia="仿宋" w:hAnsi="仿宋"/>
          <w:b w:val="0"/>
          <w:bCs w:val="0"/>
          <w:sz w:val="21"/>
          <w:szCs w:val="21"/>
        </w:rPr>
        <w:t>采购与入库</w:t>
      </w:r>
      <w:bookmarkEnd w:id="992"/>
      <w:bookmarkEnd w:id="993"/>
      <w:bookmarkEnd w:id="994"/>
      <w:bookmarkEnd w:id="995"/>
    </w:p>
    <w:p w14:paraId="059A8B55" w14:textId="7B5ABFBF" w:rsidR="00E06D57" w:rsidRDefault="00E06D57" w:rsidP="00A825EC">
      <w:pPr>
        <w:adjustRightInd w:val="0"/>
        <w:snapToGrid w:val="0"/>
        <w:spacing w:after="100" w:afterAutospacing="1"/>
        <w:ind w:firstLineChars="200" w:firstLine="420"/>
        <w:rPr>
          <w:rFonts w:ascii="仿宋" w:eastAsia="仿宋" w:hAnsi="仿宋" w:hint="eastAsia"/>
          <w:szCs w:val="21"/>
        </w:rPr>
      </w:pPr>
      <w:bookmarkStart w:id="998" w:name="OLE_LINK5"/>
      <w:bookmarkStart w:id="999" w:name="OLE_LINK6"/>
      <w:r w:rsidRPr="00C735AD">
        <w:rPr>
          <w:rFonts w:ascii="仿宋" w:eastAsia="仿宋" w:hAnsi="仿宋" w:hint="eastAsia"/>
          <w:szCs w:val="21"/>
        </w:rPr>
        <w:t>需求分析与采购：根据业务需求，明确终端设备的采购需求，包括设备类型、配置要求、数量等。</w:t>
      </w:r>
    </w:p>
    <w:p w14:paraId="62E03584" w14:textId="77777777" w:rsidR="00AD002A" w:rsidRPr="003B1A62" w:rsidRDefault="00AD002A" w:rsidP="00A825EC">
      <w:pPr>
        <w:adjustRightInd w:val="0"/>
        <w:snapToGrid w:val="0"/>
        <w:spacing w:after="100" w:afterAutospacing="1"/>
        <w:ind w:firstLineChars="200" w:firstLine="420"/>
        <w:rPr>
          <w:rFonts w:ascii="仿宋" w:eastAsia="仿宋" w:hAnsi="仿宋" w:hint="eastAsia"/>
          <w:szCs w:val="21"/>
        </w:rPr>
      </w:pPr>
      <w:r w:rsidRPr="003B1A62">
        <w:rPr>
          <w:rFonts w:ascii="仿宋" w:eastAsia="仿宋" w:hAnsi="仿宋" w:hint="eastAsia"/>
          <w:szCs w:val="21"/>
        </w:rPr>
        <w:lastRenderedPageBreak/>
        <w:t>供应商评估与选择：评估供应商的资质、产品质量、售后服务及安全保障能力，选择信誉良好、符合安全标准的供应商。</w:t>
      </w:r>
    </w:p>
    <w:p w14:paraId="59210596" w14:textId="0235F600" w:rsidR="00AD002A" w:rsidRPr="00AD002A" w:rsidRDefault="00AD002A" w:rsidP="00A825EC">
      <w:pPr>
        <w:adjustRightInd w:val="0"/>
        <w:snapToGrid w:val="0"/>
        <w:spacing w:after="100" w:afterAutospacing="1"/>
        <w:ind w:firstLineChars="200" w:firstLine="420"/>
        <w:rPr>
          <w:rFonts w:ascii="仿宋" w:eastAsia="仿宋" w:hAnsi="仿宋" w:hint="eastAsia"/>
          <w:szCs w:val="21"/>
        </w:rPr>
      </w:pPr>
      <w:r w:rsidRPr="003B1A62">
        <w:rPr>
          <w:rFonts w:ascii="仿宋" w:eastAsia="仿宋" w:hAnsi="仿宋" w:hint="eastAsia"/>
          <w:szCs w:val="21"/>
        </w:rPr>
        <w:t>采购与验收：依据采购合同与技术指标进行验收，检查硬件设备外观、配置参数，测试软件系统功能、兼容性与安全性。</w:t>
      </w:r>
    </w:p>
    <w:p w14:paraId="481E7146" w14:textId="708649DB" w:rsidR="00E06D57" w:rsidRPr="00C94491" w:rsidRDefault="00E06D57" w:rsidP="00A825EC">
      <w:pPr>
        <w:adjustRightInd w:val="0"/>
        <w:snapToGrid w:val="0"/>
        <w:spacing w:after="100" w:afterAutospacing="1"/>
        <w:ind w:firstLineChars="200" w:firstLine="420"/>
        <w:rPr>
          <w:rFonts w:ascii="仿宋" w:eastAsia="仿宋" w:hAnsi="仿宋" w:hint="eastAsia"/>
          <w:szCs w:val="21"/>
        </w:rPr>
      </w:pPr>
      <w:bookmarkStart w:id="1000" w:name="OLE_LINK7"/>
      <w:bookmarkStart w:id="1001" w:name="OLE_LINK8"/>
      <w:r w:rsidRPr="00C735AD">
        <w:rPr>
          <w:rFonts w:ascii="仿宋" w:eastAsia="仿宋" w:hAnsi="仿宋" w:hint="eastAsia"/>
          <w:szCs w:val="21"/>
        </w:rPr>
        <w:t>资产登记与标签：对资产粘贴物理标签，并在资产管理系统中准确登记资产信息，如位置、使用者、用途、配置等。</w:t>
      </w:r>
    </w:p>
    <w:p w14:paraId="1563A9A0" w14:textId="77777777" w:rsidR="0080034E" w:rsidRPr="001346F1" w:rsidRDefault="0080034E" w:rsidP="001346F1">
      <w:pPr>
        <w:pStyle w:val="30"/>
        <w:rPr>
          <w:rFonts w:ascii="仿宋" w:eastAsia="仿宋" w:hAnsi="仿宋" w:hint="eastAsia"/>
          <w:b w:val="0"/>
          <w:bCs w:val="0"/>
          <w:sz w:val="21"/>
          <w:szCs w:val="21"/>
        </w:rPr>
      </w:pPr>
      <w:bookmarkStart w:id="1002" w:name="_Toc202258357"/>
      <w:bookmarkStart w:id="1003" w:name="_Toc202259183"/>
      <w:bookmarkStart w:id="1004" w:name="_Toc202260848"/>
      <w:bookmarkStart w:id="1005" w:name="_Toc202267561"/>
      <w:bookmarkEnd w:id="996"/>
      <w:bookmarkEnd w:id="997"/>
      <w:bookmarkEnd w:id="998"/>
      <w:bookmarkEnd w:id="999"/>
      <w:bookmarkEnd w:id="1000"/>
      <w:bookmarkEnd w:id="1001"/>
      <w:r w:rsidRPr="001346F1">
        <w:rPr>
          <w:rFonts w:ascii="仿宋" w:eastAsia="仿宋" w:hAnsi="仿宋"/>
          <w:b w:val="0"/>
          <w:bCs w:val="0"/>
          <w:sz w:val="21"/>
          <w:szCs w:val="21"/>
        </w:rPr>
        <w:t>部署与配置</w:t>
      </w:r>
      <w:bookmarkEnd w:id="1002"/>
      <w:bookmarkEnd w:id="1003"/>
      <w:bookmarkEnd w:id="1004"/>
      <w:bookmarkEnd w:id="1005"/>
    </w:p>
    <w:p w14:paraId="2B6F0D0F" w14:textId="6A30AB42"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标准化镜像：使用统一</w:t>
      </w:r>
      <w:r w:rsidR="0032549B">
        <w:rPr>
          <w:rFonts w:ascii="仿宋" w:eastAsia="仿宋" w:hAnsi="仿宋" w:hint="eastAsia"/>
          <w:szCs w:val="21"/>
        </w:rPr>
        <w:t>的</w:t>
      </w:r>
      <w:r w:rsidRPr="00C94491">
        <w:rPr>
          <w:rFonts w:ascii="仿宋" w:eastAsia="仿宋" w:hAnsi="仿宋"/>
          <w:szCs w:val="21"/>
        </w:rPr>
        <w:t>安全加固</w:t>
      </w:r>
      <w:r w:rsidR="0032549B">
        <w:rPr>
          <w:rFonts w:ascii="仿宋" w:eastAsia="仿宋" w:hAnsi="仿宋" w:hint="eastAsia"/>
          <w:szCs w:val="21"/>
        </w:rPr>
        <w:t>策略，新资产上线前</w:t>
      </w:r>
      <w:r w:rsidRPr="00C94491">
        <w:rPr>
          <w:rFonts w:ascii="仿宋" w:eastAsia="仿宋" w:hAnsi="仿宋"/>
          <w:szCs w:val="21"/>
        </w:rPr>
        <w:t>预装必要业务软件和基础安全代理的镜像进行部署</w:t>
      </w:r>
      <w:r w:rsidRPr="00C94491">
        <w:rPr>
          <w:rFonts w:ascii="仿宋" w:eastAsia="仿宋" w:hAnsi="仿宋" w:hint="eastAsia"/>
          <w:szCs w:val="21"/>
        </w:rPr>
        <w:t>，如</w:t>
      </w:r>
      <w:r w:rsidRPr="00C94491">
        <w:rPr>
          <w:rFonts w:ascii="仿宋" w:eastAsia="仿宋" w:hAnsi="仿宋"/>
          <w:szCs w:val="21"/>
        </w:rPr>
        <w:t>防病毒、EDR、管理客户端</w:t>
      </w:r>
      <w:r w:rsidRPr="00C94491">
        <w:rPr>
          <w:rFonts w:ascii="仿宋" w:eastAsia="仿宋" w:hAnsi="仿宋" w:hint="eastAsia"/>
          <w:szCs w:val="21"/>
        </w:rPr>
        <w:t>等</w:t>
      </w:r>
      <w:r w:rsidRPr="00C94491">
        <w:rPr>
          <w:rFonts w:ascii="仿宋" w:eastAsia="仿宋" w:hAnsi="仿宋"/>
          <w:szCs w:val="21"/>
        </w:rPr>
        <w:t>。</w:t>
      </w:r>
    </w:p>
    <w:p w14:paraId="5E54B930"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安全基线配置：强制密码策略、自动锁屏、禁用不必要服务和端口、启用磁盘加密</w:t>
      </w:r>
      <w:r w:rsidRPr="00C94491">
        <w:rPr>
          <w:rFonts w:ascii="仿宋" w:eastAsia="仿宋" w:hAnsi="仿宋" w:hint="eastAsia"/>
          <w:szCs w:val="21"/>
        </w:rPr>
        <w:t>，如</w:t>
      </w:r>
      <w:r w:rsidRPr="00C94491">
        <w:rPr>
          <w:rFonts w:ascii="仿宋" w:eastAsia="仿宋" w:hAnsi="仿宋"/>
          <w:szCs w:val="21"/>
        </w:rPr>
        <w:t>BitLocker</w:t>
      </w:r>
      <w:r w:rsidRPr="00C94491">
        <w:rPr>
          <w:rFonts w:ascii="仿宋" w:eastAsia="仿宋" w:hAnsi="仿宋" w:hint="eastAsia"/>
          <w:szCs w:val="21"/>
        </w:rPr>
        <w:t>等</w:t>
      </w:r>
      <w:r w:rsidRPr="00C94491">
        <w:rPr>
          <w:rFonts w:ascii="仿宋" w:eastAsia="仿宋" w:hAnsi="仿宋"/>
          <w:szCs w:val="21"/>
        </w:rPr>
        <w:t>，尤其POS</w:t>
      </w:r>
      <w:r w:rsidRPr="00C94491">
        <w:rPr>
          <w:rFonts w:ascii="仿宋" w:eastAsia="仿宋" w:hAnsi="仿宋" w:hint="eastAsia"/>
          <w:szCs w:val="21"/>
        </w:rPr>
        <w:t>和</w:t>
      </w:r>
      <w:r w:rsidRPr="00C94491">
        <w:rPr>
          <w:rFonts w:ascii="仿宋" w:eastAsia="仿宋" w:hAnsi="仿宋"/>
          <w:szCs w:val="21"/>
        </w:rPr>
        <w:t>含支付数据的设备。</w:t>
      </w:r>
    </w:p>
    <w:p w14:paraId="0EBFB99B" w14:textId="77777777" w:rsidR="0080034E" w:rsidRPr="001346F1" w:rsidRDefault="0080034E" w:rsidP="001346F1">
      <w:pPr>
        <w:pStyle w:val="30"/>
        <w:rPr>
          <w:rFonts w:ascii="仿宋" w:eastAsia="仿宋" w:hAnsi="仿宋" w:hint="eastAsia"/>
          <w:b w:val="0"/>
          <w:bCs w:val="0"/>
          <w:sz w:val="21"/>
          <w:szCs w:val="21"/>
        </w:rPr>
      </w:pPr>
      <w:bookmarkStart w:id="1006" w:name="_Toc202258358"/>
      <w:bookmarkStart w:id="1007" w:name="_Toc202259184"/>
      <w:bookmarkStart w:id="1008" w:name="_Toc202260849"/>
      <w:bookmarkStart w:id="1009" w:name="_Toc202267562"/>
      <w:r w:rsidRPr="001346F1">
        <w:rPr>
          <w:rFonts w:ascii="仿宋" w:eastAsia="仿宋" w:hAnsi="仿宋"/>
          <w:b w:val="0"/>
          <w:bCs w:val="0"/>
          <w:sz w:val="21"/>
          <w:szCs w:val="21"/>
        </w:rPr>
        <w:t>在役管理</w:t>
      </w:r>
      <w:bookmarkEnd w:id="1006"/>
      <w:bookmarkEnd w:id="1007"/>
      <w:bookmarkEnd w:id="1008"/>
      <w:bookmarkEnd w:id="1009"/>
    </w:p>
    <w:p w14:paraId="6C403344"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状态监控：通过管理平台监控设备在线状态、健康状态</w:t>
      </w:r>
      <w:r w:rsidRPr="00C94491">
        <w:rPr>
          <w:rFonts w:ascii="仿宋" w:eastAsia="仿宋" w:hAnsi="仿宋" w:hint="eastAsia"/>
          <w:szCs w:val="21"/>
        </w:rPr>
        <w:t>，如</w:t>
      </w:r>
      <w:r w:rsidRPr="00C94491">
        <w:rPr>
          <w:rFonts w:ascii="仿宋" w:eastAsia="仿宋" w:hAnsi="仿宋"/>
          <w:szCs w:val="21"/>
        </w:rPr>
        <w:t>磁盘空间、内存</w:t>
      </w:r>
      <w:r w:rsidRPr="00C94491">
        <w:rPr>
          <w:rFonts w:ascii="仿宋" w:eastAsia="仿宋" w:hAnsi="仿宋" w:hint="eastAsia"/>
          <w:szCs w:val="21"/>
        </w:rPr>
        <w:t>等</w:t>
      </w:r>
      <w:r w:rsidRPr="00C94491">
        <w:rPr>
          <w:rFonts w:ascii="仿宋" w:eastAsia="仿宋" w:hAnsi="仿宋"/>
          <w:szCs w:val="21"/>
        </w:rPr>
        <w:t>、安全状态</w:t>
      </w:r>
      <w:r w:rsidRPr="00C94491">
        <w:rPr>
          <w:rFonts w:ascii="仿宋" w:eastAsia="仿宋" w:hAnsi="仿宋" w:hint="eastAsia"/>
          <w:szCs w:val="21"/>
        </w:rPr>
        <w:t>，如</w:t>
      </w:r>
      <w:r w:rsidRPr="00C94491">
        <w:rPr>
          <w:rFonts w:ascii="仿宋" w:eastAsia="仿宋" w:hAnsi="仿宋"/>
          <w:szCs w:val="21"/>
        </w:rPr>
        <w:t>防病毒状态、补丁级别</w:t>
      </w:r>
      <w:r w:rsidRPr="00C94491">
        <w:rPr>
          <w:rFonts w:ascii="仿宋" w:eastAsia="仿宋" w:hAnsi="仿宋" w:hint="eastAsia"/>
          <w:szCs w:val="21"/>
        </w:rPr>
        <w:t>等</w:t>
      </w:r>
      <w:r w:rsidRPr="00C94491">
        <w:rPr>
          <w:rFonts w:ascii="仿宋" w:eastAsia="仿宋" w:hAnsi="仿宋"/>
          <w:szCs w:val="21"/>
        </w:rPr>
        <w:t>。</w:t>
      </w:r>
    </w:p>
    <w:p w14:paraId="75FBAE3D" w14:textId="5FE2461D"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定期维护： 计划性清洁</w:t>
      </w:r>
      <w:r w:rsidRPr="00C94491">
        <w:rPr>
          <w:rFonts w:ascii="仿宋" w:eastAsia="仿宋" w:hAnsi="仿宋" w:hint="eastAsia"/>
          <w:szCs w:val="21"/>
        </w:rPr>
        <w:t>，</w:t>
      </w:r>
      <w:r w:rsidRPr="00C94491">
        <w:rPr>
          <w:rFonts w:ascii="仿宋" w:eastAsia="仿宋" w:hAnsi="仿宋"/>
          <w:szCs w:val="21"/>
        </w:rPr>
        <w:t>尤其是接触频繁的POS</w:t>
      </w:r>
      <w:r w:rsidR="0032549B">
        <w:rPr>
          <w:rFonts w:ascii="仿宋" w:eastAsia="仿宋" w:hAnsi="仿宋" w:hint="eastAsia"/>
          <w:szCs w:val="21"/>
        </w:rPr>
        <w:t>机</w:t>
      </w:r>
      <w:r w:rsidRPr="00C94491">
        <w:rPr>
          <w:rFonts w:ascii="仿宋" w:eastAsia="仿宋" w:hAnsi="仿宋" w:hint="eastAsia"/>
          <w:szCs w:val="21"/>
        </w:rPr>
        <w:t>等、</w:t>
      </w:r>
      <w:r w:rsidRPr="00C94491">
        <w:rPr>
          <w:rFonts w:ascii="仿宋" w:eastAsia="仿宋" w:hAnsi="仿宋"/>
          <w:szCs w:val="21"/>
        </w:rPr>
        <w:t>物理检查</w:t>
      </w:r>
      <w:r w:rsidRPr="00C94491">
        <w:rPr>
          <w:rFonts w:ascii="仿宋" w:eastAsia="仿宋" w:hAnsi="仿宋" w:hint="eastAsia"/>
          <w:szCs w:val="21"/>
        </w:rPr>
        <w:t>，如</w:t>
      </w:r>
      <w:r w:rsidRPr="00C94491">
        <w:rPr>
          <w:rFonts w:ascii="仿宋" w:eastAsia="仿宋" w:hAnsi="仿宋"/>
          <w:szCs w:val="21"/>
        </w:rPr>
        <w:t>线缆、接口</w:t>
      </w:r>
      <w:r w:rsidR="0032549B">
        <w:rPr>
          <w:rFonts w:ascii="仿宋" w:eastAsia="仿宋" w:hAnsi="仿宋" w:hint="eastAsia"/>
          <w:szCs w:val="21"/>
        </w:rPr>
        <w:t>等</w:t>
      </w:r>
      <w:r w:rsidRPr="00C94491">
        <w:rPr>
          <w:rFonts w:ascii="仿宋" w:eastAsia="仿宋" w:hAnsi="仿宋"/>
          <w:szCs w:val="21"/>
        </w:rPr>
        <w:t>。</w:t>
      </w:r>
    </w:p>
    <w:p w14:paraId="535841C9" w14:textId="40AE474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备件管理：根据门店规模和SLA要求，储备关键易损</w:t>
      </w:r>
      <w:r w:rsidR="000C78B2">
        <w:rPr>
          <w:rFonts w:ascii="仿宋" w:eastAsia="仿宋" w:hAnsi="仿宋" w:hint="eastAsia"/>
          <w:szCs w:val="21"/>
        </w:rPr>
        <w:t>、易耗</w:t>
      </w:r>
      <w:r w:rsidRPr="00C94491">
        <w:rPr>
          <w:rFonts w:ascii="仿宋" w:eastAsia="仿宋" w:hAnsi="仿宋"/>
          <w:szCs w:val="21"/>
        </w:rPr>
        <w:t>备件</w:t>
      </w:r>
      <w:r w:rsidRPr="00C94491">
        <w:rPr>
          <w:rFonts w:ascii="仿宋" w:eastAsia="仿宋" w:hAnsi="仿宋" w:hint="eastAsia"/>
          <w:szCs w:val="21"/>
        </w:rPr>
        <w:t>，</w:t>
      </w:r>
      <w:r w:rsidRPr="00C94491">
        <w:rPr>
          <w:rFonts w:ascii="仿宋" w:eastAsia="仿宋" w:hAnsi="仿宋"/>
          <w:szCs w:val="21"/>
        </w:rPr>
        <w:t>如扫描枪、票据打印机色带</w:t>
      </w:r>
      <w:r w:rsidRPr="00C94491">
        <w:rPr>
          <w:rFonts w:ascii="仿宋" w:eastAsia="仿宋" w:hAnsi="仿宋" w:hint="eastAsia"/>
          <w:szCs w:val="21"/>
        </w:rPr>
        <w:t>、</w:t>
      </w:r>
      <w:r w:rsidRPr="00C94491">
        <w:rPr>
          <w:rFonts w:ascii="仿宋" w:eastAsia="仿宋" w:hAnsi="仿宋"/>
          <w:szCs w:val="21"/>
        </w:rPr>
        <w:t>纸张、电源适配器</w:t>
      </w:r>
      <w:r w:rsidRPr="00C94491">
        <w:rPr>
          <w:rFonts w:ascii="仿宋" w:eastAsia="仿宋" w:hAnsi="仿宋" w:hint="eastAsia"/>
          <w:szCs w:val="21"/>
        </w:rPr>
        <w:t>等</w:t>
      </w:r>
      <w:r w:rsidRPr="00C94491">
        <w:rPr>
          <w:rFonts w:ascii="仿宋" w:eastAsia="仿宋" w:hAnsi="仿宋"/>
          <w:szCs w:val="21"/>
        </w:rPr>
        <w:t>。</w:t>
      </w:r>
    </w:p>
    <w:p w14:paraId="7BE09DF3" w14:textId="77777777" w:rsidR="0080034E" w:rsidRPr="001346F1" w:rsidRDefault="0080034E" w:rsidP="001346F1">
      <w:pPr>
        <w:pStyle w:val="30"/>
        <w:rPr>
          <w:rFonts w:ascii="仿宋" w:eastAsia="仿宋" w:hAnsi="仿宋" w:hint="eastAsia"/>
          <w:b w:val="0"/>
          <w:bCs w:val="0"/>
          <w:sz w:val="21"/>
          <w:szCs w:val="21"/>
        </w:rPr>
      </w:pPr>
      <w:bookmarkStart w:id="1010" w:name="_Toc202258359"/>
      <w:bookmarkStart w:id="1011" w:name="_Toc202259185"/>
      <w:bookmarkStart w:id="1012" w:name="_Toc202260850"/>
      <w:bookmarkStart w:id="1013" w:name="_Toc202267563"/>
      <w:r w:rsidRPr="001346F1">
        <w:rPr>
          <w:rFonts w:ascii="仿宋" w:eastAsia="仿宋" w:hAnsi="仿宋"/>
          <w:b w:val="0"/>
          <w:bCs w:val="0"/>
          <w:sz w:val="21"/>
          <w:szCs w:val="21"/>
        </w:rPr>
        <w:t>维保与支持</w:t>
      </w:r>
      <w:bookmarkEnd w:id="1010"/>
      <w:bookmarkEnd w:id="1011"/>
      <w:bookmarkEnd w:id="1012"/>
      <w:bookmarkEnd w:id="1013"/>
    </w:p>
    <w:p w14:paraId="73185CA0"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明确不同类型设备的维保级别</w:t>
      </w:r>
      <w:r w:rsidRPr="00C92A12">
        <w:rPr>
          <w:rFonts w:ascii="仿宋" w:eastAsia="仿宋" w:hAnsi="仿宋" w:hint="eastAsia"/>
          <w:szCs w:val="21"/>
        </w:rPr>
        <w:t>，</w:t>
      </w:r>
      <w:r w:rsidRPr="00C92A12">
        <w:rPr>
          <w:rFonts w:ascii="仿宋" w:eastAsia="仿宋" w:hAnsi="仿宋"/>
          <w:szCs w:val="21"/>
        </w:rPr>
        <w:t>如核心POS设备需现场响应，办公电脑可邮寄维修</w:t>
      </w:r>
      <w:r w:rsidRPr="00C92A12">
        <w:rPr>
          <w:rFonts w:ascii="仿宋" w:eastAsia="仿宋" w:hAnsi="仿宋" w:hint="eastAsia"/>
          <w:szCs w:val="21"/>
        </w:rPr>
        <w:t>等</w:t>
      </w:r>
      <w:r w:rsidRPr="00C92A12">
        <w:rPr>
          <w:rFonts w:ascii="仿宋" w:eastAsia="仿宋" w:hAnsi="仿宋"/>
          <w:szCs w:val="21"/>
        </w:rPr>
        <w:t>。</w:t>
      </w:r>
    </w:p>
    <w:p w14:paraId="08A64EF4" w14:textId="77777777" w:rsidR="0080034E" w:rsidRPr="001346F1" w:rsidRDefault="0080034E" w:rsidP="001346F1">
      <w:pPr>
        <w:pStyle w:val="30"/>
        <w:rPr>
          <w:rFonts w:ascii="仿宋" w:eastAsia="仿宋" w:hAnsi="仿宋" w:hint="eastAsia"/>
          <w:b w:val="0"/>
          <w:bCs w:val="0"/>
          <w:sz w:val="21"/>
          <w:szCs w:val="21"/>
        </w:rPr>
      </w:pPr>
      <w:bookmarkStart w:id="1014" w:name="_Toc202258360"/>
      <w:bookmarkStart w:id="1015" w:name="_Toc202259186"/>
      <w:bookmarkStart w:id="1016" w:name="_Toc202260851"/>
      <w:bookmarkStart w:id="1017" w:name="_Toc202267564"/>
      <w:r w:rsidRPr="001346F1">
        <w:rPr>
          <w:rFonts w:ascii="仿宋" w:eastAsia="仿宋" w:hAnsi="仿宋"/>
          <w:b w:val="0"/>
          <w:bCs w:val="0"/>
          <w:sz w:val="21"/>
          <w:szCs w:val="21"/>
        </w:rPr>
        <w:t>退役与处置</w:t>
      </w:r>
      <w:bookmarkEnd w:id="1014"/>
      <w:bookmarkEnd w:id="1015"/>
      <w:bookmarkEnd w:id="1016"/>
      <w:bookmarkEnd w:id="1017"/>
    </w:p>
    <w:p w14:paraId="6F2F9E9C"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数据清除：严格彻底清除数据</w:t>
      </w:r>
      <w:r w:rsidRPr="00C94491">
        <w:rPr>
          <w:rFonts w:ascii="仿宋" w:eastAsia="仿宋" w:hAnsi="仿宋" w:hint="eastAsia"/>
          <w:szCs w:val="21"/>
        </w:rPr>
        <w:t>。</w:t>
      </w:r>
      <w:r w:rsidRPr="00C94491">
        <w:rPr>
          <w:rFonts w:ascii="仿宋" w:eastAsia="仿宋" w:hAnsi="仿宋"/>
          <w:szCs w:val="21"/>
        </w:rPr>
        <w:t>对存储设备使用符合标准的擦除工具</w:t>
      </w:r>
      <w:bookmarkStart w:id="1018" w:name="OLE_LINK475"/>
      <w:bookmarkStart w:id="1019" w:name="OLE_LINK476"/>
      <w:r w:rsidRPr="00C94491">
        <w:rPr>
          <w:rFonts w:ascii="仿宋" w:eastAsia="仿宋" w:hAnsi="仿宋"/>
          <w:szCs w:val="21"/>
        </w:rPr>
        <w:t>或物</w:t>
      </w:r>
      <w:bookmarkEnd w:id="1018"/>
      <w:bookmarkEnd w:id="1019"/>
      <w:r w:rsidRPr="00C94491">
        <w:rPr>
          <w:rFonts w:ascii="仿宋" w:eastAsia="仿宋" w:hAnsi="仿宋"/>
          <w:szCs w:val="21"/>
        </w:rPr>
        <w:t>理销毁</w:t>
      </w:r>
      <w:r w:rsidRPr="00C94491">
        <w:rPr>
          <w:rFonts w:ascii="仿宋" w:eastAsia="仿宋" w:hAnsi="仿宋" w:hint="eastAsia"/>
          <w:szCs w:val="21"/>
        </w:rPr>
        <w:t>，</w:t>
      </w:r>
      <w:r w:rsidRPr="00C94491">
        <w:rPr>
          <w:rFonts w:ascii="仿宋" w:eastAsia="仿宋" w:hAnsi="仿宋"/>
          <w:szCs w:val="21"/>
        </w:rPr>
        <w:t>尤其含支付数据的设备。保留擦除</w:t>
      </w:r>
      <w:r w:rsidRPr="00C94491">
        <w:rPr>
          <w:rFonts w:ascii="仿宋" w:eastAsia="仿宋" w:hAnsi="仿宋" w:hint="eastAsia"/>
          <w:szCs w:val="21"/>
        </w:rPr>
        <w:t>或</w:t>
      </w:r>
      <w:r w:rsidRPr="00C94491">
        <w:rPr>
          <w:rFonts w:ascii="仿宋" w:eastAsia="仿宋" w:hAnsi="仿宋"/>
          <w:szCs w:val="21"/>
        </w:rPr>
        <w:t>销毁证明。</w:t>
      </w:r>
    </w:p>
    <w:p w14:paraId="10E4BAD0"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资产注销：及时更新资产管理系统，完成财务核销。</w:t>
      </w:r>
    </w:p>
    <w:p w14:paraId="31DF8605" w14:textId="7010D715"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环保处置：</w:t>
      </w:r>
      <w:r w:rsidR="00E06D57" w:rsidRPr="00C735AD">
        <w:rPr>
          <w:rFonts w:ascii="仿宋" w:eastAsia="仿宋" w:hAnsi="仿宋" w:hint="eastAsia"/>
          <w:szCs w:val="21"/>
        </w:rPr>
        <w:t>遵守电子废弃物回收法规，交由合规回收商处理。</w:t>
      </w:r>
    </w:p>
    <w:p w14:paraId="67253A17" w14:textId="77777777" w:rsidR="0080034E" w:rsidRPr="001346F1" w:rsidRDefault="0080034E" w:rsidP="001346F1">
      <w:pPr>
        <w:pStyle w:val="2"/>
        <w:rPr>
          <w:rFonts w:ascii="仿宋" w:eastAsia="仿宋" w:hAnsi="仿宋" w:hint="eastAsia"/>
          <w:sz w:val="21"/>
          <w:szCs w:val="21"/>
        </w:rPr>
      </w:pPr>
      <w:bookmarkStart w:id="1020" w:name="_Toc202258361"/>
      <w:bookmarkStart w:id="1021" w:name="_Toc202259187"/>
      <w:bookmarkStart w:id="1022" w:name="_Toc202260852"/>
      <w:bookmarkStart w:id="1023" w:name="_Toc202267565"/>
      <w:bookmarkStart w:id="1024" w:name="_Toc204097732"/>
      <w:r w:rsidRPr="001346F1">
        <w:rPr>
          <w:rFonts w:ascii="仿宋" w:eastAsia="仿宋" w:hAnsi="仿宋" w:hint="eastAsia"/>
          <w:sz w:val="21"/>
          <w:szCs w:val="21"/>
        </w:rPr>
        <w:lastRenderedPageBreak/>
        <w:t>软件与补丁管理</w:t>
      </w:r>
      <w:bookmarkEnd w:id="1020"/>
      <w:bookmarkEnd w:id="1021"/>
      <w:bookmarkEnd w:id="1022"/>
      <w:bookmarkEnd w:id="1023"/>
      <w:bookmarkEnd w:id="1024"/>
    </w:p>
    <w:p w14:paraId="1A32811D" w14:textId="77777777" w:rsidR="0080034E" w:rsidRPr="001346F1" w:rsidRDefault="0080034E" w:rsidP="001346F1">
      <w:pPr>
        <w:pStyle w:val="30"/>
        <w:rPr>
          <w:rFonts w:ascii="仿宋" w:eastAsia="仿宋" w:hAnsi="仿宋" w:hint="eastAsia"/>
          <w:b w:val="0"/>
          <w:bCs w:val="0"/>
          <w:sz w:val="21"/>
          <w:szCs w:val="21"/>
        </w:rPr>
      </w:pPr>
      <w:bookmarkStart w:id="1025" w:name="_Toc202258362"/>
      <w:bookmarkStart w:id="1026" w:name="_Toc202259188"/>
      <w:bookmarkStart w:id="1027" w:name="_Toc202260853"/>
      <w:bookmarkStart w:id="1028" w:name="_Toc202267566"/>
      <w:r w:rsidRPr="001346F1">
        <w:rPr>
          <w:rFonts w:ascii="仿宋" w:eastAsia="仿宋" w:hAnsi="仿宋"/>
          <w:b w:val="0"/>
          <w:bCs w:val="0"/>
          <w:sz w:val="21"/>
          <w:szCs w:val="21"/>
        </w:rPr>
        <w:t>标准化软件清单</w:t>
      </w:r>
      <w:bookmarkEnd w:id="1025"/>
      <w:bookmarkEnd w:id="1026"/>
      <w:bookmarkEnd w:id="1027"/>
      <w:bookmarkEnd w:id="1028"/>
    </w:p>
    <w:p w14:paraId="1E8FF993"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定义允许在各类终端上安装的软件</w:t>
      </w:r>
      <w:r w:rsidRPr="00C92A12">
        <w:rPr>
          <w:rFonts w:ascii="仿宋" w:eastAsia="仿宋" w:hAnsi="仿宋" w:hint="eastAsia"/>
          <w:szCs w:val="21"/>
        </w:rPr>
        <w:t>，如</w:t>
      </w:r>
      <w:r w:rsidRPr="00C92A12">
        <w:rPr>
          <w:rFonts w:ascii="仿宋" w:eastAsia="仿宋" w:hAnsi="仿宋"/>
          <w:szCs w:val="21"/>
        </w:rPr>
        <w:t>业务必需、安全工具、必要的工具软件</w:t>
      </w:r>
      <w:r w:rsidRPr="00C92A12">
        <w:rPr>
          <w:rFonts w:ascii="仿宋" w:eastAsia="仿宋" w:hAnsi="仿宋" w:hint="eastAsia"/>
          <w:szCs w:val="21"/>
        </w:rPr>
        <w:t>等</w:t>
      </w:r>
      <w:r w:rsidRPr="00C92A12">
        <w:rPr>
          <w:rFonts w:ascii="仿宋" w:eastAsia="仿宋" w:hAnsi="仿宋"/>
          <w:szCs w:val="21"/>
        </w:rPr>
        <w:t>，禁止未经批准的软件安装。</w:t>
      </w:r>
    </w:p>
    <w:p w14:paraId="14662D2F" w14:textId="77777777" w:rsidR="0080034E" w:rsidRPr="001346F1" w:rsidRDefault="0080034E" w:rsidP="001346F1">
      <w:pPr>
        <w:pStyle w:val="30"/>
        <w:rPr>
          <w:rFonts w:ascii="仿宋" w:eastAsia="仿宋" w:hAnsi="仿宋" w:hint="eastAsia"/>
          <w:b w:val="0"/>
          <w:bCs w:val="0"/>
          <w:sz w:val="21"/>
          <w:szCs w:val="21"/>
        </w:rPr>
      </w:pPr>
      <w:bookmarkStart w:id="1029" w:name="_Toc202258363"/>
      <w:bookmarkStart w:id="1030" w:name="_Toc202259189"/>
      <w:bookmarkStart w:id="1031" w:name="_Toc202260854"/>
      <w:bookmarkStart w:id="1032" w:name="_Toc202267567"/>
      <w:r w:rsidRPr="001346F1">
        <w:rPr>
          <w:rFonts w:ascii="仿宋" w:eastAsia="仿宋" w:hAnsi="仿宋"/>
          <w:b w:val="0"/>
          <w:bCs w:val="0"/>
          <w:sz w:val="21"/>
          <w:szCs w:val="21"/>
        </w:rPr>
        <w:t>集中软件分发</w:t>
      </w:r>
      <w:bookmarkEnd w:id="1029"/>
      <w:bookmarkEnd w:id="1030"/>
      <w:bookmarkEnd w:id="1031"/>
      <w:bookmarkEnd w:id="1032"/>
    </w:p>
    <w:p w14:paraId="2EE02111"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使用管理平台</w:t>
      </w:r>
      <w:r w:rsidRPr="00C92A12">
        <w:rPr>
          <w:rFonts w:ascii="仿宋" w:eastAsia="仿宋" w:hAnsi="仿宋" w:hint="eastAsia"/>
          <w:szCs w:val="21"/>
        </w:rPr>
        <w:t>，</w:t>
      </w:r>
      <w:r w:rsidRPr="00C92A12">
        <w:rPr>
          <w:rFonts w:ascii="仿宋" w:eastAsia="仿宋" w:hAnsi="仿宋"/>
          <w:szCs w:val="21"/>
        </w:rPr>
        <w:t>如SCCM</w:t>
      </w:r>
      <w:r w:rsidRPr="00C92A12">
        <w:rPr>
          <w:rFonts w:ascii="仿宋" w:eastAsia="仿宋" w:hAnsi="仿宋" w:hint="eastAsia"/>
          <w:szCs w:val="21"/>
        </w:rPr>
        <w:t>、</w:t>
      </w:r>
      <w:r w:rsidRPr="00C92A12">
        <w:rPr>
          <w:rFonts w:ascii="仿宋" w:eastAsia="仿宋" w:hAnsi="仿宋"/>
          <w:szCs w:val="21"/>
        </w:rPr>
        <w:t>Intune</w:t>
      </w:r>
      <w:r w:rsidRPr="00C92A12">
        <w:rPr>
          <w:rFonts w:ascii="仿宋" w:eastAsia="仿宋" w:hAnsi="仿宋" w:hint="eastAsia"/>
          <w:szCs w:val="21"/>
        </w:rPr>
        <w:t>、</w:t>
      </w:r>
      <w:r w:rsidRPr="00C92A12">
        <w:rPr>
          <w:rFonts w:ascii="仿宋" w:eastAsia="仿宋" w:hAnsi="仿宋"/>
          <w:szCs w:val="21"/>
        </w:rPr>
        <w:t>Jamf</w:t>
      </w:r>
      <w:r w:rsidRPr="00C92A12">
        <w:rPr>
          <w:rFonts w:ascii="仿宋" w:eastAsia="仿宋" w:hAnsi="仿宋" w:hint="eastAsia"/>
          <w:szCs w:val="21"/>
        </w:rPr>
        <w:t>、</w:t>
      </w:r>
      <w:r w:rsidRPr="00C92A12">
        <w:rPr>
          <w:rFonts w:ascii="仿宋" w:eastAsia="仿宋" w:hAnsi="仿宋"/>
          <w:szCs w:val="21"/>
        </w:rPr>
        <w:t>MDM</w:t>
      </w:r>
      <w:r w:rsidRPr="00C92A12">
        <w:rPr>
          <w:rFonts w:ascii="仿宋" w:eastAsia="仿宋" w:hAnsi="仿宋" w:hint="eastAsia"/>
          <w:szCs w:val="21"/>
        </w:rPr>
        <w:t>等，</w:t>
      </w:r>
      <w:r w:rsidRPr="00C92A12">
        <w:rPr>
          <w:rFonts w:ascii="仿宋" w:eastAsia="仿宋" w:hAnsi="仿宋"/>
          <w:szCs w:val="21"/>
        </w:rPr>
        <w:t>统一部署、更新和卸载业务软件。</w:t>
      </w:r>
    </w:p>
    <w:p w14:paraId="67615D78" w14:textId="77777777" w:rsidR="0080034E" w:rsidRPr="001346F1" w:rsidRDefault="0080034E" w:rsidP="001346F1">
      <w:pPr>
        <w:pStyle w:val="30"/>
        <w:rPr>
          <w:rFonts w:ascii="仿宋" w:eastAsia="仿宋" w:hAnsi="仿宋" w:hint="eastAsia"/>
          <w:b w:val="0"/>
          <w:bCs w:val="0"/>
          <w:sz w:val="21"/>
          <w:szCs w:val="21"/>
        </w:rPr>
      </w:pPr>
      <w:bookmarkStart w:id="1033" w:name="_Toc202258364"/>
      <w:bookmarkStart w:id="1034" w:name="_Toc202259190"/>
      <w:bookmarkStart w:id="1035" w:name="_Toc202260855"/>
      <w:bookmarkStart w:id="1036" w:name="_Toc202267568"/>
      <w:r w:rsidRPr="001346F1">
        <w:rPr>
          <w:rFonts w:ascii="仿宋" w:eastAsia="仿宋" w:hAnsi="仿宋"/>
          <w:b w:val="0"/>
          <w:bCs w:val="0"/>
          <w:sz w:val="21"/>
          <w:szCs w:val="21"/>
        </w:rPr>
        <w:t>补丁管理</w:t>
      </w:r>
      <w:bookmarkEnd w:id="1033"/>
      <w:bookmarkEnd w:id="1034"/>
      <w:bookmarkEnd w:id="1035"/>
      <w:bookmarkEnd w:id="1036"/>
    </w:p>
    <w:p w14:paraId="1D4BABB3"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关键性评估：及时评估操作系统、业务应用、安全软件、固件补丁的安全风险和业务影响。</w:t>
      </w:r>
    </w:p>
    <w:p w14:paraId="7B06A31A"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集中部署：通过管理平台集中、自动化部署补丁。POS设备需特别安排维护窗口</w:t>
      </w:r>
      <w:r w:rsidRPr="00C94491">
        <w:rPr>
          <w:rFonts w:ascii="仿宋" w:eastAsia="仿宋" w:hAnsi="仿宋" w:hint="eastAsia"/>
          <w:szCs w:val="21"/>
        </w:rPr>
        <w:t>，</w:t>
      </w:r>
      <w:r w:rsidRPr="00C94491">
        <w:rPr>
          <w:rFonts w:ascii="仿宋" w:eastAsia="仿宋" w:hAnsi="仿宋"/>
          <w:szCs w:val="21"/>
        </w:rPr>
        <w:t>如非营业时间。</w:t>
      </w:r>
    </w:p>
    <w:p w14:paraId="48AC1BAC"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测试与验证：关键补丁在测试环境验证后再部署生产。部署后验证设备功能和业务应用正常。</w:t>
      </w:r>
    </w:p>
    <w:p w14:paraId="0DAE7FD0"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强制性与时效性：设定补丁安装期限，对高风险漏洞强制执行紧急更新。</w:t>
      </w:r>
    </w:p>
    <w:p w14:paraId="7A69F85F" w14:textId="77777777" w:rsidR="0080034E" w:rsidRPr="001346F1" w:rsidRDefault="0080034E" w:rsidP="001346F1">
      <w:pPr>
        <w:pStyle w:val="2"/>
        <w:rPr>
          <w:rFonts w:ascii="仿宋" w:eastAsia="仿宋" w:hAnsi="仿宋" w:hint="eastAsia"/>
          <w:sz w:val="21"/>
          <w:szCs w:val="21"/>
        </w:rPr>
      </w:pPr>
      <w:bookmarkStart w:id="1037" w:name="_Toc202258365"/>
      <w:bookmarkStart w:id="1038" w:name="_Toc202259191"/>
      <w:bookmarkStart w:id="1039" w:name="_Toc202260856"/>
      <w:bookmarkStart w:id="1040" w:name="_Toc202267569"/>
      <w:bookmarkStart w:id="1041" w:name="_Toc204097733"/>
      <w:r w:rsidRPr="001346F1">
        <w:rPr>
          <w:rFonts w:ascii="仿宋" w:eastAsia="仿宋" w:hAnsi="仿宋" w:hint="eastAsia"/>
          <w:sz w:val="21"/>
          <w:szCs w:val="21"/>
        </w:rPr>
        <w:t>安全管理</w:t>
      </w:r>
      <w:bookmarkEnd w:id="1037"/>
      <w:bookmarkEnd w:id="1038"/>
      <w:bookmarkEnd w:id="1039"/>
      <w:bookmarkEnd w:id="1040"/>
      <w:bookmarkEnd w:id="1041"/>
    </w:p>
    <w:p w14:paraId="4E6A3BFD" w14:textId="77777777" w:rsidR="0080034E" w:rsidRPr="001346F1" w:rsidRDefault="0080034E" w:rsidP="001346F1">
      <w:pPr>
        <w:pStyle w:val="30"/>
        <w:rPr>
          <w:rFonts w:ascii="仿宋" w:eastAsia="仿宋" w:hAnsi="仿宋" w:hint="eastAsia"/>
          <w:b w:val="0"/>
          <w:bCs w:val="0"/>
          <w:sz w:val="21"/>
          <w:szCs w:val="21"/>
        </w:rPr>
      </w:pPr>
      <w:bookmarkStart w:id="1042" w:name="_Toc202258366"/>
      <w:bookmarkStart w:id="1043" w:name="_Toc202259192"/>
      <w:bookmarkStart w:id="1044" w:name="_Toc202260857"/>
      <w:bookmarkStart w:id="1045" w:name="_Toc202267570"/>
      <w:r w:rsidRPr="001346F1">
        <w:rPr>
          <w:rFonts w:ascii="仿宋" w:eastAsia="仿宋" w:hAnsi="仿宋"/>
          <w:b w:val="0"/>
          <w:bCs w:val="0"/>
          <w:sz w:val="21"/>
          <w:szCs w:val="21"/>
        </w:rPr>
        <w:t>端点防护</w:t>
      </w:r>
      <w:bookmarkEnd w:id="1042"/>
      <w:bookmarkEnd w:id="1043"/>
      <w:bookmarkEnd w:id="1044"/>
      <w:bookmarkEnd w:id="1045"/>
    </w:p>
    <w:p w14:paraId="5C8C2CE7"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在所有终端强制安装并运行防病毒</w:t>
      </w:r>
      <w:r w:rsidRPr="00C94491">
        <w:rPr>
          <w:rFonts w:ascii="仿宋" w:eastAsia="仿宋" w:hAnsi="仿宋" w:hint="eastAsia"/>
          <w:szCs w:val="21"/>
        </w:rPr>
        <w:t>或</w:t>
      </w:r>
      <w:r w:rsidRPr="00C94491">
        <w:rPr>
          <w:rFonts w:ascii="仿宋" w:eastAsia="仿宋" w:hAnsi="仿宋"/>
          <w:szCs w:val="21"/>
        </w:rPr>
        <w:t>端点检测与响应</w:t>
      </w:r>
      <w:r w:rsidRPr="00C94491">
        <w:rPr>
          <w:rFonts w:ascii="仿宋" w:eastAsia="仿宋" w:hAnsi="仿宋" w:hint="eastAsia"/>
          <w:szCs w:val="21"/>
        </w:rPr>
        <w:t>类产品</w:t>
      </w:r>
      <w:r w:rsidRPr="00C94491">
        <w:rPr>
          <w:rFonts w:ascii="仿宋" w:eastAsia="仿宋" w:hAnsi="仿宋"/>
          <w:szCs w:val="21"/>
        </w:rPr>
        <w:t>，保持</w:t>
      </w:r>
      <w:r w:rsidRPr="00C94491">
        <w:rPr>
          <w:rFonts w:ascii="仿宋" w:eastAsia="仿宋" w:hAnsi="仿宋" w:hint="eastAsia"/>
          <w:szCs w:val="21"/>
        </w:rPr>
        <w:t>病毒</w:t>
      </w:r>
      <w:r w:rsidRPr="00C94491">
        <w:rPr>
          <w:rFonts w:ascii="仿宋" w:eastAsia="仿宋" w:hAnsi="仿宋"/>
          <w:szCs w:val="21"/>
        </w:rPr>
        <w:t>特征库实时更新。</w:t>
      </w:r>
    </w:p>
    <w:p w14:paraId="08A38B83"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启用</w:t>
      </w:r>
      <w:r w:rsidRPr="00C94491">
        <w:rPr>
          <w:rFonts w:ascii="仿宋" w:eastAsia="仿宋" w:hAnsi="仿宋" w:hint="eastAsia"/>
          <w:szCs w:val="21"/>
        </w:rPr>
        <w:t>主机</w:t>
      </w:r>
      <w:r w:rsidRPr="00C94491">
        <w:rPr>
          <w:rFonts w:ascii="仿宋" w:eastAsia="仿宋" w:hAnsi="仿宋"/>
          <w:szCs w:val="21"/>
        </w:rPr>
        <w:t>防火墙，仅允</w:t>
      </w:r>
      <w:bookmarkStart w:id="1046" w:name="OLE_LINK465"/>
      <w:bookmarkStart w:id="1047" w:name="OLE_LINK466"/>
      <w:r w:rsidRPr="00C94491">
        <w:rPr>
          <w:rFonts w:ascii="仿宋" w:eastAsia="仿宋" w:hAnsi="仿宋"/>
          <w:szCs w:val="21"/>
        </w:rPr>
        <w:t>许必要的网</w:t>
      </w:r>
      <w:bookmarkEnd w:id="1046"/>
      <w:bookmarkEnd w:id="1047"/>
      <w:r w:rsidRPr="00C94491">
        <w:rPr>
          <w:rFonts w:ascii="仿宋" w:eastAsia="仿宋" w:hAnsi="仿宋"/>
          <w:szCs w:val="21"/>
        </w:rPr>
        <w:t>络通信。</w:t>
      </w:r>
    </w:p>
    <w:p w14:paraId="052BE228" w14:textId="77777777" w:rsidR="0080034E" w:rsidRPr="00B01DED" w:rsidRDefault="0080034E" w:rsidP="00B01DED">
      <w:pPr>
        <w:pStyle w:val="30"/>
        <w:rPr>
          <w:rFonts w:ascii="仿宋" w:eastAsia="仿宋" w:hAnsi="仿宋" w:hint="eastAsia"/>
          <w:b w:val="0"/>
          <w:bCs w:val="0"/>
          <w:sz w:val="21"/>
          <w:szCs w:val="21"/>
        </w:rPr>
      </w:pPr>
      <w:bookmarkStart w:id="1048" w:name="_Toc202258367"/>
      <w:bookmarkStart w:id="1049" w:name="_Toc202259193"/>
      <w:bookmarkStart w:id="1050" w:name="_Toc202260858"/>
      <w:bookmarkStart w:id="1051" w:name="_Toc202267571"/>
      <w:r w:rsidRPr="00B01DED">
        <w:rPr>
          <w:rFonts w:ascii="仿宋" w:eastAsia="仿宋" w:hAnsi="仿宋"/>
          <w:b w:val="0"/>
          <w:bCs w:val="0"/>
          <w:sz w:val="21"/>
          <w:szCs w:val="21"/>
        </w:rPr>
        <w:t>访问控制</w:t>
      </w:r>
      <w:bookmarkEnd w:id="1048"/>
      <w:bookmarkEnd w:id="1049"/>
      <w:bookmarkEnd w:id="1050"/>
      <w:bookmarkEnd w:id="1051"/>
    </w:p>
    <w:p w14:paraId="7F8FC988" w14:textId="2A3F9FEB"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最小权限原则：用户账户</w:t>
      </w:r>
      <w:r w:rsidR="00305893" w:rsidRPr="00C94491">
        <w:rPr>
          <w:rFonts w:ascii="仿宋" w:eastAsia="仿宋" w:hAnsi="仿宋"/>
          <w:szCs w:val="21"/>
        </w:rPr>
        <w:t>使用标准权限</w:t>
      </w:r>
      <w:r w:rsidRPr="00C94491">
        <w:rPr>
          <w:rFonts w:ascii="仿宋" w:eastAsia="仿宋" w:hAnsi="仿宋" w:hint="eastAsia"/>
          <w:szCs w:val="21"/>
        </w:rPr>
        <w:t>，</w:t>
      </w:r>
      <w:r w:rsidRPr="00C94491">
        <w:rPr>
          <w:rFonts w:ascii="仿宋" w:eastAsia="仿宋" w:hAnsi="仿宋"/>
          <w:szCs w:val="21"/>
        </w:rPr>
        <w:t>尤其门店操作员，禁用本地管理员权限</w:t>
      </w:r>
      <w:r w:rsidRPr="00C94491">
        <w:rPr>
          <w:rFonts w:ascii="仿宋" w:eastAsia="仿宋" w:hAnsi="仿宋" w:hint="eastAsia"/>
          <w:szCs w:val="21"/>
        </w:rPr>
        <w:t>，</w:t>
      </w:r>
      <w:r w:rsidRPr="00C94491">
        <w:rPr>
          <w:rFonts w:ascii="仿宋" w:eastAsia="仿宋" w:hAnsi="仿宋"/>
          <w:szCs w:val="21"/>
        </w:rPr>
        <w:t>特殊需求需审批。</w:t>
      </w:r>
    </w:p>
    <w:p w14:paraId="4A335EAA"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强身份认证：访问业务系统使用强密码或双因素认证。设备本地登录也需密码保护。</w:t>
      </w:r>
    </w:p>
    <w:p w14:paraId="2FC38E21"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会话管理：配置自动锁屏</w:t>
      </w:r>
      <w:r w:rsidRPr="00C94491">
        <w:rPr>
          <w:rFonts w:ascii="仿宋" w:eastAsia="仿宋" w:hAnsi="仿宋" w:hint="eastAsia"/>
          <w:szCs w:val="21"/>
        </w:rPr>
        <w:t>，</w:t>
      </w:r>
      <w:r w:rsidRPr="00C94491">
        <w:rPr>
          <w:rFonts w:ascii="仿宋" w:eastAsia="仿宋" w:hAnsi="仿宋"/>
          <w:szCs w:val="21"/>
        </w:rPr>
        <w:t>短时间无操作后</w:t>
      </w:r>
      <w:r w:rsidRPr="00C94491">
        <w:rPr>
          <w:rFonts w:ascii="仿宋" w:eastAsia="仿宋" w:hAnsi="仿宋" w:hint="eastAsia"/>
          <w:szCs w:val="21"/>
        </w:rPr>
        <w:t>自动锁屏</w:t>
      </w:r>
      <w:r w:rsidRPr="00C94491">
        <w:rPr>
          <w:rFonts w:ascii="仿宋" w:eastAsia="仿宋" w:hAnsi="仿宋"/>
          <w:szCs w:val="21"/>
        </w:rPr>
        <w:t>。</w:t>
      </w:r>
    </w:p>
    <w:p w14:paraId="7C3050D1" w14:textId="77777777" w:rsidR="0080034E" w:rsidRPr="00B01DED" w:rsidRDefault="0080034E" w:rsidP="00B01DED">
      <w:pPr>
        <w:pStyle w:val="30"/>
        <w:rPr>
          <w:rFonts w:ascii="仿宋" w:eastAsia="仿宋" w:hAnsi="仿宋" w:hint="eastAsia"/>
          <w:b w:val="0"/>
          <w:bCs w:val="0"/>
          <w:sz w:val="21"/>
          <w:szCs w:val="21"/>
        </w:rPr>
      </w:pPr>
      <w:bookmarkStart w:id="1052" w:name="_Toc202258368"/>
      <w:bookmarkStart w:id="1053" w:name="_Toc202259194"/>
      <w:bookmarkStart w:id="1054" w:name="_Toc202260859"/>
      <w:bookmarkStart w:id="1055" w:name="_Toc202267572"/>
      <w:r w:rsidRPr="00B01DED">
        <w:rPr>
          <w:rFonts w:ascii="仿宋" w:eastAsia="仿宋" w:hAnsi="仿宋"/>
          <w:b w:val="0"/>
          <w:bCs w:val="0"/>
          <w:sz w:val="21"/>
          <w:szCs w:val="21"/>
        </w:rPr>
        <w:lastRenderedPageBreak/>
        <w:t>数据保护</w:t>
      </w:r>
      <w:bookmarkEnd w:id="1052"/>
      <w:bookmarkEnd w:id="1053"/>
      <w:bookmarkEnd w:id="1054"/>
      <w:bookmarkEnd w:id="1055"/>
    </w:p>
    <w:p w14:paraId="6499510B"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全盘加密：强制所有移动设备和存储敏感数据的固定设备启用全盘加密。</w:t>
      </w:r>
    </w:p>
    <w:p w14:paraId="68C6FB38"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支付安全：POS终端及其连接的设备</w:t>
      </w:r>
      <w:r w:rsidRPr="00C94491">
        <w:rPr>
          <w:rFonts w:ascii="仿宋" w:eastAsia="仿宋" w:hAnsi="仿宋" w:hint="eastAsia"/>
          <w:szCs w:val="21"/>
        </w:rPr>
        <w:t>，</w:t>
      </w:r>
      <w:r w:rsidRPr="00C94491">
        <w:rPr>
          <w:rFonts w:ascii="仿宋" w:eastAsia="仿宋" w:hAnsi="仿宋"/>
          <w:szCs w:val="21"/>
        </w:rPr>
        <w:t>如密码键盘</w:t>
      </w:r>
      <w:r w:rsidRPr="00C94491">
        <w:rPr>
          <w:rFonts w:ascii="仿宋" w:eastAsia="仿宋" w:hAnsi="仿宋" w:hint="eastAsia"/>
          <w:szCs w:val="21"/>
        </w:rPr>
        <w:t>，</w:t>
      </w:r>
      <w:r w:rsidRPr="00C94491">
        <w:rPr>
          <w:rFonts w:ascii="仿宋" w:eastAsia="仿宋" w:hAnsi="仿宋"/>
          <w:szCs w:val="21"/>
        </w:rPr>
        <w:t>必须部署在隔离的、符合PCI DSS要求的网络段。禁止POS终端用于上网、邮件等非支付相关活动。</w:t>
      </w:r>
      <w:r w:rsidRPr="00C94491">
        <w:rPr>
          <w:rFonts w:ascii="仿宋" w:eastAsia="仿宋" w:hAnsi="仿宋" w:hint="eastAsia"/>
          <w:szCs w:val="21"/>
        </w:rPr>
        <w:t>4</w:t>
      </w:r>
      <w:r w:rsidRPr="00C94491">
        <w:rPr>
          <w:rFonts w:ascii="仿宋" w:eastAsia="仿宋" w:hAnsi="仿宋"/>
          <w:szCs w:val="21"/>
        </w:rPr>
        <w:t>G/5G POS</w:t>
      </w:r>
      <w:r w:rsidRPr="00C94491">
        <w:rPr>
          <w:rFonts w:ascii="仿宋" w:eastAsia="仿宋" w:hAnsi="仿宋" w:hint="eastAsia"/>
          <w:szCs w:val="21"/>
        </w:rPr>
        <w:t>需要采用加密技术进行远程数据传输。</w:t>
      </w:r>
    </w:p>
    <w:p w14:paraId="34A08696"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外设控制：限制使用USB等可移动存储介质</w:t>
      </w:r>
      <w:r w:rsidRPr="00C94491">
        <w:rPr>
          <w:rFonts w:ascii="仿宋" w:eastAsia="仿宋" w:hAnsi="仿宋" w:hint="eastAsia"/>
          <w:szCs w:val="21"/>
        </w:rPr>
        <w:t>，</w:t>
      </w:r>
      <w:r w:rsidRPr="00C94491">
        <w:rPr>
          <w:rFonts w:ascii="仿宋" w:eastAsia="仿宋" w:hAnsi="仿宋"/>
          <w:szCs w:val="21"/>
        </w:rPr>
        <w:t>如必需，则需加密和审计，或禁用USB端口</w:t>
      </w:r>
      <w:r w:rsidRPr="00C94491">
        <w:rPr>
          <w:rFonts w:ascii="仿宋" w:eastAsia="仿宋" w:hAnsi="仿宋" w:hint="eastAsia"/>
          <w:szCs w:val="21"/>
        </w:rPr>
        <w:t>，如</w:t>
      </w:r>
      <w:r w:rsidRPr="00C94491">
        <w:rPr>
          <w:rFonts w:ascii="仿宋" w:eastAsia="仿宋" w:hAnsi="仿宋"/>
          <w:szCs w:val="21"/>
        </w:rPr>
        <w:t>在POS等关键设备</w:t>
      </w:r>
      <w:r w:rsidRPr="00C94491">
        <w:rPr>
          <w:rFonts w:ascii="仿宋" w:eastAsia="仿宋" w:hAnsi="仿宋" w:hint="eastAsia"/>
          <w:szCs w:val="21"/>
        </w:rPr>
        <w:t>上</w:t>
      </w:r>
      <w:r w:rsidRPr="00C94491">
        <w:rPr>
          <w:rFonts w:ascii="仿宋" w:eastAsia="仿宋" w:hAnsi="仿宋"/>
          <w:szCs w:val="21"/>
        </w:rPr>
        <w:t>。</w:t>
      </w:r>
    </w:p>
    <w:p w14:paraId="0D57E9E8" w14:textId="77777777" w:rsidR="0080034E" w:rsidRPr="00B01DED" w:rsidRDefault="0080034E" w:rsidP="00B01DED">
      <w:pPr>
        <w:pStyle w:val="30"/>
        <w:rPr>
          <w:rFonts w:ascii="仿宋" w:eastAsia="仿宋" w:hAnsi="仿宋" w:hint="eastAsia"/>
          <w:b w:val="0"/>
          <w:bCs w:val="0"/>
          <w:sz w:val="21"/>
          <w:szCs w:val="21"/>
        </w:rPr>
      </w:pPr>
      <w:bookmarkStart w:id="1056" w:name="_Toc202258369"/>
      <w:bookmarkStart w:id="1057" w:name="_Toc202259195"/>
      <w:bookmarkStart w:id="1058" w:name="_Toc202260860"/>
      <w:bookmarkStart w:id="1059" w:name="_Toc202267573"/>
      <w:r w:rsidRPr="00B01DED">
        <w:rPr>
          <w:rFonts w:ascii="仿宋" w:eastAsia="仿宋" w:hAnsi="仿宋"/>
          <w:b w:val="0"/>
          <w:bCs w:val="0"/>
          <w:sz w:val="21"/>
          <w:szCs w:val="21"/>
        </w:rPr>
        <w:t>物理安全</w:t>
      </w:r>
      <w:bookmarkEnd w:id="1056"/>
      <w:bookmarkEnd w:id="1057"/>
      <w:bookmarkEnd w:id="1058"/>
      <w:bookmarkEnd w:id="1059"/>
    </w:p>
    <w:p w14:paraId="00B532B7"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固定设备使用防盗锁具</w:t>
      </w:r>
      <w:r w:rsidRPr="00C94491">
        <w:rPr>
          <w:rFonts w:ascii="仿宋" w:eastAsia="仿宋" w:hAnsi="仿宋" w:hint="eastAsia"/>
          <w:szCs w:val="21"/>
        </w:rPr>
        <w:t>，</w:t>
      </w:r>
      <w:r w:rsidRPr="00C94491">
        <w:rPr>
          <w:rFonts w:ascii="仿宋" w:eastAsia="仿宋" w:hAnsi="仿宋"/>
          <w:szCs w:val="21"/>
        </w:rPr>
        <w:t>如POS主机、显示器</w:t>
      </w:r>
      <w:r w:rsidRPr="00C94491">
        <w:rPr>
          <w:rFonts w:ascii="仿宋" w:eastAsia="仿宋" w:hAnsi="仿宋" w:hint="eastAsia"/>
          <w:szCs w:val="21"/>
        </w:rPr>
        <w:t>等</w:t>
      </w:r>
      <w:r w:rsidRPr="00C94491">
        <w:rPr>
          <w:rFonts w:ascii="仿宋" w:eastAsia="仿宋" w:hAnsi="仿宋"/>
          <w:szCs w:val="21"/>
        </w:rPr>
        <w:t>。</w:t>
      </w:r>
    </w:p>
    <w:p w14:paraId="42674A42"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移动设备配置远程定位和擦除功能。</w:t>
      </w:r>
    </w:p>
    <w:p w14:paraId="0F988D2A"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门店闭店时确保设备安全存放。</w:t>
      </w:r>
    </w:p>
    <w:p w14:paraId="6A6C3243" w14:textId="77777777" w:rsidR="0080034E" w:rsidRPr="00B01DED" w:rsidRDefault="0080034E" w:rsidP="00B01DED">
      <w:pPr>
        <w:pStyle w:val="2"/>
        <w:rPr>
          <w:rFonts w:ascii="仿宋" w:eastAsia="仿宋" w:hAnsi="仿宋" w:hint="eastAsia"/>
          <w:sz w:val="21"/>
          <w:szCs w:val="21"/>
        </w:rPr>
      </w:pPr>
      <w:bookmarkStart w:id="1060" w:name="_Toc202258370"/>
      <w:bookmarkStart w:id="1061" w:name="_Toc202259196"/>
      <w:bookmarkStart w:id="1062" w:name="_Toc202260861"/>
      <w:bookmarkStart w:id="1063" w:name="_Toc202267574"/>
      <w:bookmarkStart w:id="1064" w:name="_Toc204097734"/>
      <w:r w:rsidRPr="00B01DED">
        <w:rPr>
          <w:rFonts w:ascii="仿宋" w:eastAsia="仿宋" w:hAnsi="仿宋" w:hint="eastAsia"/>
          <w:sz w:val="21"/>
          <w:szCs w:val="21"/>
        </w:rPr>
        <w:t>配置与变更管理</w:t>
      </w:r>
      <w:bookmarkEnd w:id="1060"/>
      <w:bookmarkEnd w:id="1061"/>
      <w:bookmarkEnd w:id="1062"/>
      <w:bookmarkEnd w:id="1063"/>
      <w:bookmarkEnd w:id="1064"/>
    </w:p>
    <w:p w14:paraId="53D12269" w14:textId="65E6C526" w:rsidR="0080034E" w:rsidRPr="00B01DED" w:rsidRDefault="00935713" w:rsidP="00B01DED">
      <w:pPr>
        <w:pStyle w:val="30"/>
        <w:rPr>
          <w:rFonts w:ascii="仿宋" w:eastAsia="仿宋" w:hAnsi="仿宋" w:hint="eastAsia"/>
          <w:b w:val="0"/>
          <w:bCs w:val="0"/>
          <w:sz w:val="21"/>
          <w:szCs w:val="21"/>
        </w:rPr>
      </w:pPr>
      <w:r>
        <w:rPr>
          <w:rFonts w:ascii="仿宋" w:eastAsia="仿宋" w:hAnsi="仿宋" w:hint="eastAsia"/>
          <w:b w:val="0"/>
          <w:bCs w:val="0"/>
          <w:sz w:val="21"/>
          <w:szCs w:val="21"/>
        </w:rPr>
        <w:t>统一安全配置</w:t>
      </w:r>
    </w:p>
    <w:p w14:paraId="0FEDC4B3" w14:textId="532E0B8B" w:rsidR="00935713" w:rsidRPr="00935713" w:rsidRDefault="00935713" w:rsidP="00A825EC">
      <w:pPr>
        <w:adjustRightInd w:val="0"/>
        <w:snapToGrid w:val="0"/>
        <w:spacing w:after="100" w:afterAutospacing="1"/>
        <w:ind w:firstLineChars="200" w:firstLine="420"/>
        <w:rPr>
          <w:rFonts w:ascii="仿宋" w:eastAsia="仿宋" w:hAnsi="仿宋" w:hint="eastAsia"/>
          <w:szCs w:val="21"/>
        </w:rPr>
      </w:pPr>
      <w:bookmarkStart w:id="1065" w:name="OLE_LINK1"/>
      <w:bookmarkStart w:id="1066" w:name="OLE_LINK2"/>
      <w:r w:rsidRPr="00DD637F">
        <w:rPr>
          <w:rFonts w:ascii="仿宋" w:eastAsia="仿宋" w:hAnsi="仿宋" w:hint="eastAsia"/>
          <w:szCs w:val="21"/>
        </w:rPr>
        <w:t>统一安全配置：通过管理平台强制执行统一的安全配置、网络设置、软件策略，定期扫描检查设备配置是否偏离基线。</w:t>
      </w:r>
    </w:p>
    <w:p w14:paraId="45065378" w14:textId="57A211A2" w:rsidR="0080034E" w:rsidRPr="00B01DED" w:rsidRDefault="0080034E" w:rsidP="00B01DED">
      <w:pPr>
        <w:pStyle w:val="30"/>
        <w:rPr>
          <w:rFonts w:ascii="仿宋" w:eastAsia="仿宋" w:hAnsi="仿宋" w:hint="eastAsia"/>
          <w:b w:val="0"/>
          <w:bCs w:val="0"/>
          <w:sz w:val="21"/>
          <w:szCs w:val="21"/>
        </w:rPr>
      </w:pPr>
      <w:bookmarkStart w:id="1067" w:name="_Toc202258372"/>
      <w:bookmarkStart w:id="1068" w:name="_Toc202259198"/>
      <w:bookmarkStart w:id="1069" w:name="_Toc202260863"/>
      <w:bookmarkStart w:id="1070" w:name="_Toc202267576"/>
      <w:bookmarkEnd w:id="1065"/>
      <w:bookmarkEnd w:id="1066"/>
      <w:r w:rsidRPr="00B01DED">
        <w:rPr>
          <w:rFonts w:ascii="仿宋" w:eastAsia="仿宋" w:hAnsi="仿宋"/>
          <w:b w:val="0"/>
          <w:bCs w:val="0"/>
          <w:sz w:val="21"/>
          <w:szCs w:val="21"/>
        </w:rPr>
        <w:t>变更控制</w:t>
      </w:r>
      <w:bookmarkEnd w:id="1067"/>
      <w:bookmarkEnd w:id="1068"/>
      <w:bookmarkEnd w:id="1069"/>
      <w:bookmarkEnd w:id="1070"/>
      <w:r w:rsidR="00935713">
        <w:rPr>
          <w:rFonts w:ascii="仿宋" w:eastAsia="仿宋" w:hAnsi="仿宋" w:hint="eastAsia"/>
          <w:b w:val="0"/>
          <w:bCs w:val="0"/>
          <w:sz w:val="21"/>
          <w:szCs w:val="21"/>
        </w:rPr>
        <w:t>与审批</w:t>
      </w:r>
    </w:p>
    <w:p w14:paraId="03381D4B" w14:textId="15BA75ED" w:rsidR="00E754D7" w:rsidRPr="00BA5C9D" w:rsidRDefault="00935713" w:rsidP="00A825EC">
      <w:pPr>
        <w:adjustRightInd w:val="0"/>
        <w:snapToGrid w:val="0"/>
        <w:spacing w:after="100" w:afterAutospacing="1"/>
        <w:ind w:firstLineChars="200" w:firstLine="420"/>
        <w:rPr>
          <w:rFonts w:hint="eastAsia"/>
        </w:rPr>
      </w:pPr>
      <w:r w:rsidRPr="00DD637F">
        <w:rPr>
          <w:rFonts w:ascii="仿宋" w:eastAsia="仿宋" w:hAnsi="仿宋" w:hint="eastAsia"/>
          <w:szCs w:val="21"/>
        </w:rPr>
        <w:t>变更控制与审批：任何对标准配置、预装软件清单的变更或硬件变更需遵循变更管理流程审批，确保变更的合规性和安全性。</w:t>
      </w:r>
    </w:p>
    <w:p w14:paraId="551889E1" w14:textId="77777777" w:rsidR="0080034E" w:rsidRPr="00B01DED" w:rsidRDefault="0080034E" w:rsidP="00B01DED">
      <w:pPr>
        <w:pStyle w:val="30"/>
        <w:rPr>
          <w:rFonts w:ascii="仿宋" w:eastAsia="仿宋" w:hAnsi="仿宋" w:hint="eastAsia"/>
          <w:b w:val="0"/>
          <w:bCs w:val="0"/>
          <w:sz w:val="21"/>
          <w:szCs w:val="21"/>
        </w:rPr>
      </w:pPr>
      <w:bookmarkStart w:id="1071" w:name="_Toc202258373"/>
      <w:bookmarkStart w:id="1072" w:name="_Toc202259199"/>
      <w:bookmarkStart w:id="1073" w:name="_Toc202260864"/>
      <w:bookmarkStart w:id="1074" w:name="_Toc202267577"/>
      <w:r w:rsidRPr="00B01DED">
        <w:rPr>
          <w:rFonts w:ascii="仿宋" w:eastAsia="仿宋" w:hAnsi="仿宋"/>
          <w:b w:val="0"/>
          <w:bCs w:val="0"/>
          <w:sz w:val="21"/>
          <w:szCs w:val="21"/>
        </w:rPr>
        <w:t>配置漂移监控</w:t>
      </w:r>
      <w:bookmarkEnd w:id="1071"/>
      <w:bookmarkEnd w:id="1072"/>
      <w:bookmarkEnd w:id="1073"/>
      <w:bookmarkEnd w:id="1074"/>
    </w:p>
    <w:p w14:paraId="296E6E55"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定期扫描检查设备配置是否偏离基线，及时修复。</w:t>
      </w:r>
    </w:p>
    <w:p w14:paraId="0C8B7472" w14:textId="77777777" w:rsidR="0080034E" w:rsidRPr="00B01DED" w:rsidRDefault="0080034E" w:rsidP="00B01DED">
      <w:pPr>
        <w:pStyle w:val="2"/>
        <w:rPr>
          <w:rFonts w:ascii="仿宋" w:eastAsia="仿宋" w:hAnsi="仿宋" w:hint="eastAsia"/>
          <w:sz w:val="21"/>
          <w:szCs w:val="21"/>
        </w:rPr>
      </w:pPr>
      <w:bookmarkStart w:id="1075" w:name="_Toc202258374"/>
      <w:bookmarkStart w:id="1076" w:name="_Toc202259200"/>
      <w:bookmarkStart w:id="1077" w:name="_Toc202260865"/>
      <w:bookmarkStart w:id="1078" w:name="_Toc202267578"/>
      <w:bookmarkStart w:id="1079" w:name="_Toc204097735"/>
      <w:r w:rsidRPr="00B01DED">
        <w:rPr>
          <w:rFonts w:ascii="仿宋" w:eastAsia="仿宋" w:hAnsi="仿宋" w:hint="eastAsia"/>
          <w:sz w:val="21"/>
          <w:szCs w:val="21"/>
        </w:rPr>
        <w:t>用户支持与培训</w:t>
      </w:r>
      <w:bookmarkEnd w:id="1075"/>
      <w:bookmarkEnd w:id="1076"/>
      <w:bookmarkEnd w:id="1077"/>
      <w:bookmarkEnd w:id="1078"/>
      <w:bookmarkEnd w:id="1079"/>
    </w:p>
    <w:p w14:paraId="5CFEEA6A" w14:textId="77777777" w:rsidR="0080034E" w:rsidRPr="00B01DED" w:rsidRDefault="0080034E" w:rsidP="00B01DED">
      <w:pPr>
        <w:pStyle w:val="30"/>
        <w:rPr>
          <w:rFonts w:ascii="仿宋" w:eastAsia="仿宋" w:hAnsi="仿宋" w:hint="eastAsia"/>
          <w:b w:val="0"/>
          <w:bCs w:val="0"/>
          <w:sz w:val="21"/>
          <w:szCs w:val="21"/>
        </w:rPr>
      </w:pPr>
      <w:bookmarkStart w:id="1080" w:name="_Toc202258375"/>
      <w:bookmarkStart w:id="1081" w:name="_Toc202259201"/>
      <w:bookmarkStart w:id="1082" w:name="_Toc202260866"/>
      <w:bookmarkStart w:id="1083" w:name="_Toc202267579"/>
      <w:r w:rsidRPr="00B01DED">
        <w:rPr>
          <w:rFonts w:ascii="仿宋" w:eastAsia="仿宋" w:hAnsi="仿宋"/>
          <w:b w:val="0"/>
          <w:bCs w:val="0"/>
          <w:sz w:val="21"/>
          <w:szCs w:val="21"/>
        </w:rPr>
        <w:t>服务台支持</w:t>
      </w:r>
      <w:bookmarkEnd w:id="1080"/>
      <w:bookmarkEnd w:id="1081"/>
      <w:bookmarkEnd w:id="1082"/>
      <w:bookmarkEnd w:id="1083"/>
    </w:p>
    <w:p w14:paraId="3A73DCC5"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建立清晰的终端用户问题报告和解决流程</w:t>
      </w:r>
      <w:r w:rsidRPr="00C92A12">
        <w:rPr>
          <w:rFonts w:ascii="仿宋" w:eastAsia="仿宋" w:hAnsi="仿宋" w:hint="eastAsia"/>
          <w:szCs w:val="21"/>
        </w:rPr>
        <w:t>，如</w:t>
      </w:r>
      <w:r w:rsidRPr="00C92A12">
        <w:rPr>
          <w:rFonts w:ascii="仿宋" w:eastAsia="仿宋" w:hAnsi="仿宋"/>
          <w:szCs w:val="21"/>
        </w:rPr>
        <w:t>电话、邮件、工单系统</w:t>
      </w:r>
      <w:r w:rsidRPr="00C92A12">
        <w:rPr>
          <w:rFonts w:ascii="仿宋" w:eastAsia="仿宋" w:hAnsi="仿宋" w:hint="eastAsia"/>
          <w:szCs w:val="21"/>
        </w:rPr>
        <w:t>等</w:t>
      </w:r>
      <w:r w:rsidRPr="00C92A12">
        <w:rPr>
          <w:rFonts w:ascii="仿宋" w:eastAsia="仿宋" w:hAnsi="仿宋"/>
          <w:szCs w:val="21"/>
        </w:rPr>
        <w:t>，定义SLA</w:t>
      </w:r>
      <w:r w:rsidRPr="00C92A12">
        <w:rPr>
          <w:rFonts w:ascii="仿宋" w:eastAsia="仿宋" w:hAnsi="仿宋" w:hint="eastAsia"/>
          <w:szCs w:val="21"/>
        </w:rPr>
        <w:t>，</w:t>
      </w:r>
      <w:r w:rsidRPr="00C92A12">
        <w:rPr>
          <w:rFonts w:ascii="仿宋" w:eastAsia="仿宋" w:hAnsi="仿宋"/>
          <w:szCs w:val="21"/>
        </w:rPr>
        <w:t>尤其针对影响收银的POS故障。</w:t>
      </w:r>
    </w:p>
    <w:p w14:paraId="09E93980" w14:textId="1A0BE1AD" w:rsidR="0080034E" w:rsidRPr="00B01DED" w:rsidRDefault="00935713" w:rsidP="00B01DED">
      <w:pPr>
        <w:pStyle w:val="30"/>
        <w:rPr>
          <w:rFonts w:ascii="仿宋" w:eastAsia="仿宋" w:hAnsi="仿宋" w:hint="eastAsia"/>
          <w:b w:val="0"/>
          <w:bCs w:val="0"/>
          <w:sz w:val="21"/>
          <w:szCs w:val="21"/>
        </w:rPr>
      </w:pPr>
      <w:bookmarkStart w:id="1084" w:name="_Toc202258376"/>
      <w:bookmarkStart w:id="1085" w:name="_Toc202259202"/>
      <w:bookmarkStart w:id="1086" w:name="_Toc202260867"/>
      <w:bookmarkStart w:id="1087" w:name="_Toc202267580"/>
      <w:r>
        <w:rPr>
          <w:rFonts w:ascii="仿宋" w:eastAsia="仿宋" w:hAnsi="仿宋" w:hint="eastAsia"/>
          <w:b w:val="0"/>
          <w:bCs w:val="0"/>
          <w:sz w:val="21"/>
          <w:szCs w:val="21"/>
        </w:rPr>
        <w:lastRenderedPageBreak/>
        <w:t>快速恢复指南</w:t>
      </w:r>
      <w:bookmarkStart w:id="1088" w:name="OLE_LINK467"/>
      <w:bookmarkStart w:id="1089" w:name="OLE_LINK468"/>
      <w:bookmarkEnd w:id="1084"/>
      <w:bookmarkEnd w:id="1085"/>
      <w:bookmarkEnd w:id="1086"/>
      <w:bookmarkEnd w:id="1087"/>
    </w:p>
    <w:p w14:paraId="43195AAF" w14:textId="00989CB6" w:rsidR="00182936" w:rsidRPr="00BA5C9D" w:rsidRDefault="00935713" w:rsidP="00A825EC">
      <w:pPr>
        <w:adjustRightInd w:val="0"/>
        <w:snapToGrid w:val="0"/>
        <w:spacing w:after="100" w:afterAutospacing="1"/>
        <w:ind w:firstLineChars="200" w:firstLine="420"/>
        <w:rPr>
          <w:rFonts w:hint="eastAsia"/>
        </w:rPr>
      </w:pPr>
      <w:r w:rsidRPr="00DD637F">
        <w:rPr>
          <w:rFonts w:ascii="仿宋" w:eastAsia="仿宋" w:hAnsi="仿宋" w:hint="eastAsia"/>
          <w:szCs w:val="21"/>
        </w:rPr>
        <w:t>为门店人员提供简单易行的重启、检查连接线等快速恢复操作指南，简化门店级可操作的备件更换流程。</w:t>
      </w:r>
      <w:bookmarkEnd w:id="1088"/>
      <w:bookmarkEnd w:id="1089"/>
    </w:p>
    <w:p w14:paraId="3187ADAA" w14:textId="77777777" w:rsidR="0080034E" w:rsidRPr="00B01DED" w:rsidRDefault="0080034E" w:rsidP="00182936">
      <w:pPr>
        <w:pStyle w:val="30"/>
        <w:rPr>
          <w:rFonts w:ascii="仿宋" w:eastAsia="仿宋" w:hAnsi="仿宋" w:hint="eastAsia"/>
          <w:b w:val="0"/>
          <w:bCs w:val="0"/>
          <w:sz w:val="21"/>
          <w:szCs w:val="21"/>
        </w:rPr>
      </w:pPr>
      <w:bookmarkStart w:id="1090" w:name="_Toc202258377"/>
      <w:bookmarkStart w:id="1091" w:name="_Toc202259203"/>
      <w:bookmarkStart w:id="1092" w:name="_Toc202260868"/>
      <w:bookmarkStart w:id="1093" w:name="_Toc202267581"/>
      <w:r w:rsidRPr="00B01DED">
        <w:rPr>
          <w:rFonts w:ascii="仿宋" w:eastAsia="仿宋" w:hAnsi="仿宋"/>
          <w:b w:val="0"/>
          <w:bCs w:val="0"/>
          <w:sz w:val="21"/>
          <w:szCs w:val="21"/>
        </w:rPr>
        <w:t>备件快速更换流程</w:t>
      </w:r>
      <w:bookmarkEnd w:id="1090"/>
      <w:bookmarkEnd w:id="1091"/>
      <w:bookmarkEnd w:id="1092"/>
      <w:bookmarkEnd w:id="1093"/>
    </w:p>
    <w:p w14:paraId="3D1E142C"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简化门店级可操作的备件更换流程</w:t>
      </w:r>
      <w:r w:rsidRPr="00C92A12">
        <w:rPr>
          <w:rFonts w:ascii="仿宋" w:eastAsia="仿宋" w:hAnsi="仿宋" w:hint="eastAsia"/>
          <w:szCs w:val="21"/>
        </w:rPr>
        <w:t>，</w:t>
      </w:r>
      <w:r w:rsidRPr="00C92A12">
        <w:rPr>
          <w:rFonts w:ascii="仿宋" w:eastAsia="仿宋" w:hAnsi="仿宋"/>
          <w:szCs w:val="21"/>
        </w:rPr>
        <w:t>如扫描枪、打印机</w:t>
      </w:r>
      <w:r w:rsidRPr="00C92A12">
        <w:rPr>
          <w:rFonts w:ascii="仿宋" w:eastAsia="仿宋" w:hAnsi="仿宋" w:hint="eastAsia"/>
          <w:szCs w:val="21"/>
        </w:rPr>
        <w:t>等</w:t>
      </w:r>
      <w:r w:rsidRPr="00C92A12">
        <w:rPr>
          <w:rFonts w:ascii="仿宋" w:eastAsia="仿宋" w:hAnsi="仿宋"/>
          <w:szCs w:val="21"/>
        </w:rPr>
        <w:t>。</w:t>
      </w:r>
    </w:p>
    <w:p w14:paraId="45F8A56A" w14:textId="77777777" w:rsidR="0080034E" w:rsidRPr="00B01DED" w:rsidRDefault="0080034E" w:rsidP="00B01DED">
      <w:pPr>
        <w:pStyle w:val="30"/>
        <w:rPr>
          <w:rFonts w:ascii="仿宋" w:eastAsia="仿宋" w:hAnsi="仿宋" w:hint="eastAsia"/>
          <w:b w:val="0"/>
          <w:bCs w:val="0"/>
          <w:sz w:val="21"/>
          <w:szCs w:val="21"/>
        </w:rPr>
      </w:pPr>
      <w:bookmarkStart w:id="1094" w:name="_Toc202258378"/>
      <w:bookmarkStart w:id="1095" w:name="_Toc202259204"/>
      <w:bookmarkStart w:id="1096" w:name="_Toc202260869"/>
      <w:bookmarkStart w:id="1097" w:name="_Toc202267582"/>
      <w:r w:rsidRPr="00B01DED">
        <w:rPr>
          <w:rFonts w:ascii="仿宋" w:eastAsia="仿宋" w:hAnsi="仿宋"/>
          <w:b w:val="0"/>
          <w:bCs w:val="0"/>
          <w:sz w:val="21"/>
          <w:szCs w:val="21"/>
        </w:rPr>
        <w:t>安全意识培训</w:t>
      </w:r>
      <w:bookmarkEnd w:id="1094"/>
      <w:bookmarkEnd w:id="1095"/>
      <w:bookmarkEnd w:id="1096"/>
      <w:bookmarkEnd w:id="1097"/>
    </w:p>
    <w:p w14:paraId="6EEEADA5" w14:textId="0A240AA0"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定期对门店员工进行安全意识培训</w:t>
      </w:r>
      <w:r w:rsidRPr="00C92A12">
        <w:rPr>
          <w:rFonts w:ascii="仿宋" w:eastAsia="仿宋" w:hAnsi="仿宋" w:hint="eastAsia"/>
          <w:szCs w:val="21"/>
        </w:rPr>
        <w:t>。</w:t>
      </w:r>
      <w:r w:rsidRPr="00C92A12">
        <w:rPr>
          <w:rFonts w:ascii="仿宋" w:eastAsia="仿宋" w:hAnsi="仿宋"/>
          <w:szCs w:val="21"/>
        </w:rPr>
        <w:t>内容涵盖：密码安全、识别钓鱼邮件/欺诈、设备物理安全、支付安全守则、可疑行为报告</w:t>
      </w:r>
      <w:r w:rsidRPr="00C92A12">
        <w:rPr>
          <w:rFonts w:ascii="仿宋" w:eastAsia="仿宋" w:hAnsi="仿宋" w:hint="eastAsia"/>
          <w:szCs w:val="21"/>
        </w:rPr>
        <w:t>等</w:t>
      </w:r>
      <w:r w:rsidR="00935713">
        <w:rPr>
          <w:rFonts w:ascii="仿宋" w:eastAsia="仿宋" w:hAnsi="仿宋" w:hint="eastAsia"/>
          <w:szCs w:val="21"/>
        </w:rPr>
        <w:t>，</w:t>
      </w:r>
      <w:r w:rsidR="00935713" w:rsidRPr="00DD637F">
        <w:rPr>
          <w:rFonts w:ascii="仿宋" w:eastAsia="仿宋" w:hAnsi="仿宋" w:hint="eastAsia"/>
          <w:szCs w:val="21"/>
        </w:rPr>
        <w:t>提升员工的安全防范能力</w:t>
      </w:r>
      <w:r w:rsidRPr="00C92A12">
        <w:rPr>
          <w:rFonts w:ascii="仿宋" w:eastAsia="仿宋" w:hAnsi="仿宋"/>
          <w:szCs w:val="21"/>
        </w:rPr>
        <w:t>。</w:t>
      </w:r>
    </w:p>
    <w:p w14:paraId="5588807C" w14:textId="77777777" w:rsidR="0080034E" w:rsidRPr="00B01DED" w:rsidRDefault="0080034E" w:rsidP="00B01DED">
      <w:pPr>
        <w:pStyle w:val="2"/>
        <w:rPr>
          <w:rFonts w:ascii="仿宋" w:eastAsia="仿宋" w:hAnsi="仿宋" w:hint="eastAsia"/>
          <w:sz w:val="21"/>
          <w:szCs w:val="21"/>
        </w:rPr>
      </w:pPr>
      <w:bookmarkStart w:id="1098" w:name="_Toc202258379"/>
      <w:bookmarkStart w:id="1099" w:name="_Toc202259205"/>
      <w:bookmarkStart w:id="1100" w:name="_Toc202260870"/>
      <w:bookmarkStart w:id="1101" w:name="_Toc202267583"/>
      <w:bookmarkStart w:id="1102" w:name="_Toc204097736"/>
      <w:r w:rsidRPr="00B01DED">
        <w:rPr>
          <w:rFonts w:ascii="仿宋" w:eastAsia="仿宋" w:hAnsi="仿宋" w:hint="eastAsia"/>
          <w:sz w:val="21"/>
          <w:szCs w:val="21"/>
        </w:rPr>
        <w:t>监控、报告与资产管理</w:t>
      </w:r>
      <w:bookmarkEnd w:id="1098"/>
      <w:bookmarkEnd w:id="1099"/>
      <w:bookmarkEnd w:id="1100"/>
      <w:bookmarkEnd w:id="1101"/>
      <w:bookmarkEnd w:id="1102"/>
    </w:p>
    <w:p w14:paraId="70B60476" w14:textId="77777777" w:rsidR="0080034E" w:rsidRPr="00B01DED" w:rsidRDefault="0080034E" w:rsidP="00B01DED">
      <w:pPr>
        <w:pStyle w:val="30"/>
        <w:rPr>
          <w:rFonts w:ascii="仿宋" w:eastAsia="仿宋" w:hAnsi="仿宋" w:hint="eastAsia"/>
          <w:b w:val="0"/>
          <w:bCs w:val="0"/>
          <w:sz w:val="21"/>
          <w:szCs w:val="21"/>
        </w:rPr>
      </w:pPr>
      <w:bookmarkStart w:id="1103" w:name="_Toc202258380"/>
      <w:bookmarkStart w:id="1104" w:name="_Toc202259206"/>
      <w:bookmarkStart w:id="1105" w:name="_Toc202260871"/>
      <w:bookmarkStart w:id="1106" w:name="_Toc202267584"/>
      <w:r w:rsidRPr="00B01DED">
        <w:rPr>
          <w:rFonts w:ascii="仿宋" w:eastAsia="仿宋" w:hAnsi="仿宋"/>
          <w:b w:val="0"/>
          <w:bCs w:val="0"/>
          <w:sz w:val="21"/>
          <w:szCs w:val="21"/>
        </w:rPr>
        <w:t>集中监控平台</w:t>
      </w:r>
      <w:bookmarkEnd w:id="1103"/>
      <w:bookmarkEnd w:id="1104"/>
      <w:bookmarkEnd w:id="1105"/>
      <w:bookmarkEnd w:id="1106"/>
    </w:p>
    <w:p w14:paraId="11D626E5" w14:textId="5A6978B3"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利用统一端点管理</w:t>
      </w:r>
      <w:r w:rsidRPr="00C92A12">
        <w:rPr>
          <w:rFonts w:ascii="仿宋" w:eastAsia="仿宋" w:hAnsi="仿宋" w:hint="eastAsia"/>
          <w:szCs w:val="21"/>
        </w:rPr>
        <w:t>、</w:t>
      </w:r>
      <w:r w:rsidRPr="00C92A12">
        <w:rPr>
          <w:rFonts w:ascii="仿宋" w:eastAsia="仿宋" w:hAnsi="仿宋"/>
          <w:szCs w:val="21"/>
        </w:rPr>
        <w:t>MDM</w:t>
      </w:r>
      <w:r w:rsidRPr="00C92A12">
        <w:rPr>
          <w:rFonts w:ascii="仿宋" w:eastAsia="仿宋" w:hAnsi="仿宋" w:hint="eastAsia"/>
          <w:szCs w:val="21"/>
        </w:rPr>
        <w:t>、</w:t>
      </w:r>
      <w:r w:rsidRPr="00C92A12">
        <w:rPr>
          <w:rFonts w:ascii="仿宋" w:eastAsia="仿宋" w:hAnsi="仿宋"/>
          <w:szCs w:val="21"/>
        </w:rPr>
        <w:t>终端管理</w:t>
      </w:r>
      <w:r w:rsidRPr="00C92A12">
        <w:rPr>
          <w:rFonts w:ascii="仿宋" w:eastAsia="仿宋" w:hAnsi="仿宋" w:hint="eastAsia"/>
          <w:szCs w:val="21"/>
        </w:rPr>
        <w:t>等</w:t>
      </w:r>
      <w:r w:rsidRPr="00C92A12">
        <w:rPr>
          <w:rFonts w:ascii="仿宋" w:eastAsia="仿宋" w:hAnsi="仿宋"/>
          <w:szCs w:val="21"/>
        </w:rPr>
        <w:t>工具集中监控设备在线状态、健康状态、安全状态</w:t>
      </w:r>
      <w:r w:rsidRPr="00C92A12">
        <w:rPr>
          <w:rFonts w:ascii="仿宋" w:eastAsia="仿宋" w:hAnsi="仿宋" w:hint="eastAsia"/>
          <w:szCs w:val="21"/>
        </w:rPr>
        <w:t>，如</w:t>
      </w:r>
      <w:r w:rsidRPr="00C92A12">
        <w:rPr>
          <w:rFonts w:ascii="仿宋" w:eastAsia="仿宋" w:hAnsi="仿宋"/>
          <w:szCs w:val="21"/>
        </w:rPr>
        <w:t>威胁检测、合规状态</w:t>
      </w:r>
      <w:r w:rsidRPr="00C92A12">
        <w:rPr>
          <w:rFonts w:ascii="仿宋" w:eastAsia="仿宋" w:hAnsi="仿宋" w:hint="eastAsia"/>
          <w:szCs w:val="21"/>
        </w:rPr>
        <w:t>等</w:t>
      </w:r>
      <w:r w:rsidR="00935713">
        <w:rPr>
          <w:rFonts w:ascii="仿宋" w:eastAsia="仿宋" w:hAnsi="仿宋" w:hint="eastAsia"/>
          <w:szCs w:val="21"/>
        </w:rPr>
        <w:t>，</w:t>
      </w:r>
      <w:r w:rsidR="00935713" w:rsidRPr="00DD637F">
        <w:rPr>
          <w:rFonts w:ascii="仿宋" w:eastAsia="仿宋" w:hAnsi="仿宋" w:hint="eastAsia"/>
          <w:szCs w:val="21"/>
        </w:rPr>
        <w:t>确保及时响应和处理设备故障</w:t>
      </w:r>
      <w:r w:rsidRPr="00C92A12">
        <w:rPr>
          <w:rFonts w:ascii="仿宋" w:eastAsia="仿宋" w:hAnsi="仿宋"/>
          <w:szCs w:val="21"/>
        </w:rPr>
        <w:t>。</w:t>
      </w:r>
    </w:p>
    <w:p w14:paraId="5F9ED4C3" w14:textId="77777777" w:rsidR="0080034E" w:rsidRPr="00B01DED" w:rsidRDefault="0080034E" w:rsidP="00B01DED">
      <w:pPr>
        <w:pStyle w:val="30"/>
        <w:rPr>
          <w:rFonts w:ascii="仿宋" w:eastAsia="仿宋" w:hAnsi="仿宋" w:hint="eastAsia"/>
          <w:b w:val="0"/>
          <w:bCs w:val="0"/>
          <w:sz w:val="21"/>
          <w:szCs w:val="21"/>
        </w:rPr>
      </w:pPr>
      <w:bookmarkStart w:id="1107" w:name="_Toc202258381"/>
      <w:bookmarkStart w:id="1108" w:name="_Toc202259207"/>
      <w:bookmarkStart w:id="1109" w:name="_Toc202260872"/>
      <w:bookmarkStart w:id="1110" w:name="_Toc202267585"/>
      <w:r w:rsidRPr="00B01DED">
        <w:rPr>
          <w:rFonts w:ascii="仿宋" w:eastAsia="仿宋" w:hAnsi="仿宋"/>
          <w:b w:val="0"/>
          <w:bCs w:val="0"/>
          <w:sz w:val="21"/>
          <w:szCs w:val="21"/>
        </w:rPr>
        <w:t>关键告警</w:t>
      </w:r>
      <w:bookmarkEnd w:id="1107"/>
      <w:bookmarkEnd w:id="1108"/>
      <w:bookmarkEnd w:id="1109"/>
      <w:bookmarkEnd w:id="1110"/>
    </w:p>
    <w:p w14:paraId="6B55382B"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设置并</w:t>
      </w:r>
      <w:bookmarkStart w:id="1111" w:name="OLE_LINK469"/>
      <w:bookmarkStart w:id="1112" w:name="OLE_LINK470"/>
      <w:r w:rsidRPr="00C92A12">
        <w:rPr>
          <w:rFonts w:ascii="仿宋" w:eastAsia="仿宋" w:hAnsi="仿宋"/>
          <w:szCs w:val="21"/>
        </w:rPr>
        <w:t>监控关</w:t>
      </w:r>
      <w:bookmarkEnd w:id="1111"/>
      <w:bookmarkEnd w:id="1112"/>
      <w:r w:rsidRPr="00C92A12">
        <w:rPr>
          <w:rFonts w:ascii="仿宋" w:eastAsia="仿宋" w:hAnsi="仿宋"/>
          <w:szCs w:val="21"/>
        </w:rPr>
        <w:t>键告警</w:t>
      </w:r>
      <w:r w:rsidRPr="00C92A12">
        <w:rPr>
          <w:rFonts w:ascii="仿宋" w:eastAsia="仿宋" w:hAnsi="仿宋" w:hint="eastAsia"/>
          <w:szCs w:val="21"/>
        </w:rPr>
        <w:t>，</w:t>
      </w:r>
      <w:r w:rsidRPr="00C92A12">
        <w:rPr>
          <w:rFonts w:ascii="仿宋" w:eastAsia="仿宋" w:hAnsi="仿宋"/>
          <w:szCs w:val="21"/>
        </w:rPr>
        <w:t>如设备离线超时、防病毒失效、磁盘空间严重不足、安全事件</w:t>
      </w:r>
      <w:r w:rsidRPr="00C92A12">
        <w:rPr>
          <w:rFonts w:ascii="仿宋" w:eastAsia="仿宋" w:hAnsi="仿宋" w:hint="eastAsia"/>
          <w:szCs w:val="21"/>
        </w:rPr>
        <w:t>等</w:t>
      </w:r>
      <w:r w:rsidRPr="00C92A12">
        <w:rPr>
          <w:rFonts w:ascii="仿宋" w:eastAsia="仿宋" w:hAnsi="仿宋"/>
          <w:szCs w:val="21"/>
        </w:rPr>
        <w:t>。</w:t>
      </w:r>
    </w:p>
    <w:p w14:paraId="3F58C913" w14:textId="77777777" w:rsidR="0080034E" w:rsidRPr="00B01DED" w:rsidRDefault="0080034E" w:rsidP="00B01DED">
      <w:pPr>
        <w:pStyle w:val="30"/>
        <w:rPr>
          <w:rFonts w:ascii="仿宋" w:eastAsia="仿宋" w:hAnsi="仿宋" w:hint="eastAsia"/>
          <w:b w:val="0"/>
          <w:bCs w:val="0"/>
          <w:sz w:val="21"/>
          <w:szCs w:val="21"/>
        </w:rPr>
      </w:pPr>
      <w:bookmarkStart w:id="1113" w:name="_Toc202258382"/>
      <w:bookmarkStart w:id="1114" w:name="_Toc202259208"/>
      <w:bookmarkStart w:id="1115" w:name="_Toc202260873"/>
      <w:bookmarkStart w:id="1116" w:name="_Toc202267586"/>
      <w:r w:rsidRPr="00B01DED">
        <w:rPr>
          <w:rFonts w:ascii="仿宋" w:eastAsia="仿宋" w:hAnsi="仿宋"/>
          <w:b w:val="0"/>
          <w:bCs w:val="0"/>
          <w:sz w:val="21"/>
          <w:szCs w:val="21"/>
        </w:rPr>
        <w:t>资产信息管理</w:t>
      </w:r>
      <w:bookmarkEnd w:id="1113"/>
      <w:bookmarkEnd w:id="1114"/>
      <w:bookmarkEnd w:id="1115"/>
      <w:bookmarkEnd w:id="1116"/>
    </w:p>
    <w:p w14:paraId="4C26B6B1"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维护准确、实时的终端资产数据库，包含软硬件配置、位置、使用者、维保信息</w:t>
      </w:r>
      <w:r w:rsidRPr="00C92A12">
        <w:rPr>
          <w:rFonts w:ascii="仿宋" w:eastAsia="仿宋" w:hAnsi="仿宋" w:hint="eastAsia"/>
          <w:szCs w:val="21"/>
        </w:rPr>
        <w:t>等</w:t>
      </w:r>
      <w:r w:rsidRPr="00C92A12">
        <w:rPr>
          <w:rFonts w:ascii="仿宋" w:eastAsia="仿宋" w:hAnsi="仿宋"/>
          <w:szCs w:val="21"/>
        </w:rPr>
        <w:t>。</w:t>
      </w:r>
    </w:p>
    <w:p w14:paraId="043B8783" w14:textId="77777777" w:rsidR="0080034E" w:rsidRPr="00B01DED" w:rsidRDefault="0080034E" w:rsidP="00B01DED">
      <w:pPr>
        <w:pStyle w:val="30"/>
        <w:rPr>
          <w:rFonts w:ascii="仿宋" w:eastAsia="仿宋" w:hAnsi="仿宋" w:hint="eastAsia"/>
          <w:b w:val="0"/>
          <w:bCs w:val="0"/>
          <w:sz w:val="21"/>
          <w:szCs w:val="21"/>
        </w:rPr>
      </w:pPr>
      <w:bookmarkStart w:id="1117" w:name="_Toc202258383"/>
      <w:bookmarkStart w:id="1118" w:name="_Toc202259209"/>
      <w:bookmarkStart w:id="1119" w:name="_Toc202260874"/>
      <w:bookmarkStart w:id="1120" w:name="_Toc202267587"/>
      <w:r w:rsidRPr="00B01DED">
        <w:rPr>
          <w:rFonts w:ascii="仿宋" w:eastAsia="仿宋" w:hAnsi="仿宋"/>
          <w:b w:val="0"/>
          <w:bCs w:val="0"/>
          <w:sz w:val="21"/>
          <w:szCs w:val="21"/>
        </w:rPr>
        <w:t>定期审计</w:t>
      </w:r>
      <w:bookmarkEnd w:id="1117"/>
      <w:bookmarkEnd w:id="1118"/>
      <w:bookmarkEnd w:id="1119"/>
      <w:bookmarkEnd w:id="1120"/>
    </w:p>
    <w:p w14:paraId="7ACA4C95"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进行物理和配置的定期审计，确保符合安全策略和资产记录。</w:t>
      </w:r>
    </w:p>
    <w:p w14:paraId="3DE8DF79" w14:textId="77777777" w:rsidR="0080034E" w:rsidRPr="00B01DED" w:rsidRDefault="0080034E" w:rsidP="00B01DED">
      <w:pPr>
        <w:pStyle w:val="1"/>
        <w:spacing w:before="100" w:beforeAutospacing="1" w:after="100" w:afterAutospacing="1"/>
        <w:rPr>
          <w:rFonts w:ascii="仿宋" w:eastAsia="仿宋" w:hAnsi="仿宋" w:hint="eastAsia"/>
          <w:sz w:val="21"/>
          <w:szCs w:val="21"/>
        </w:rPr>
      </w:pPr>
      <w:bookmarkStart w:id="1121" w:name="_Toc202258384"/>
      <w:bookmarkStart w:id="1122" w:name="_Toc202259210"/>
      <w:bookmarkStart w:id="1123" w:name="_Toc202260875"/>
      <w:bookmarkStart w:id="1124" w:name="_Toc202267588"/>
      <w:bookmarkStart w:id="1125" w:name="_Toc204097737"/>
      <w:r w:rsidRPr="00B01DED">
        <w:rPr>
          <w:rFonts w:ascii="仿宋" w:eastAsia="仿宋" w:hAnsi="仿宋" w:hint="eastAsia"/>
          <w:sz w:val="21"/>
          <w:szCs w:val="21"/>
        </w:rPr>
        <w:t>Io</w:t>
      </w:r>
      <w:r w:rsidRPr="00B01DED">
        <w:rPr>
          <w:rFonts w:ascii="仿宋" w:eastAsia="仿宋" w:hAnsi="仿宋"/>
          <w:sz w:val="21"/>
          <w:szCs w:val="21"/>
        </w:rPr>
        <w:t>T</w:t>
      </w:r>
      <w:r w:rsidRPr="00B01DED">
        <w:rPr>
          <w:rFonts w:ascii="仿宋" w:eastAsia="仿宋" w:hAnsi="仿宋" w:hint="eastAsia"/>
          <w:sz w:val="21"/>
          <w:szCs w:val="21"/>
        </w:rPr>
        <w:t>设备运维</w:t>
      </w:r>
      <w:bookmarkStart w:id="1126" w:name="OLE_LINK477"/>
      <w:bookmarkEnd w:id="1121"/>
      <w:bookmarkEnd w:id="1122"/>
      <w:bookmarkEnd w:id="1123"/>
      <w:bookmarkEnd w:id="1124"/>
      <w:bookmarkEnd w:id="1125"/>
    </w:p>
    <w:bookmarkEnd w:id="1126"/>
    <w:p w14:paraId="29D1FBCD"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核心目标： 确保支撑零售智能化运营的海量IoT设备</w:t>
      </w:r>
      <w:r w:rsidRPr="00C92A12">
        <w:rPr>
          <w:rFonts w:ascii="仿宋" w:eastAsia="仿宋" w:hAnsi="仿宋" w:hint="eastAsia"/>
          <w:szCs w:val="21"/>
        </w:rPr>
        <w:t>，</w:t>
      </w:r>
      <w:r w:rsidRPr="00C92A12">
        <w:rPr>
          <w:rFonts w:ascii="仿宋" w:eastAsia="仿宋" w:hAnsi="仿宋"/>
          <w:szCs w:val="21"/>
        </w:rPr>
        <w:t>如动态定价、库存感知、客流分析、安防监控、环境监控</w:t>
      </w:r>
      <w:r w:rsidRPr="00C92A12">
        <w:rPr>
          <w:rFonts w:ascii="仿宋" w:eastAsia="仿宋" w:hAnsi="仿宋" w:hint="eastAsia"/>
          <w:szCs w:val="21"/>
        </w:rPr>
        <w:t>等，</w:t>
      </w:r>
      <w:r w:rsidRPr="00C92A12">
        <w:rPr>
          <w:rFonts w:ascii="仿宋" w:eastAsia="仿宋" w:hAnsi="仿宋"/>
          <w:szCs w:val="21"/>
        </w:rPr>
        <w:t>稳定、可靠、安全运行，保障数据采集的准确性与及时性，有效控制运维复杂度与成本，并满足隐私保护与合规要求。</w:t>
      </w:r>
    </w:p>
    <w:p w14:paraId="77B5AEF4" w14:textId="77777777" w:rsidR="0080034E" w:rsidRPr="00B01DED" w:rsidRDefault="0080034E" w:rsidP="00B01DED">
      <w:pPr>
        <w:pStyle w:val="2"/>
        <w:rPr>
          <w:rFonts w:ascii="仿宋" w:eastAsia="仿宋" w:hAnsi="仿宋" w:hint="eastAsia"/>
          <w:sz w:val="21"/>
          <w:szCs w:val="21"/>
        </w:rPr>
      </w:pPr>
      <w:bookmarkStart w:id="1127" w:name="_Toc202258385"/>
      <w:bookmarkStart w:id="1128" w:name="_Toc202259211"/>
      <w:bookmarkStart w:id="1129" w:name="_Toc202260876"/>
      <w:bookmarkStart w:id="1130" w:name="_Toc202267589"/>
      <w:bookmarkStart w:id="1131" w:name="_Toc204097738"/>
      <w:r w:rsidRPr="00B01DED">
        <w:rPr>
          <w:rFonts w:ascii="仿宋" w:eastAsia="仿宋" w:hAnsi="仿宋" w:hint="eastAsia"/>
          <w:sz w:val="21"/>
          <w:szCs w:val="21"/>
        </w:rPr>
        <w:lastRenderedPageBreak/>
        <w:t>资产生命周期管理</w:t>
      </w:r>
      <w:bookmarkEnd w:id="1127"/>
      <w:bookmarkEnd w:id="1128"/>
      <w:bookmarkEnd w:id="1129"/>
      <w:bookmarkEnd w:id="1130"/>
      <w:bookmarkEnd w:id="1131"/>
    </w:p>
    <w:p w14:paraId="1005AB6C" w14:textId="17087EFA" w:rsidR="0080034E" w:rsidRPr="00B01DED" w:rsidRDefault="00DD430F" w:rsidP="00B01DED">
      <w:pPr>
        <w:pStyle w:val="30"/>
        <w:rPr>
          <w:rFonts w:ascii="仿宋" w:eastAsia="仿宋" w:hAnsi="仿宋" w:hint="eastAsia"/>
          <w:b w:val="0"/>
          <w:bCs w:val="0"/>
          <w:sz w:val="21"/>
          <w:szCs w:val="21"/>
        </w:rPr>
      </w:pPr>
      <w:bookmarkStart w:id="1132" w:name="_Toc202258386"/>
      <w:bookmarkStart w:id="1133" w:name="_Toc202259212"/>
      <w:bookmarkStart w:id="1134" w:name="_Toc202260877"/>
      <w:bookmarkStart w:id="1135" w:name="_Toc202267590"/>
      <w:r>
        <w:rPr>
          <w:rFonts w:ascii="仿宋" w:eastAsia="仿宋" w:hAnsi="仿宋" w:hint="eastAsia"/>
          <w:b w:val="0"/>
          <w:bCs w:val="0"/>
          <w:sz w:val="21"/>
          <w:szCs w:val="21"/>
        </w:rPr>
        <w:t>运维期间资产采购与入库</w:t>
      </w:r>
      <w:bookmarkEnd w:id="1132"/>
      <w:bookmarkEnd w:id="1133"/>
      <w:bookmarkEnd w:id="1134"/>
      <w:bookmarkEnd w:id="1135"/>
    </w:p>
    <w:p w14:paraId="68EED040" w14:textId="19AE224C" w:rsidR="00AD002A" w:rsidRDefault="0006632A" w:rsidP="00A825EC">
      <w:pPr>
        <w:adjustRightInd w:val="0"/>
        <w:snapToGrid w:val="0"/>
        <w:spacing w:after="100" w:afterAutospacing="1"/>
        <w:ind w:firstLineChars="200" w:firstLine="420"/>
        <w:rPr>
          <w:rFonts w:ascii="仿宋" w:eastAsia="仿宋" w:hAnsi="仿宋" w:hint="eastAsia"/>
          <w:szCs w:val="21"/>
        </w:rPr>
      </w:pPr>
      <w:r w:rsidRPr="00BA5C9D">
        <w:rPr>
          <w:rFonts w:ascii="仿宋" w:eastAsia="仿宋" w:hAnsi="仿宋" w:hint="eastAsia"/>
          <w:szCs w:val="21"/>
        </w:rPr>
        <w:t>需求分</w:t>
      </w:r>
      <w:bookmarkStart w:id="1136" w:name="OLE_LINK9"/>
      <w:bookmarkStart w:id="1137" w:name="OLE_LINK10"/>
      <w:r w:rsidRPr="00BA5C9D">
        <w:rPr>
          <w:rFonts w:ascii="仿宋" w:eastAsia="仿宋" w:hAnsi="仿宋" w:hint="eastAsia"/>
          <w:szCs w:val="21"/>
        </w:rPr>
        <w:t>析与采购：</w:t>
      </w:r>
      <w:r w:rsidR="00935713" w:rsidRPr="00BA5C9D">
        <w:rPr>
          <w:rFonts w:ascii="仿宋" w:eastAsia="仿宋" w:hAnsi="仿宋" w:hint="eastAsia"/>
          <w:szCs w:val="21"/>
        </w:rPr>
        <w:t>根据业务需求，明确IoT设备的采购需求，包括设备类型、功能、数量等，进行供应商评估与选型</w:t>
      </w:r>
      <w:bookmarkEnd w:id="1136"/>
      <w:bookmarkEnd w:id="1137"/>
      <w:r w:rsidR="00935713" w:rsidRPr="00BA5C9D">
        <w:rPr>
          <w:rFonts w:ascii="仿宋" w:eastAsia="仿宋" w:hAnsi="仿宋" w:hint="eastAsia"/>
          <w:szCs w:val="21"/>
        </w:rPr>
        <w:t>，确保设备符合安全标准和业务需求。</w:t>
      </w:r>
    </w:p>
    <w:p w14:paraId="0D577B7E" w14:textId="77777777" w:rsidR="00AD002A" w:rsidRPr="003B1A62" w:rsidRDefault="00AD002A" w:rsidP="00A825EC">
      <w:pPr>
        <w:adjustRightInd w:val="0"/>
        <w:snapToGrid w:val="0"/>
        <w:spacing w:after="100" w:afterAutospacing="1"/>
        <w:ind w:firstLineChars="200" w:firstLine="420"/>
        <w:rPr>
          <w:rFonts w:ascii="仿宋" w:eastAsia="仿宋" w:hAnsi="仿宋" w:hint="eastAsia"/>
          <w:szCs w:val="21"/>
        </w:rPr>
      </w:pPr>
      <w:r w:rsidRPr="003B1A62">
        <w:rPr>
          <w:rFonts w:ascii="仿宋" w:eastAsia="仿宋" w:hAnsi="仿宋" w:hint="eastAsia"/>
          <w:szCs w:val="21"/>
        </w:rPr>
        <w:t>供应商评估与选择：评估供应商的资质、产品质量、售后服务及安全保障能力，选择信誉良好、符合安全标准的供应商。</w:t>
      </w:r>
    </w:p>
    <w:p w14:paraId="6010F013" w14:textId="7D063C12" w:rsidR="000E4446" w:rsidRPr="00BA5C9D" w:rsidRDefault="00AD002A" w:rsidP="00A825EC">
      <w:pPr>
        <w:adjustRightInd w:val="0"/>
        <w:snapToGrid w:val="0"/>
        <w:spacing w:after="100" w:afterAutospacing="1"/>
        <w:ind w:firstLineChars="200" w:firstLine="420"/>
        <w:rPr>
          <w:rFonts w:ascii="仿宋" w:eastAsia="仿宋" w:hAnsi="仿宋" w:hint="eastAsia"/>
          <w:szCs w:val="21"/>
        </w:rPr>
      </w:pPr>
      <w:r w:rsidRPr="003B1A62">
        <w:rPr>
          <w:rFonts w:ascii="仿宋" w:eastAsia="仿宋" w:hAnsi="仿宋" w:hint="eastAsia"/>
          <w:szCs w:val="21"/>
        </w:rPr>
        <w:t>采购与验收：依据采购合同与技术指标进行验收，检查硬件设备外观、配置参数，测试软件系统功能、兼容性与安全性。</w:t>
      </w:r>
    </w:p>
    <w:p w14:paraId="37D885BC" w14:textId="0294C3DF" w:rsidR="000435AB" w:rsidRPr="000E4446" w:rsidRDefault="000E4446" w:rsidP="00A825EC">
      <w:pPr>
        <w:adjustRightInd w:val="0"/>
        <w:snapToGrid w:val="0"/>
        <w:spacing w:after="100" w:afterAutospacing="1"/>
        <w:ind w:firstLineChars="200" w:firstLine="420"/>
        <w:rPr>
          <w:rFonts w:ascii="仿宋" w:eastAsia="仿宋" w:hAnsi="仿宋" w:hint="eastAsia"/>
          <w:szCs w:val="21"/>
        </w:rPr>
      </w:pPr>
      <w:r w:rsidRPr="00C735AD">
        <w:rPr>
          <w:rFonts w:ascii="仿宋" w:eastAsia="仿宋" w:hAnsi="仿宋" w:hint="eastAsia"/>
          <w:szCs w:val="21"/>
        </w:rPr>
        <w:t>资产</w:t>
      </w:r>
      <w:bookmarkStart w:id="1138" w:name="OLE_LINK11"/>
      <w:bookmarkStart w:id="1139" w:name="OLE_LINK12"/>
      <w:r w:rsidRPr="00C735AD">
        <w:rPr>
          <w:rFonts w:ascii="仿宋" w:eastAsia="仿宋" w:hAnsi="仿宋" w:hint="eastAsia"/>
          <w:szCs w:val="21"/>
        </w:rPr>
        <w:t>登记与标签：对资产粘贴物理标签，并在资产管理系统中准确登记资产信息，如位置、使用者、用途、配置等。</w:t>
      </w:r>
      <w:bookmarkEnd w:id="1138"/>
      <w:bookmarkEnd w:id="1139"/>
    </w:p>
    <w:p w14:paraId="18AAA05C" w14:textId="77777777" w:rsidR="0080034E" w:rsidRPr="00B01DED" w:rsidRDefault="0080034E" w:rsidP="00B01DED">
      <w:pPr>
        <w:pStyle w:val="30"/>
        <w:rPr>
          <w:rFonts w:ascii="仿宋" w:eastAsia="仿宋" w:hAnsi="仿宋" w:hint="eastAsia"/>
          <w:b w:val="0"/>
          <w:bCs w:val="0"/>
          <w:sz w:val="21"/>
          <w:szCs w:val="21"/>
        </w:rPr>
      </w:pPr>
      <w:bookmarkStart w:id="1140" w:name="_Toc202258387"/>
      <w:bookmarkStart w:id="1141" w:name="_Toc202259213"/>
      <w:bookmarkStart w:id="1142" w:name="_Toc202260878"/>
      <w:bookmarkStart w:id="1143" w:name="_Toc202267591"/>
      <w:r w:rsidRPr="00B01DED">
        <w:rPr>
          <w:rFonts w:ascii="仿宋" w:eastAsia="仿宋" w:hAnsi="仿宋"/>
          <w:b w:val="0"/>
          <w:bCs w:val="0"/>
          <w:sz w:val="21"/>
          <w:szCs w:val="21"/>
        </w:rPr>
        <w:t>部署与注册</w:t>
      </w:r>
      <w:bookmarkEnd w:id="1140"/>
      <w:bookmarkEnd w:id="1141"/>
      <w:bookmarkEnd w:id="1142"/>
      <w:bookmarkEnd w:id="1143"/>
    </w:p>
    <w:p w14:paraId="64D69D7F" w14:textId="7277B1B9"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bookmarkStart w:id="1144" w:name="OLE_LINK3"/>
      <w:bookmarkStart w:id="1145" w:name="OLE_LINK4"/>
      <w:r w:rsidRPr="00C94491">
        <w:rPr>
          <w:rFonts w:ascii="仿宋" w:eastAsia="仿宋" w:hAnsi="仿宋"/>
          <w:szCs w:val="21"/>
        </w:rPr>
        <w:t>预配置与安全激活：在受控环境进行初始安全配置，建立设备唯一标识</w:t>
      </w:r>
      <w:r w:rsidR="00935713">
        <w:rPr>
          <w:rFonts w:ascii="仿宋" w:eastAsia="仿宋" w:hAnsi="仿宋" w:hint="eastAsia"/>
          <w:szCs w:val="21"/>
        </w:rPr>
        <w:t>，</w:t>
      </w:r>
      <w:r w:rsidR="00935713" w:rsidRPr="00DD637F">
        <w:rPr>
          <w:rFonts w:ascii="仿宋" w:eastAsia="仿宋" w:hAnsi="仿宋" w:hint="eastAsia"/>
          <w:szCs w:val="21"/>
        </w:rPr>
        <w:t>预装必要的安全代理和固件</w:t>
      </w:r>
      <w:r w:rsidRPr="00C94491">
        <w:rPr>
          <w:rFonts w:ascii="仿宋" w:eastAsia="仿宋" w:hAnsi="仿宋"/>
          <w:szCs w:val="21"/>
        </w:rPr>
        <w:t>。</w:t>
      </w:r>
    </w:p>
    <w:bookmarkEnd w:id="1144"/>
    <w:bookmarkEnd w:id="1145"/>
    <w:p w14:paraId="1864F432" w14:textId="5F4E4ED3"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集中注册：所有设备必须在IoT管理平台或资产</w:t>
      </w:r>
      <w:r w:rsidR="00732A20">
        <w:rPr>
          <w:rFonts w:ascii="仿宋" w:eastAsia="仿宋" w:hAnsi="仿宋" w:hint="eastAsia"/>
          <w:szCs w:val="21"/>
        </w:rPr>
        <w:t>管理</w:t>
      </w:r>
      <w:r w:rsidRPr="00C94491">
        <w:rPr>
          <w:rFonts w:ascii="仿宋" w:eastAsia="仿宋" w:hAnsi="仿宋"/>
          <w:szCs w:val="21"/>
        </w:rPr>
        <w:t>系统中注册，记录关键信息</w:t>
      </w:r>
      <w:r w:rsidRPr="00C94491">
        <w:rPr>
          <w:rFonts w:ascii="仿宋" w:eastAsia="仿宋" w:hAnsi="仿宋" w:hint="eastAsia"/>
          <w:szCs w:val="21"/>
        </w:rPr>
        <w:t>，如</w:t>
      </w:r>
      <w:r w:rsidRPr="00C94491">
        <w:rPr>
          <w:rFonts w:ascii="仿宋" w:eastAsia="仿宋" w:hAnsi="仿宋"/>
          <w:szCs w:val="21"/>
        </w:rPr>
        <w:t>型号、序列号、唯一ID、位置、部署日期、网络信息、固件版本、供应商支持信息</w:t>
      </w:r>
      <w:r w:rsidRPr="00C94491">
        <w:rPr>
          <w:rFonts w:ascii="仿宋" w:eastAsia="仿宋" w:hAnsi="仿宋" w:hint="eastAsia"/>
          <w:szCs w:val="21"/>
        </w:rPr>
        <w:t>等</w:t>
      </w:r>
      <w:r w:rsidRPr="00C94491">
        <w:rPr>
          <w:rFonts w:ascii="仿宋" w:eastAsia="仿宋" w:hAnsi="仿宋"/>
          <w:szCs w:val="21"/>
        </w:rPr>
        <w:t>。</w:t>
      </w:r>
    </w:p>
    <w:p w14:paraId="73F8DA95"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物理部署规范：制定位置、安装、供电、天线摆放、环境适应性指南。</w:t>
      </w:r>
    </w:p>
    <w:p w14:paraId="2CE67DB7" w14:textId="77777777" w:rsidR="0080034E" w:rsidRPr="00B01DED" w:rsidRDefault="0080034E" w:rsidP="00B01DED">
      <w:pPr>
        <w:pStyle w:val="30"/>
        <w:rPr>
          <w:rFonts w:ascii="仿宋" w:eastAsia="仿宋" w:hAnsi="仿宋" w:hint="eastAsia"/>
          <w:b w:val="0"/>
          <w:bCs w:val="0"/>
          <w:sz w:val="21"/>
          <w:szCs w:val="21"/>
        </w:rPr>
      </w:pPr>
      <w:bookmarkStart w:id="1146" w:name="_Toc202258388"/>
      <w:bookmarkStart w:id="1147" w:name="_Toc202259214"/>
      <w:bookmarkStart w:id="1148" w:name="_Toc202260879"/>
      <w:bookmarkStart w:id="1149" w:name="_Toc202267592"/>
      <w:r w:rsidRPr="00B01DED">
        <w:rPr>
          <w:rFonts w:ascii="仿宋" w:eastAsia="仿宋" w:hAnsi="仿宋"/>
          <w:b w:val="0"/>
          <w:bCs w:val="0"/>
          <w:sz w:val="21"/>
          <w:szCs w:val="21"/>
        </w:rPr>
        <w:t>在役管理</w:t>
      </w:r>
      <w:bookmarkEnd w:id="1146"/>
      <w:bookmarkEnd w:id="1147"/>
      <w:bookmarkEnd w:id="1148"/>
      <w:bookmarkEnd w:id="1149"/>
    </w:p>
    <w:p w14:paraId="2171AB6D"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状态监控：通过管理平台监控设备在线状态、基础健康信号</w:t>
      </w:r>
      <w:r w:rsidRPr="00C94491">
        <w:rPr>
          <w:rFonts w:ascii="仿宋" w:eastAsia="仿宋" w:hAnsi="仿宋" w:hint="eastAsia"/>
          <w:szCs w:val="21"/>
        </w:rPr>
        <w:t>，</w:t>
      </w:r>
      <w:r w:rsidRPr="00C94491">
        <w:rPr>
          <w:rFonts w:ascii="仿宋" w:eastAsia="仿宋" w:hAnsi="仿宋"/>
          <w:szCs w:val="21"/>
        </w:rPr>
        <w:t>如电池电量、信号强度、传感器读数合理性</w:t>
      </w:r>
      <w:r w:rsidRPr="00C94491">
        <w:rPr>
          <w:rFonts w:ascii="仿宋" w:eastAsia="仿宋" w:hAnsi="仿宋" w:hint="eastAsia"/>
          <w:szCs w:val="21"/>
        </w:rPr>
        <w:t>等</w:t>
      </w:r>
      <w:r w:rsidRPr="00C94491">
        <w:rPr>
          <w:rFonts w:ascii="仿宋" w:eastAsia="仿宋" w:hAnsi="仿宋"/>
          <w:szCs w:val="21"/>
        </w:rPr>
        <w:t>。</w:t>
      </w:r>
    </w:p>
    <w:p w14:paraId="20CA3530"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预测性维护：基于电池寿命模型、故障率数据预测更换</w:t>
      </w:r>
      <w:r w:rsidRPr="00C94491">
        <w:rPr>
          <w:rFonts w:ascii="仿宋" w:eastAsia="仿宋" w:hAnsi="仿宋" w:hint="eastAsia"/>
          <w:szCs w:val="21"/>
        </w:rPr>
        <w:t>或</w:t>
      </w:r>
      <w:r w:rsidRPr="00C94491">
        <w:rPr>
          <w:rFonts w:ascii="仿宋" w:eastAsia="仿宋" w:hAnsi="仿宋"/>
          <w:szCs w:val="21"/>
        </w:rPr>
        <w:t>维护时间。对关键设备</w:t>
      </w:r>
      <w:r w:rsidRPr="00C94491">
        <w:rPr>
          <w:rFonts w:ascii="仿宋" w:eastAsia="仿宋" w:hAnsi="仿宋" w:hint="eastAsia"/>
          <w:szCs w:val="21"/>
        </w:rPr>
        <w:t>，</w:t>
      </w:r>
      <w:r w:rsidRPr="00C94491">
        <w:rPr>
          <w:rFonts w:ascii="仿宋" w:eastAsia="仿宋" w:hAnsi="仿宋"/>
          <w:szCs w:val="21"/>
        </w:rPr>
        <w:t>如冷链传感器</w:t>
      </w:r>
      <w:r w:rsidRPr="00C94491">
        <w:rPr>
          <w:rFonts w:ascii="仿宋" w:eastAsia="仿宋" w:hAnsi="仿宋" w:hint="eastAsia"/>
          <w:szCs w:val="21"/>
        </w:rPr>
        <w:t>，</w:t>
      </w:r>
      <w:r w:rsidRPr="00C94491">
        <w:rPr>
          <w:rFonts w:ascii="仿宋" w:eastAsia="仿宋" w:hAnsi="仿宋"/>
          <w:szCs w:val="21"/>
        </w:rPr>
        <w:t>设置阈值告警。</w:t>
      </w:r>
    </w:p>
    <w:p w14:paraId="08673BF2"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物理维护：计划性清洁</w:t>
      </w:r>
      <w:r w:rsidRPr="00C94491">
        <w:rPr>
          <w:rFonts w:ascii="仿宋" w:eastAsia="仿宋" w:hAnsi="仿宋" w:hint="eastAsia"/>
          <w:szCs w:val="21"/>
        </w:rPr>
        <w:t>，如</w:t>
      </w:r>
      <w:r w:rsidRPr="00C94491">
        <w:rPr>
          <w:rFonts w:ascii="仿宋" w:eastAsia="仿宋" w:hAnsi="仿宋"/>
          <w:szCs w:val="21"/>
        </w:rPr>
        <w:t>摄像头镜头、传感器探头、</w:t>
      </w:r>
      <w:r w:rsidRPr="00C94491">
        <w:rPr>
          <w:rFonts w:ascii="仿宋" w:eastAsia="仿宋" w:hAnsi="仿宋" w:hint="eastAsia"/>
          <w:szCs w:val="21"/>
        </w:rPr>
        <w:t>按计划或对低电量告警的设备进行</w:t>
      </w:r>
      <w:r w:rsidRPr="00C94491">
        <w:rPr>
          <w:rFonts w:ascii="仿宋" w:eastAsia="仿宋" w:hAnsi="仿宋"/>
          <w:szCs w:val="21"/>
        </w:rPr>
        <w:t>电池更换、物理安全检查。</w:t>
      </w:r>
    </w:p>
    <w:p w14:paraId="7B736DA8"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备件策略：根据设备重要性、故障率、更换难度，在区域中心或门店储备关键备件</w:t>
      </w:r>
      <w:r w:rsidRPr="00C94491">
        <w:rPr>
          <w:rFonts w:ascii="仿宋" w:eastAsia="仿宋" w:hAnsi="仿宋" w:hint="eastAsia"/>
          <w:szCs w:val="21"/>
        </w:rPr>
        <w:t>，</w:t>
      </w:r>
      <w:r w:rsidRPr="00C94491">
        <w:rPr>
          <w:rFonts w:ascii="仿宋" w:eastAsia="仿宋" w:hAnsi="仿宋"/>
          <w:szCs w:val="21"/>
        </w:rPr>
        <w:t>如电子价签、温湿度传感器</w:t>
      </w:r>
      <w:r w:rsidRPr="00C94491">
        <w:rPr>
          <w:rFonts w:ascii="仿宋" w:eastAsia="仿宋" w:hAnsi="仿宋" w:hint="eastAsia"/>
          <w:szCs w:val="21"/>
        </w:rPr>
        <w:t>等</w:t>
      </w:r>
      <w:r w:rsidRPr="00C94491">
        <w:rPr>
          <w:rFonts w:ascii="仿宋" w:eastAsia="仿宋" w:hAnsi="仿宋"/>
          <w:szCs w:val="21"/>
        </w:rPr>
        <w:t>。</w:t>
      </w:r>
    </w:p>
    <w:p w14:paraId="1642AF75" w14:textId="77777777" w:rsidR="0080034E" w:rsidRPr="00B01DED" w:rsidRDefault="0080034E" w:rsidP="00B01DED">
      <w:pPr>
        <w:pStyle w:val="30"/>
        <w:rPr>
          <w:rFonts w:ascii="仿宋" w:eastAsia="仿宋" w:hAnsi="仿宋" w:hint="eastAsia"/>
          <w:b w:val="0"/>
          <w:bCs w:val="0"/>
          <w:sz w:val="21"/>
          <w:szCs w:val="21"/>
        </w:rPr>
      </w:pPr>
      <w:bookmarkStart w:id="1150" w:name="_Toc202258389"/>
      <w:bookmarkStart w:id="1151" w:name="_Toc202259215"/>
      <w:bookmarkStart w:id="1152" w:name="_Toc202260880"/>
      <w:bookmarkStart w:id="1153" w:name="_Toc202267593"/>
      <w:r w:rsidRPr="00B01DED">
        <w:rPr>
          <w:rFonts w:ascii="仿宋" w:eastAsia="仿宋" w:hAnsi="仿宋"/>
          <w:b w:val="0"/>
          <w:bCs w:val="0"/>
          <w:sz w:val="21"/>
          <w:szCs w:val="21"/>
        </w:rPr>
        <w:t>退役与处置</w:t>
      </w:r>
      <w:bookmarkEnd w:id="1150"/>
      <w:bookmarkEnd w:id="1151"/>
      <w:bookmarkEnd w:id="1152"/>
      <w:bookmarkEnd w:id="1153"/>
    </w:p>
    <w:p w14:paraId="1751E4DD"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安全注销：在管理平台注销设备，撤销其证书</w:t>
      </w:r>
      <w:r w:rsidRPr="00C94491">
        <w:rPr>
          <w:rFonts w:ascii="仿宋" w:eastAsia="仿宋" w:hAnsi="仿宋" w:hint="eastAsia"/>
          <w:szCs w:val="21"/>
        </w:rPr>
        <w:t>或</w:t>
      </w:r>
      <w:r w:rsidRPr="00C94491">
        <w:rPr>
          <w:rFonts w:ascii="仿宋" w:eastAsia="仿宋" w:hAnsi="仿宋"/>
          <w:szCs w:val="21"/>
        </w:rPr>
        <w:t>密钥，确保其无法再接入网络或访问数据。</w:t>
      </w:r>
    </w:p>
    <w:p w14:paraId="3BC59F18"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数据清除：清除设备本地可能存储的任何敏感配置或数据</w:t>
      </w:r>
      <w:r w:rsidRPr="00C94491">
        <w:rPr>
          <w:rFonts w:ascii="仿宋" w:eastAsia="仿宋" w:hAnsi="仿宋" w:hint="eastAsia"/>
          <w:szCs w:val="21"/>
        </w:rPr>
        <w:t>，</w:t>
      </w:r>
      <w:r w:rsidRPr="00C94491">
        <w:rPr>
          <w:rFonts w:ascii="仿宋" w:eastAsia="仿宋" w:hAnsi="仿宋"/>
          <w:szCs w:val="21"/>
        </w:rPr>
        <w:t>如有存储能力</w:t>
      </w:r>
      <w:r w:rsidRPr="00C94491">
        <w:rPr>
          <w:rFonts w:ascii="仿宋" w:eastAsia="仿宋" w:hAnsi="仿宋" w:hint="eastAsia"/>
          <w:szCs w:val="21"/>
        </w:rPr>
        <w:t>的设备</w:t>
      </w:r>
      <w:r w:rsidRPr="00C94491">
        <w:rPr>
          <w:rFonts w:ascii="仿宋" w:eastAsia="仿宋" w:hAnsi="仿宋"/>
          <w:szCs w:val="21"/>
        </w:rPr>
        <w:t>。</w:t>
      </w:r>
    </w:p>
    <w:p w14:paraId="27752706" w14:textId="626EFEA3"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lastRenderedPageBreak/>
        <w:t>环保处置：遵守电子废弃物和电池回收法规</w:t>
      </w:r>
      <w:r w:rsidR="00935713">
        <w:rPr>
          <w:rFonts w:ascii="仿宋" w:eastAsia="仿宋" w:hAnsi="仿宋" w:hint="eastAsia"/>
          <w:szCs w:val="21"/>
        </w:rPr>
        <w:t>，</w:t>
      </w:r>
      <w:r w:rsidR="00935713" w:rsidRPr="00DD637F">
        <w:rPr>
          <w:rFonts w:ascii="仿宋" w:eastAsia="仿宋" w:hAnsi="仿宋" w:hint="eastAsia"/>
          <w:szCs w:val="21"/>
        </w:rPr>
        <w:t>交由有资质单位回收处理，保留处置证明</w:t>
      </w:r>
      <w:r w:rsidRPr="00C94491">
        <w:rPr>
          <w:rFonts w:ascii="仿宋" w:eastAsia="仿宋" w:hAnsi="仿宋"/>
          <w:szCs w:val="21"/>
        </w:rPr>
        <w:t>。</w:t>
      </w:r>
    </w:p>
    <w:p w14:paraId="5466D9B6" w14:textId="77777777" w:rsidR="0080034E" w:rsidRPr="00B01DED" w:rsidRDefault="0080034E" w:rsidP="00B01DED">
      <w:pPr>
        <w:pStyle w:val="2"/>
        <w:rPr>
          <w:rFonts w:ascii="仿宋" w:eastAsia="仿宋" w:hAnsi="仿宋" w:hint="eastAsia"/>
          <w:sz w:val="21"/>
          <w:szCs w:val="21"/>
        </w:rPr>
      </w:pPr>
      <w:bookmarkStart w:id="1154" w:name="_Toc202258390"/>
      <w:bookmarkStart w:id="1155" w:name="_Toc202259216"/>
      <w:bookmarkStart w:id="1156" w:name="_Toc202260881"/>
      <w:bookmarkStart w:id="1157" w:name="_Toc202267594"/>
      <w:bookmarkStart w:id="1158" w:name="_Toc204097739"/>
      <w:r w:rsidRPr="00B01DED">
        <w:rPr>
          <w:rFonts w:ascii="仿宋" w:eastAsia="仿宋" w:hAnsi="仿宋" w:hint="eastAsia"/>
          <w:sz w:val="21"/>
          <w:szCs w:val="21"/>
        </w:rPr>
        <w:t>网络连接与通信管理</w:t>
      </w:r>
      <w:bookmarkEnd w:id="1154"/>
      <w:bookmarkEnd w:id="1155"/>
      <w:bookmarkEnd w:id="1156"/>
      <w:bookmarkEnd w:id="1157"/>
      <w:bookmarkEnd w:id="1158"/>
    </w:p>
    <w:p w14:paraId="08BAEE5E" w14:textId="77777777" w:rsidR="0080034E" w:rsidRPr="00B01DED" w:rsidRDefault="0080034E" w:rsidP="00B01DED">
      <w:pPr>
        <w:pStyle w:val="30"/>
        <w:rPr>
          <w:rFonts w:ascii="仿宋" w:eastAsia="仿宋" w:hAnsi="仿宋" w:hint="eastAsia"/>
          <w:b w:val="0"/>
          <w:bCs w:val="0"/>
          <w:sz w:val="21"/>
          <w:szCs w:val="21"/>
        </w:rPr>
      </w:pPr>
      <w:bookmarkStart w:id="1159" w:name="_Toc202258391"/>
      <w:bookmarkStart w:id="1160" w:name="_Toc202259217"/>
      <w:bookmarkStart w:id="1161" w:name="_Toc202260882"/>
      <w:bookmarkStart w:id="1162" w:name="_Toc202267595"/>
      <w:r w:rsidRPr="00B01DED">
        <w:rPr>
          <w:rFonts w:ascii="仿宋" w:eastAsia="仿宋" w:hAnsi="仿宋"/>
          <w:b w:val="0"/>
          <w:bCs w:val="0"/>
          <w:sz w:val="21"/>
          <w:szCs w:val="21"/>
        </w:rPr>
        <w:t>网络隔离</w:t>
      </w:r>
      <w:bookmarkEnd w:id="1159"/>
      <w:bookmarkEnd w:id="1160"/>
      <w:bookmarkEnd w:id="1161"/>
      <w:bookmarkEnd w:id="1162"/>
    </w:p>
    <w:p w14:paraId="0657380F" w14:textId="5041AB78"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将IoT设备部署在专用的与核心业务网络严格隔离的VLAN或网段</w:t>
      </w:r>
      <w:r w:rsidR="007F04C2">
        <w:rPr>
          <w:rFonts w:ascii="仿宋" w:eastAsia="仿宋" w:hAnsi="仿宋" w:hint="eastAsia"/>
          <w:szCs w:val="21"/>
        </w:rPr>
        <w:t>，</w:t>
      </w:r>
      <w:r w:rsidR="007F04C2" w:rsidRPr="00C92A12">
        <w:rPr>
          <w:rFonts w:ascii="仿宋" w:eastAsia="仿宋" w:hAnsi="仿宋"/>
          <w:szCs w:val="21"/>
        </w:rPr>
        <w:t>如POS、办公和</w:t>
      </w:r>
      <w:r w:rsidR="007F04C2">
        <w:rPr>
          <w:rFonts w:ascii="仿宋" w:eastAsia="仿宋" w:hAnsi="仿宋" w:hint="eastAsia"/>
          <w:szCs w:val="21"/>
        </w:rPr>
        <w:t>财务</w:t>
      </w:r>
      <w:r w:rsidR="007F04C2" w:rsidRPr="00C92A12">
        <w:rPr>
          <w:rFonts w:ascii="仿宋" w:eastAsia="仿宋" w:hAnsi="仿宋"/>
          <w:szCs w:val="21"/>
        </w:rPr>
        <w:t>网络</w:t>
      </w:r>
      <w:r w:rsidR="007F04C2">
        <w:rPr>
          <w:rFonts w:ascii="仿宋" w:eastAsia="仿宋" w:hAnsi="仿宋" w:hint="eastAsia"/>
          <w:szCs w:val="21"/>
        </w:rPr>
        <w:t>等</w:t>
      </w:r>
      <w:r w:rsidRPr="00C92A12">
        <w:rPr>
          <w:rFonts w:ascii="仿宋" w:eastAsia="仿宋" w:hAnsi="仿宋"/>
          <w:szCs w:val="21"/>
        </w:rPr>
        <w:t>。使用防火墙策略严格控制IoT设备与外部及内部其他网络的通信</w:t>
      </w:r>
      <w:r w:rsidRPr="00C92A12">
        <w:rPr>
          <w:rFonts w:ascii="仿宋" w:eastAsia="仿宋" w:hAnsi="仿宋" w:hint="eastAsia"/>
          <w:szCs w:val="21"/>
        </w:rPr>
        <w:t>，如</w:t>
      </w:r>
      <w:r w:rsidRPr="00C92A12">
        <w:rPr>
          <w:rFonts w:ascii="仿宋" w:eastAsia="仿宋" w:hAnsi="仿宋"/>
          <w:szCs w:val="21"/>
        </w:rPr>
        <w:t>仅允许必要端口和协议到指定目的地</w:t>
      </w:r>
      <w:r w:rsidRPr="00C92A12">
        <w:rPr>
          <w:rFonts w:ascii="仿宋" w:eastAsia="仿宋" w:hAnsi="仿宋" w:hint="eastAsia"/>
          <w:szCs w:val="21"/>
        </w:rPr>
        <w:t>等</w:t>
      </w:r>
      <w:r w:rsidRPr="00C92A12">
        <w:rPr>
          <w:rFonts w:ascii="仿宋" w:eastAsia="仿宋" w:hAnsi="仿宋"/>
          <w:szCs w:val="21"/>
        </w:rPr>
        <w:t>。</w:t>
      </w:r>
    </w:p>
    <w:p w14:paraId="5B0E5BDC" w14:textId="77777777" w:rsidR="0080034E" w:rsidRPr="00B01DED" w:rsidRDefault="0080034E" w:rsidP="00B01DED">
      <w:pPr>
        <w:pStyle w:val="30"/>
        <w:rPr>
          <w:rFonts w:ascii="仿宋" w:eastAsia="仿宋" w:hAnsi="仿宋" w:hint="eastAsia"/>
          <w:b w:val="0"/>
          <w:bCs w:val="0"/>
          <w:sz w:val="21"/>
          <w:szCs w:val="21"/>
        </w:rPr>
      </w:pPr>
      <w:bookmarkStart w:id="1163" w:name="_Toc202258392"/>
      <w:bookmarkStart w:id="1164" w:name="_Toc202259218"/>
      <w:bookmarkStart w:id="1165" w:name="_Toc202260883"/>
      <w:bookmarkStart w:id="1166" w:name="_Toc202267596"/>
      <w:r w:rsidRPr="00B01DED">
        <w:rPr>
          <w:rFonts w:ascii="仿宋" w:eastAsia="仿宋" w:hAnsi="仿宋"/>
          <w:b w:val="0"/>
          <w:bCs w:val="0"/>
          <w:sz w:val="21"/>
          <w:szCs w:val="21"/>
        </w:rPr>
        <w:t>网关管理</w:t>
      </w:r>
      <w:bookmarkEnd w:id="1163"/>
      <w:bookmarkEnd w:id="1164"/>
      <w:bookmarkEnd w:id="1165"/>
      <w:bookmarkEnd w:id="1166"/>
    </w:p>
    <w:p w14:paraId="50E6DA8B" w14:textId="682B9FE2"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对使用网关的场景</w:t>
      </w:r>
      <w:r w:rsidRPr="00C92A12">
        <w:rPr>
          <w:rFonts w:ascii="仿宋" w:eastAsia="仿宋" w:hAnsi="仿宋" w:hint="eastAsia"/>
          <w:szCs w:val="21"/>
        </w:rPr>
        <w:t>，</w:t>
      </w:r>
      <w:r w:rsidRPr="00C92A12">
        <w:rPr>
          <w:rFonts w:ascii="仿宋" w:eastAsia="仿宋" w:hAnsi="仿宋"/>
          <w:szCs w:val="21"/>
        </w:rPr>
        <w:t>如LoRaWAN网关、Zigbee协调器</w:t>
      </w:r>
      <w:r w:rsidR="00F435FE">
        <w:rPr>
          <w:rFonts w:ascii="仿宋" w:eastAsia="仿宋" w:hAnsi="仿宋" w:hint="eastAsia"/>
          <w:szCs w:val="21"/>
        </w:rPr>
        <w:t>等</w:t>
      </w:r>
      <w:r w:rsidRPr="00C92A12">
        <w:rPr>
          <w:rFonts w:ascii="仿宋" w:eastAsia="仿宋" w:hAnsi="仿宋"/>
          <w:szCs w:val="21"/>
        </w:rPr>
        <w:t>：</w:t>
      </w:r>
    </w:p>
    <w:p w14:paraId="435AD53F"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网关本身视为关键基础设施，按服务器</w:t>
      </w:r>
      <w:r w:rsidRPr="00C94491">
        <w:rPr>
          <w:rFonts w:ascii="仿宋" w:eastAsia="仿宋" w:hAnsi="仿宋" w:hint="eastAsia"/>
          <w:szCs w:val="21"/>
        </w:rPr>
        <w:t>或</w:t>
      </w:r>
      <w:r w:rsidRPr="00C94491">
        <w:rPr>
          <w:rFonts w:ascii="仿宋" w:eastAsia="仿宋" w:hAnsi="仿宋"/>
          <w:szCs w:val="21"/>
        </w:rPr>
        <w:t>网络设备标准进行安全加固、监控和更新。</w:t>
      </w:r>
    </w:p>
    <w:p w14:paraId="0EB3A80F"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确保网关配置安全，管理好网关与后端平台的连接。</w:t>
      </w:r>
    </w:p>
    <w:p w14:paraId="1D42F695" w14:textId="77777777" w:rsidR="0080034E" w:rsidRPr="00B01DED" w:rsidRDefault="0080034E" w:rsidP="00B01DED">
      <w:pPr>
        <w:pStyle w:val="30"/>
        <w:rPr>
          <w:rFonts w:ascii="仿宋" w:eastAsia="仿宋" w:hAnsi="仿宋" w:hint="eastAsia"/>
          <w:b w:val="0"/>
          <w:bCs w:val="0"/>
          <w:sz w:val="21"/>
          <w:szCs w:val="21"/>
        </w:rPr>
      </w:pPr>
      <w:bookmarkStart w:id="1167" w:name="_Toc202258393"/>
      <w:bookmarkStart w:id="1168" w:name="_Toc202259219"/>
      <w:bookmarkStart w:id="1169" w:name="_Toc202260884"/>
      <w:bookmarkStart w:id="1170" w:name="_Toc202267597"/>
      <w:r w:rsidRPr="00B01DED">
        <w:rPr>
          <w:rFonts w:ascii="仿宋" w:eastAsia="仿宋" w:hAnsi="仿宋"/>
          <w:b w:val="0"/>
          <w:bCs w:val="0"/>
          <w:sz w:val="21"/>
          <w:szCs w:val="21"/>
        </w:rPr>
        <w:t>协议安全</w:t>
      </w:r>
      <w:bookmarkEnd w:id="1167"/>
      <w:bookmarkEnd w:id="1168"/>
      <w:bookmarkEnd w:id="1169"/>
      <w:bookmarkEnd w:id="1170"/>
    </w:p>
    <w:p w14:paraId="2CFA6F46" w14:textId="055EC83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强制使用加</w:t>
      </w:r>
      <w:bookmarkStart w:id="1171" w:name="OLE_LINK13"/>
      <w:bookmarkStart w:id="1172" w:name="OLE_LINK14"/>
      <w:r w:rsidRPr="00C92A12">
        <w:rPr>
          <w:rFonts w:ascii="仿宋" w:eastAsia="仿宋" w:hAnsi="仿宋"/>
          <w:szCs w:val="21"/>
        </w:rPr>
        <w:t>密通信协议</w:t>
      </w:r>
      <w:r w:rsidRPr="00C92A12">
        <w:rPr>
          <w:rFonts w:ascii="仿宋" w:eastAsia="仿宋" w:hAnsi="仿宋" w:hint="eastAsia"/>
          <w:szCs w:val="21"/>
        </w:rPr>
        <w:t>，</w:t>
      </w:r>
      <w:r w:rsidRPr="00C92A12">
        <w:rPr>
          <w:rFonts w:ascii="仿宋" w:eastAsia="仿宋" w:hAnsi="仿宋"/>
          <w:szCs w:val="21"/>
        </w:rPr>
        <w:t>如MQTT over TLS</w:t>
      </w:r>
      <w:r w:rsidRPr="00C92A12">
        <w:rPr>
          <w:rFonts w:ascii="仿宋" w:eastAsia="仿宋" w:hAnsi="仿宋" w:hint="eastAsia"/>
          <w:szCs w:val="21"/>
        </w:rPr>
        <w:t>等</w:t>
      </w:r>
      <w:r w:rsidRPr="00C92A12">
        <w:rPr>
          <w:rFonts w:ascii="仿宋" w:eastAsia="仿宋" w:hAnsi="仿宋"/>
          <w:szCs w:val="21"/>
        </w:rPr>
        <w:t>。避</w:t>
      </w:r>
      <w:bookmarkEnd w:id="1171"/>
      <w:bookmarkEnd w:id="1172"/>
      <w:r w:rsidRPr="00C92A12">
        <w:rPr>
          <w:rFonts w:ascii="仿宋" w:eastAsia="仿宋" w:hAnsi="仿宋"/>
          <w:szCs w:val="21"/>
        </w:rPr>
        <w:t>免使用明文协议</w:t>
      </w:r>
      <w:r w:rsidR="00935713">
        <w:rPr>
          <w:rFonts w:ascii="仿宋" w:eastAsia="仿宋" w:hAnsi="仿宋" w:hint="eastAsia"/>
          <w:szCs w:val="21"/>
        </w:rPr>
        <w:t>，</w:t>
      </w:r>
      <w:r w:rsidR="00935713" w:rsidRPr="00DD637F">
        <w:rPr>
          <w:rFonts w:ascii="仿宋" w:eastAsia="仿宋" w:hAnsi="仿宋" w:hint="eastAsia"/>
          <w:szCs w:val="21"/>
        </w:rPr>
        <w:t>确保数据传输安全</w:t>
      </w:r>
      <w:r w:rsidRPr="00C92A12">
        <w:rPr>
          <w:rFonts w:ascii="仿宋" w:eastAsia="仿宋" w:hAnsi="仿宋"/>
          <w:szCs w:val="21"/>
        </w:rPr>
        <w:t>。</w:t>
      </w:r>
    </w:p>
    <w:p w14:paraId="1E8B8C4D" w14:textId="77777777" w:rsidR="0080034E" w:rsidRPr="00B01DED" w:rsidRDefault="0080034E" w:rsidP="00B01DED">
      <w:pPr>
        <w:pStyle w:val="30"/>
        <w:rPr>
          <w:rFonts w:ascii="仿宋" w:eastAsia="仿宋" w:hAnsi="仿宋" w:hint="eastAsia"/>
          <w:b w:val="0"/>
          <w:bCs w:val="0"/>
          <w:sz w:val="21"/>
          <w:szCs w:val="21"/>
        </w:rPr>
      </w:pPr>
      <w:bookmarkStart w:id="1173" w:name="_Toc202258394"/>
      <w:bookmarkStart w:id="1174" w:name="_Toc202259220"/>
      <w:bookmarkStart w:id="1175" w:name="_Toc202260885"/>
      <w:bookmarkStart w:id="1176" w:name="_Toc202267598"/>
      <w:r w:rsidRPr="00B01DED">
        <w:rPr>
          <w:rFonts w:ascii="仿宋" w:eastAsia="仿宋" w:hAnsi="仿宋"/>
          <w:b w:val="0"/>
          <w:bCs w:val="0"/>
          <w:sz w:val="21"/>
          <w:szCs w:val="21"/>
        </w:rPr>
        <w:t>连接可靠性监控</w:t>
      </w:r>
      <w:bookmarkEnd w:id="1173"/>
      <w:bookmarkEnd w:id="1174"/>
      <w:bookmarkEnd w:id="1175"/>
      <w:bookmarkEnd w:id="1176"/>
    </w:p>
    <w:p w14:paraId="6A921E77"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监控IoT网络整体健康</w:t>
      </w:r>
      <w:r w:rsidRPr="00C92A12">
        <w:rPr>
          <w:rFonts w:ascii="仿宋" w:eastAsia="仿宋" w:hAnsi="仿宋" w:hint="eastAsia"/>
          <w:szCs w:val="21"/>
        </w:rPr>
        <w:t>，如</w:t>
      </w:r>
      <w:r w:rsidRPr="00C92A12">
        <w:rPr>
          <w:rFonts w:ascii="仿宋" w:eastAsia="仿宋" w:hAnsi="仿宋"/>
          <w:szCs w:val="21"/>
        </w:rPr>
        <w:t>网关状态、丢包率、延迟</w:t>
      </w:r>
      <w:r w:rsidRPr="00C92A12">
        <w:rPr>
          <w:rFonts w:ascii="仿宋" w:eastAsia="仿宋" w:hAnsi="仿宋" w:hint="eastAsia"/>
          <w:szCs w:val="21"/>
        </w:rPr>
        <w:t>等</w:t>
      </w:r>
      <w:r w:rsidRPr="00C92A12">
        <w:rPr>
          <w:rFonts w:ascii="仿宋" w:eastAsia="仿宋" w:hAnsi="仿宋"/>
          <w:szCs w:val="21"/>
        </w:rPr>
        <w:t>、设备连接稳定性</w:t>
      </w:r>
      <w:r w:rsidRPr="00C92A12">
        <w:rPr>
          <w:rFonts w:ascii="仿宋" w:eastAsia="仿宋" w:hAnsi="仿宋" w:hint="eastAsia"/>
          <w:szCs w:val="21"/>
        </w:rPr>
        <w:t>等，便于</w:t>
      </w:r>
      <w:r w:rsidRPr="00C92A12">
        <w:rPr>
          <w:rFonts w:ascii="仿宋" w:eastAsia="仿宋" w:hAnsi="仿宋"/>
          <w:szCs w:val="21"/>
        </w:rPr>
        <w:t>快速定位和解决网络层问题。</w:t>
      </w:r>
    </w:p>
    <w:p w14:paraId="02A7B9CA" w14:textId="77777777" w:rsidR="0080034E" w:rsidRPr="00B01DED" w:rsidRDefault="0080034E" w:rsidP="00B01DED">
      <w:pPr>
        <w:pStyle w:val="2"/>
        <w:rPr>
          <w:rFonts w:ascii="仿宋" w:eastAsia="仿宋" w:hAnsi="仿宋" w:hint="eastAsia"/>
          <w:sz w:val="21"/>
          <w:szCs w:val="21"/>
        </w:rPr>
      </w:pPr>
      <w:bookmarkStart w:id="1177" w:name="_Toc202258395"/>
      <w:bookmarkStart w:id="1178" w:name="_Toc202259221"/>
      <w:bookmarkStart w:id="1179" w:name="_Toc202260886"/>
      <w:bookmarkStart w:id="1180" w:name="_Toc202267599"/>
      <w:bookmarkStart w:id="1181" w:name="_Toc204097740"/>
      <w:r w:rsidRPr="00B01DED">
        <w:rPr>
          <w:rFonts w:ascii="仿宋" w:eastAsia="仿宋" w:hAnsi="仿宋" w:hint="eastAsia"/>
          <w:sz w:val="21"/>
          <w:szCs w:val="21"/>
        </w:rPr>
        <w:t>安全管理</w:t>
      </w:r>
      <w:bookmarkEnd w:id="1177"/>
      <w:bookmarkEnd w:id="1178"/>
      <w:bookmarkEnd w:id="1179"/>
      <w:bookmarkEnd w:id="1180"/>
      <w:bookmarkEnd w:id="1181"/>
    </w:p>
    <w:p w14:paraId="778F25D7" w14:textId="36CD3D6A" w:rsidR="0080034E" w:rsidRPr="00B01DED" w:rsidRDefault="0080034E" w:rsidP="00B01DED">
      <w:pPr>
        <w:pStyle w:val="30"/>
        <w:rPr>
          <w:rFonts w:ascii="仿宋" w:eastAsia="仿宋" w:hAnsi="仿宋" w:hint="eastAsia"/>
          <w:b w:val="0"/>
          <w:bCs w:val="0"/>
          <w:sz w:val="21"/>
          <w:szCs w:val="21"/>
        </w:rPr>
      </w:pPr>
      <w:bookmarkStart w:id="1182" w:name="_Toc202258396"/>
      <w:bookmarkStart w:id="1183" w:name="_Toc202259222"/>
      <w:bookmarkStart w:id="1184" w:name="_Toc202260887"/>
      <w:bookmarkStart w:id="1185" w:name="_Toc202267600"/>
      <w:r w:rsidRPr="00B01DED">
        <w:rPr>
          <w:rFonts w:ascii="仿宋" w:eastAsia="仿宋" w:hAnsi="仿宋"/>
          <w:b w:val="0"/>
          <w:bCs w:val="0"/>
          <w:sz w:val="21"/>
          <w:szCs w:val="21"/>
        </w:rPr>
        <w:t>身份认证与授权</w:t>
      </w:r>
      <w:bookmarkEnd w:id="1182"/>
      <w:bookmarkEnd w:id="1183"/>
      <w:bookmarkEnd w:id="1184"/>
      <w:bookmarkEnd w:id="1185"/>
    </w:p>
    <w:p w14:paraId="49AB906F"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强设备身份：使用证书、预共享密钥或安全模块进行设备身份认证，禁止弱认证或默认凭证。</w:t>
      </w:r>
    </w:p>
    <w:p w14:paraId="55D0CF4F"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最小权限：严格控制设备在网络上能访问的资源</w:t>
      </w:r>
      <w:r w:rsidRPr="00C94491">
        <w:rPr>
          <w:rFonts w:ascii="仿宋" w:eastAsia="仿宋" w:hAnsi="仿宋" w:hint="eastAsia"/>
          <w:szCs w:val="21"/>
        </w:rPr>
        <w:t>，</w:t>
      </w:r>
      <w:r w:rsidRPr="00C94491">
        <w:rPr>
          <w:rFonts w:ascii="仿宋" w:eastAsia="仿宋" w:hAnsi="仿宋"/>
          <w:szCs w:val="21"/>
        </w:rPr>
        <w:t>仅限必要的数据上报接口和配置更新通道。</w:t>
      </w:r>
    </w:p>
    <w:p w14:paraId="46ADF37F" w14:textId="52BA939F" w:rsidR="0080034E" w:rsidRPr="00B01DED" w:rsidRDefault="0080034E" w:rsidP="00B01DED">
      <w:pPr>
        <w:pStyle w:val="30"/>
        <w:rPr>
          <w:rFonts w:ascii="仿宋" w:eastAsia="仿宋" w:hAnsi="仿宋" w:hint="eastAsia"/>
          <w:b w:val="0"/>
          <w:bCs w:val="0"/>
          <w:sz w:val="21"/>
          <w:szCs w:val="21"/>
        </w:rPr>
      </w:pPr>
      <w:bookmarkStart w:id="1186" w:name="_Toc202258397"/>
      <w:bookmarkStart w:id="1187" w:name="_Toc202259223"/>
      <w:bookmarkStart w:id="1188" w:name="_Toc202260888"/>
      <w:bookmarkStart w:id="1189" w:name="_Toc202267601"/>
      <w:r w:rsidRPr="00B01DED">
        <w:rPr>
          <w:rFonts w:ascii="仿宋" w:eastAsia="仿宋" w:hAnsi="仿宋"/>
          <w:b w:val="0"/>
          <w:bCs w:val="0"/>
          <w:sz w:val="21"/>
          <w:szCs w:val="21"/>
        </w:rPr>
        <w:t>数据安全</w:t>
      </w:r>
      <w:bookmarkEnd w:id="1186"/>
      <w:bookmarkEnd w:id="1187"/>
      <w:bookmarkEnd w:id="1188"/>
      <w:bookmarkEnd w:id="1189"/>
    </w:p>
    <w:p w14:paraId="1A633B43"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传输加密：端到端或网关到云的通信必须加密。</w:t>
      </w:r>
    </w:p>
    <w:p w14:paraId="6BE530EF" w14:textId="025BEDFE"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lastRenderedPageBreak/>
        <w:t>数据机密性：对高度敏感数据，考虑在设备端或网关进行加密。</w:t>
      </w:r>
    </w:p>
    <w:p w14:paraId="5293387C" w14:textId="77777777" w:rsidR="0080034E"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隐私保护：特别关注视频</w:t>
      </w:r>
      <w:r w:rsidRPr="00C94491">
        <w:rPr>
          <w:rFonts w:ascii="仿宋" w:eastAsia="仿宋" w:hAnsi="仿宋" w:hint="eastAsia"/>
          <w:szCs w:val="21"/>
        </w:rPr>
        <w:t>、</w:t>
      </w:r>
      <w:r w:rsidRPr="00C94491">
        <w:rPr>
          <w:rFonts w:ascii="仿宋" w:eastAsia="仿宋" w:hAnsi="仿宋"/>
          <w:szCs w:val="21"/>
        </w:rPr>
        <w:t>图像</w:t>
      </w:r>
      <w:r w:rsidRPr="00C94491">
        <w:rPr>
          <w:rFonts w:ascii="仿宋" w:eastAsia="仿宋" w:hAnsi="仿宋" w:hint="eastAsia"/>
          <w:szCs w:val="21"/>
        </w:rPr>
        <w:t>、</w:t>
      </w:r>
      <w:r w:rsidRPr="00C94491">
        <w:rPr>
          <w:rFonts w:ascii="仿宋" w:eastAsia="仿宋" w:hAnsi="仿宋"/>
          <w:szCs w:val="21"/>
        </w:rPr>
        <w:t>客流数据</w:t>
      </w:r>
      <w:r w:rsidRPr="00C94491">
        <w:rPr>
          <w:rFonts w:ascii="仿宋" w:eastAsia="仿宋" w:hAnsi="仿宋" w:hint="eastAsia"/>
          <w:szCs w:val="21"/>
        </w:rPr>
        <w:t>。</w:t>
      </w:r>
      <w:r w:rsidRPr="00C94491">
        <w:rPr>
          <w:rFonts w:ascii="仿宋" w:eastAsia="仿宋" w:hAnsi="仿宋"/>
          <w:szCs w:val="21"/>
        </w:rPr>
        <w:t>严格遵守隐私法规。明确数据采集目的、存储位置、保留期限、访问控制。实施匿名化</w:t>
      </w:r>
      <w:r w:rsidRPr="00C94491">
        <w:rPr>
          <w:rFonts w:ascii="仿宋" w:eastAsia="仿宋" w:hAnsi="仿宋" w:hint="eastAsia"/>
          <w:szCs w:val="21"/>
        </w:rPr>
        <w:t>、</w:t>
      </w:r>
      <w:r w:rsidRPr="00C94491">
        <w:rPr>
          <w:rFonts w:ascii="仿宋" w:eastAsia="仿宋" w:hAnsi="仿宋"/>
          <w:szCs w:val="21"/>
        </w:rPr>
        <w:t>去标识化技术</w:t>
      </w:r>
      <w:r w:rsidRPr="00C94491">
        <w:rPr>
          <w:rFonts w:ascii="仿宋" w:eastAsia="仿宋" w:hAnsi="仿宋" w:hint="eastAsia"/>
          <w:szCs w:val="21"/>
        </w:rPr>
        <w:t>，</w:t>
      </w:r>
      <w:r w:rsidRPr="00C94491">
        <w:rPr>
          <w:rFonts w:ascii="仿宋" w:eastAsia="仿宋" w:hAnsi="仿宋"/>
          <w:szCs w:val="21"/>
        </w:rPr>
        <w:t>如客流统计用热力图而非人脸</w:t>
      </w:r>
      <w:r w:rsidRPr="00C94491">
        <w:rPr>
          <w:rFonts w:ascii="仿宋" w:eastAsia="仿宋" w:hAnsi="仿宋" w:hint="eastAsia"/>
          <w:szCs w:val="21"/>
        </w:rPr>
        <w:t>等</w:t>
      </w:r>
      <w:r w:rsidRPr="00C94491">
        <w:rPr>
          <w:rFonts w:ascii="仿宋" w:eastAsia="仿宋" w:hAnsi="仿宋"/>
          <w:szCs w:val="21"/>
        </w:rPr>
        <w:t>。</w:t>
      </w:r>
    </w:p>
    <w:p w14:paraId="420166D2" w14:textId="61099D7E" w:rsidR="00935713" w:rsidRPr="00935713" w:rsidRDefault="00935713" w:rsidP="00A825EC">
      <w:pPr>
        <w:adjustRightInd w:val="0"/>
        <w:snapToGrid w:val="0"/>
        <w:spacing w:after="100" w:afterAutospacing="1"/>
        <w:ind w:firstLineChars="200" w:firstLine="420"/>
        <w:rPr>
          <w:rFonts w:ascii="仿宋" w:eastAsia="仿宋" w:hAnsi="仿宋" w:hint="eastAsia"/>
          <w:szCs w:val="21"/>
        </w:rPr>
      </w:pPr>
      <w:r w:rsidRPr="00DD637F">
        <w:rPr>
          <w:rFonts w:ascii="仿宋" w:eastAsia="仿宋" w:hAnsi="仿宋" w:hint="eastAsia"/>
          <w:szCs w:val="21"/>
        </w:rPr>
        <w:t>审计与日志管理：记录并审计所有对</w:t>
      </w:r>
      <w:r w:rsidRPr="00DD637F">
        <w:rPr>
          <w:rFonts w:ascii="仿宋" w:eastAsia="仿宋" w:hAnsi="仿宋"/>
          <w:szCs w:val="21"/>
        </w:rPr>
        <w:t>IoT设备的访问和操作，确保操作可追溯，满足合规审计要求。</w:t>
      </w:r>
    </w:p>
    <w:p w14:paraId="74EACA08" w14:textId="05D5029D" w:rsidR="0080034E" w:rsidRPr="00173941" w:rsidRDefault="0080034E" w:rsidP="00173941">
      <w:pPr>
        <w:pStyle w:val="30"/>
        <w:rPr>
          <w:rFonts w:ascii="仿宋" w:eastAsia="仿宋" w:hAnsi="仿宋" w:hint="eastAsia"/>
          <w:b w:val="0"/>
          <w:bCs w:val="0"/>
          <w:sz w:val="21"/>
          <w:szCs w:val="21"/>
        </w:rPr>
      </w:pPr>
      <w:bookmarkStart w:id="1190" w:name="_Toc202258398"/>
      <w:bookmarkStart w:id="1191" w:name="_Toc202259224"/>
      <w:bookmarkStart w:id="1192" w:name="_Toc202260889"/>
      <w:bookmarkStart w:id="1193" w:name="_Toc202267602"/>
      <w:r w:rsidRPr="00173941">
        <w:rPr>
          <w:rFonts w:ascii="仿宋" w:eastAsia="仿宋" w:hAnsi="仿宋"/>
          <w:b w:val="0"/>
          <w:bCs w:val="0"/>
          <w:sz w:val="21"/>
          <w:szCs w:val="21"/>
        </w:rPr>
        <w:t>漏洞管理</w:t>
      </w:r>
      <w:bookmarkEnd w:id="1190"/>
      <w:bookmarkEnd w:id="1191"/>
      <w:bookmarkEnd w:id="1192"/>
      <w:bookmarkEnd w:id="1193"/>
    </w:p>
    <w:p w14:paraId="6E557EB4"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供应链监控：关注设备供应商发布的安全公告和漏洞信息。</w:t>
      </w:r>
    </w:p>
    <w:p w14:paraId="60EAAB83"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固件更新：建立固件更新管理流程。及时修复已知高危漏洞。</w:t>
      </w:r>
    </w:p>
    <w:p w14:paraId="25C29EA0" w14:textId="77777777" w:rsidR="0080034E" w:rsidRPr="00A83F64" w:rsidRDefault="0080034E" w:rsidP="00A83F64">
      <w:pPr>
        <w:pStyle w:val="30"/>
        <w:rPr>
          <w:rFonts w:ascii="仿宋" w:eastAsia="仿宋" w:hAnsi="仿宋" w:hint="eastAsia"/>
          <w:b w:val="0"/>
          <w:bCs w:val="0"/>
          <w:sz w:val="21"/>
          <w:szCs w:val="21"/>
        </w:rPr>
      </w:pPr>
      <w:bookmarkStart w:id="1194" w:name="_Toc202258399"/>
      <w:bookmarkStart w:id="1195" w:name="_Toc202259225"/>
      <w:bookmarkStart w:id="1196" w:name="_Toc202260890"/>
      <w:bookmarkStart w:id="1197" w:name="_Toc202267603"/>
      <w:r w:rsidRPr="00A83F64">
        <w:rPr>
          <w:rFonts w:ascii="仿宋" w:eastAsia="仿宋" w:hAnsi="仿宋"/>
          <w:b w:val="0"/>
          <w:bCs w:val="0"/>
          <w:sz w:val="21"/>
          <w:szCs w:val="21"/>
        </w:rPr>
        <w:t>物理篡改防护</w:t>
      </w:r>
      <w:bookmarkEnd w:id="1194"/>
      <w:bookmarkEnd w:id="1195"/>
      <w:bookmarkEnd w:id="1196"/>
      <w:bookmarkEnd w:id="1197"/>
    </w:p>
    <w:p w14:paraId="364C3864" w14:textId="1BC5E31F"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对关键或暴露的设备</w:t>
      </w:r>
      <w:r w:rsidRPr="00C92A12">
        <w:rPr>
          <w:rFonts w:ascii="仿宋" w:eastAsia="仿宋" w:hAnsi="仿宋" w:hint="eastAsia"/>
          <w:szCs w:val="21"/>
        </w:rPr>
        <w:t>，</w:t>
      </w:r>
      <w:r w:rsidRPr="00C92A12">
        <w:rPr>
          <w:rFonts w:ascii="仿宋" w:eastAsia="仿宋" w:hAnsi="仿宋"/>
          <w:szCs w:val="21"/>
        </w:rPr>
        <w:t>如</w:t>
      </w:r>
      <w:r w:rsidR="00B208AE">
        <w:rPr>
          <w:rFonts w:ascii="仿宋" w:eastAsia="仿宋" w:hAnsi="仿宋" w:hint="eastAsia"/>
          <w:szCs w:val="21"/>
        </w:rPr>
        <w:t>温湿度</w:t>
      </w:r>
      <w:r w:rsidRPr="00C92A12">
        <w:rPr>
          <w:rFonts w:ascii="仿宋" w:eastAsia="仿宋" w:hAnsi="仿宋"/>
          <w:szCs w:val="21"/>
        </w:rPr>
        <w:t>传感器</w:t>
      </w:r>
      <w:r w:rsidR="00B208AE">
        <w:rPr>
          <w:rFonts w:ascii="仿宋" w:eastAsia="仿宋" w:hAnsi="仿宋" w:hint="eastAsia"/>
          <w:szCs w:val="21"/>
        </w:rPr>
        <w:t>等</w:t>
      </w:r>
      <w:r w:rsidRPr="00C92A12">
        <w:rPr>
          <w:rFonts w:ascii="仿宋" w:eastAsia="仿宋" w:hAnsi="仿宋"/>
          <w:szCs w:val="21"/>
        </w:rPr>
        <w:t>，考虑防拆外壳、篡改检测功能。</w:t>
      </w:r>
    </w:p>
    <w:p w14:paraId="251C2D1F" w14:textId="77777777" w:rsidR="0080034E" w:rsidRPr="00125708" w:rsidRDefault="0080034E" w:rsidP="00125708">
      <w:pPr>
        <w:pStyle w:val="2"/>
        <w:rPr>
          <w:rFonts w:ascii="仿宋" w:eastAsia="仿宋" w:hAnsi="仿宋" w:hint="eastAsia"/>
          <w:sz w:val="21"/>
          <w:szCs w:val="21"/>
        </w:rPr>
      </w:pPr>
      <w:bookmarkStart w:id="1198" w:name="_Toc202258400"/>
      <w:bookmarkStart w:id="1199" w:name="_Toc202259226"/>
      <w:bookmarkStart w:id="1200" w:name="_Toc202260891"/>
      <w:bookmarkStart w:id="1201" w:name="_Toc202267604"/>
      <w:bookmarkStart w:id="1202" w:name="_Toc204097741"/>
      <w:r w:rsidRPr="00125708">
        <w:rPr>
          <w:rFonts w:ascii="仿宋" w:eastAsia="仿宋" w:hAnsi="仿宋" w:hint="eastAsia"/>
          <w:sz w:val="21"/>
          <w:szCs w:val="21"/>
        </w:rPr>
        <w:t>固件与配置管理</w:t>
      </w:r>
      <w:bookmarkEnd w:id="1198"/>
      <w:bookmarkEnd w:id="1199"/>
      <w:bookmarkEnd w:id="1200"/>
      <w:bookmarkEnd w:id="1201"/>
      <w:bookmarkEnd w:id="1202"/>
    </w:p>
    <w:p w14:paraId="44FBBB1B" w14:textId="77777777" w:rsidR="0080034E" w:rsidRPr="00125708" w:rsidRDefault="0080034E" w:rsidP="00125708">
      <w:pPr>
        <w:pStyle w:val="30"/>
        <w:rPr>
          <w:rFonts w:ascii="仿宋" w:eastAsia="仿宋" w:hAnsi="仿宋" w:hint="eastAsia"/>
          <w:b w:val="0"/>
          <w:bCs w:val="0"/>
          <w:sz w:val="21"/>
          <w:szCs w:val="21"/>
        </w:rPr>
      </w:pPr>
      <w:bookmarkStart w:id="1203" w:name="_Toc202258401"/>
      <w:bookmarkStart w:id="1204" w:name="_Toc202259227"/>
      <w:bookmarkStart w:id="1205" w:name="_Toc202260892"/>
      <w:bookmarkStart w:id="1206" w:name="_Toc202267605"/>
      <w:r w:rsidRPr="00125708">
        <w:rPr>
          <w:rFonts w:ascii="仿宋" w:eastAsia="仿宋" w:hAnsi="仿宋"/>
          <w:b w:val="0"/>
          <w:bCs w:val="0"/>
          <w:sz w:val="21"/>
          <w:szCs w:val="21"/>
        </w:rPr>
        <w:t>集中化管理平台</w:t>
      </w:r>
      <w:bookmarkEnd w:id="1203"/>
      <w:bookmarkEnd w:id="1204"/>
      <w:bookmarkEnd w:id="1205"/>
      <w:bookmarkEnd w:id="1206"/>
    </w:p>
    <w:p w14:paraId="0845C12C"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使用支持大规模IoT设备管理的平台</w:t>
      </w:r>
      <w:r w:rsidRPr="00C92A12">
        <w:rPr>
          <w:rFonts w:ascii="仿宋" w:eastAsia="仿宋" w:hAnsi="仿宋" w:hint="eastAsia"/>
          <w:szCs w:val="21"/>
        </w:rPr>
        <w:t>，</w:t>
      </w:r>
      <w:r w:rsidRPr="00C92A12">
        <w:rPr>
          <w:rFonts w:ascii="仿宋" w:eastAsia="仿宋" w:hAnsi="仿宋"/>
          <w:szCs w:val="21"/>
        </w:rPr>
        <w:t>如云IoT平台、专用管理软件</w:t>
      </w:r>
      <w:r w:rsidRPr="00C92A12">
        <w:rPr>
          <w:rFonts w:ascii="仿宋" w:eastAsia="仿宋" w:hAnsi="仿宋" w:hint="eastAsia"/>
          <w:szCs w:val="21"/>
        </w:rPr>
        <w:t>等，</w:t>
      </w:r>
      <w:r w:rsidRPr="00C92A12">
        <w:rPr>
          <w:rFonts w:ascii="仿宋" w:eastAsia="仿宋" w:hAnsi="仿宋"/>
          <w:szCs w:val="21"/>
        </w:rPr>
        <w:t>进行固件和配置的集中管理。</w:t>
      </w:r>
    </w:p>
    <w:p w14:paraId="77105799" w14:textId="77777777" w:rsidR="0080034E" w:rsidRPr="00125708" w:rsidRDefault="0080034E" w:rsidP="00125708">
      <w:pPr>
        <w:pStyle w:val="30"/>
        <w:rPr>
          <w:rFonts w:ascii="仿宋" w:eastAsia="仿宋" w:hAnsi="仿宋" w:hint="eastAsia"/>
          <w:b w:val="0"/>
          <w:bCs w:val="0"/>
          <w:sz w:val="21"/>
          <w:szCs w:val="21"/>
        </w:rPr>
      </w:pPr>
      <w:bookmarkStart w:id="1207" w:name="_Toc202258402"/>
      <w:bookmarkStart w:id="1208" w:name="_Toc202259228"/>
      <w:bookmarkStart w:id="1209" w:name="_Toc202260893"/>
      <w:bookmarkStart w:id="1210" w:name="_Toc202267606"/>
      <w:r w:rsidRPr="00125708">
        <w:rPr>
          <w:rFonts w:ascii="仿宋" w:eastAsia="仿宋" w:hAnsi="仿宋"/>
          <w:b w:val="0"/>
          <w:bCs w:val="0"/>
          <w:sz w:val="21"/>
          <w:szCs w:val="21"/>
        </w:rPr>
        <w:t>固件更新</w:t>
      </w:r>
      <w:bookmarkEnd w:id="1207"/>
      <w:bookmarkEnd w:id="1208"/>
      <w:bookmarkEnd w:id="1209"/>
      <w:bookmarkEnd w:id="1210"/>
    </w:p>
    <w:p w14:paraId="48FD85A3"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计划与测试：制定固件更新计划，新固件必须经过充分测试</w:t>
      </w:r>
      <w:r w:rsidRPr="00C94491">
        <w:rPr>
          <w:rFonts w:ascii="仿宋" w:eastAsia="仿宋" w:hAnsi="仿宋" w:hint="eastAsia"/>
          <w:szCs w:val="21"/>
        </w:rPr>
        <w:t>，如</w:t>
      </w:r>
      <w:r w:rsidRPr="00C94491">
        <w:rPr>
          <w:rFonts w:ascii="仿宋" w:eastAsia="仿宋" w:hAnsi="仿宋"/>
          <w:szCs w:val="21"/>
        </w:rPr>
        <w:t>功能、兼容性、安全性</w:t>
      </w:r>
      <w:r w:rsidRPr="00C94491">
        <w:rPr>
          <w:rFonts w:ascii="仿宋" w:eastAsia="仿宋" w:hAnsi="仿宋" w:hint="eastAsia"/>
          <w:szCs w:val="21"/>
        </w:rPr>
        <w:t>等</w:t>
      </w:r>
      <w:r w:rsidRPr="00C94491">
        <w:rPr>
          <w:rFonts w:ascii="仿宋" w:eastAsia="仿宋" w:hAnsi="仿宋"/>
          <w:szCs w:val="21"/>
        </w:rPr>
        <w:t>。</w:t>
      </w:r>
    </w:p>
    <w:p w14:paraId="40FC9E33"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分阶段部署：采用分批次</w:t>
      </w:r>
      <w:r w:rsidRPr="00C94491">
        <w:rPr>
          <w:rFonts w:ascii="仿宋" w:eastAsia="仿宋" w:hAnsi="仿宋" w:hint="eastAsia"/>
          <w:szCs w:val="21"/>
        </w:rPr>
        <w:t>或</w:t>
      </w:r>
      <w:r w:rsidRPr="00C94491">
        <w:rPr>
          <w:rFonts w:ascii="仿宋" w:eastAsia="仿宋" w:hAnsi="仿宋"/>
          <w:szCs w:val="21"/>
        </w:rPr>
        <w:t>分区域滚动更新策略，监控第一批次状态后再扩大范围。</w:t>
      </w:r>
    </w:p>
    <w:p w14:paraId="364DD827"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可靠性与回滚：确保更新过程可靠，并具备失败回滚机制</w:t>
      </w:r>
      <w:r w:rsidRPr="00C94491">
        <w:rPr>
          <w:rFonts w:ascii="仿宋" w:eastAsia="仿宋" w:hAnsi="仿宋" w:hint="eastAsia"/>
          <w:szCs w:val="21"/>
        </w:rPr>
        <w:t>，</w:t>
      </w:r>
      <w:r w:rsidRPr="00C94491">
        <w:rPr>
          <w:rFonts w:ascii="仿宋" w:eastAsia="仿宋" w:hAnsi="仿宋"/>
          <w:szCs w:val="21"/>
        </w:rPr>
        <w:t>尤其</w:t>
      </w:r>
      <w:r w:rsidRPr="00C94491">
        <w:rPr>
          <w:rFonts w:ascii="仿宋" w:eastAsia="仿宋" w:hAnsi="仿宋" w:hint="eastAsia"/>
          <w:szCs w:val="21"/>
        </w:rPr>
        <w:t>针对</w:t>
      </w:r>
      <w:r w:rsidRPr="00C94491">
        <w:rPr>
          <w:rFonts w:ascii="仿宋" w:eastAsia="仿宋" w:hAnsi="仿宋"/>
          <w:szCs w:val="21"/>
        </w:rPr>
        <w:t>关键设备。</w:t>
      </w:r>
    </w:p>
    <w:p w14:paraId="636A30E6"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强制性与时效性：对修复高危漏洞的更新强制执行，设定更新时限。</w:t>
      </w:r>
    </w:p>
    <w:p w14:paraId="7BE2D47F" w14:textId="77777777" w:rsidR="0080034E" w:rsidRPr="00125708" w:rsidRDefault="0080034E" w:rsidP="00125708">
      <w:pPr>
        <w:pStyle w:val="30"/>
        <w:rPr>
          <w:rFonts w:ascii="仿宋" w:eastAsia="仿宋" w:hAnsi="仿宋" w:hint="eastAsia"/>
          <w:b w:val="0"/>
          <w:bCs w:val="0"/>
          <w:sz w:val="21"/>
          <w:szCs w:val="21"/>
        </w:rPr>
      </w:pPr>
      <w:bookmarkStart w:id="1211" w:name="_Toc202258403"/>
      <w:bookmarkStart w:id="1212" w:name="_Toc202259229"/>
      <w:bookmarkStart w:id="1213" w:name="_Toc202260894"/>
      <w:bookmarkStart w:id="1214" w:name="_Toc202267607"/>
      <w:r w:rsidRPr="00125708">
        <w:rPr>
          <w:rFonts w:ascii="仿宋" w:eastAsia="仿宋" w:hAnsi="仿宋"/>
          <w:b w:val="0"/>
          <w:bCs w:val="0"/>
          <w:sz w:val="21"/>
          <w:szCs w:val="21"/>
        </w:rPr>
        <w:t>配置管理</w:t>
      </w:r>
      <w:bookmarkEnd w:id="1211"/>
      <w:bookmarkEnd w:id="1212"/>
      <w:bookmarkEnd w:id="1213"/>
      <w:bookmarkEnd w:id="1214"/>
    </w:p>
    <w:p w14:paraId="47FF1063"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通过管理平台统一下发和更新设备配置</w:t>
      </w:r>
      <w:r w:rsidRPr="00C94491">
        <w:rPr>
          <w:rFonts w:ascii="仿宋" w:eastAsia="仿宋" w:hAnsi="仿宋" w:hint="eastAsia"/>
          <w:szCs w:val="21"/>
        </w:rPr>
        <w:t>，</w:t>
      </w:r>
      <w:r w:rsidRPr="00C94491">
        <w:rPr>
          <w:rFonts w:ascii="仿宋" w:eastAsia="仿宋" w:hAnsi="仿宋"/>
          <w:szCs w:val="21"/>
        </w:rPr>
        <w:t>如上报频率、阈值</w:t>
      </w:r>
      <w:r w:rsidRPr="00C94491">
        <w:rPr>
          <w:rFonts w:ascii="仿宋" w:eastAsia="仿宋" w:hAnsi="仿宋" w:hint="eastAsia"/>
          <w:szCs w:val="21"/>
        </w:rPr>
        <w:t>等</w:t>
      </w:r>
      <w:r w:rsidRPr="00C94491">
        <w:rPr>
          <w:rFonts w:ascii="仿宋" w:eastAsia="仿宋" w:hAnsi="仿宋"/>
          <w:szCs w:val="21"/>
        </w:rPr>
        <w:t>。</w:t>
      </w:r>
    </w:p>
    <w:p w14:paraId="1F24705F"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维护配置基线，监控配置一致性。</w:t>
      </w:r>
    </w:p>
    <w:p w14:paraId="53F7AE26"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变更遵循审批流程。</w:t>
      </w:r>
    </w:p>
    <w:p w14:paraId="5FE0C623" w14:textId="77777777" w:rsidR="0080034E" w:rsidRPr="00125708" w:rsidRDefault="0080034E" w:rsidP="00125708">
      <w:pPr>
        <w:pStyle w:val="2"/>
        <w:rPr>
          <w:rFonts w:ascii="仿宋" w:eastAsia="仿宋" w:hAnsi="仿宋" w:hint="eastAsia"/>
          <w:sz w:val="21"/>
          <w:szCs w:val="21"/>
        </w:rPr>
      </w:pPr>
      <w:bookmarkStart w:id="1215" w:name="_Toc202258404"/>
      <w:bookmarkStart w:id="1216" w:name="_Toc202259230"/>
      <w:bookmarkStart w:id="1217" w:name="_Toc202260895"/>
      <w:bookmarkStart w:id="1218" w:name="_Toc202267608"/>
      <w:bookmarkStart w:id="1219" w:name="_Toc204097742"/>
      <w:r w:rsidRPr="00125708">
        <w:rPr>
          <w:rFonts w:ascii="仿宋" w:eastAsia="仿宋" w:hAnsi="仿宋" w:hint="eastAsia"/>
          <w:sz w:val="21"/>
          <w:szCs w:val="21"/>
        </w:rPr>
        <w:lastRenderedPageBreak/>
        <w:t>数据管理、监控与告警</w:t>
      </w:r>
      <w:bookmarkEnd w:id="1215"/>
      <w:bookmarkEnd w:id="1216"/>
      <w:bookmarkEnd w:id="1217"/>
      <w:bookmarkEnd w:id="1218"/>
      <w:bookmarkEnd w:id="1219"/>
    </w:p>
    <w:p w14:paraId="4D1E20DA" w14:textId="77777777" w:rsidR="0080034E" w:rsidRPr="00125708" w:rsidRDefault="0080034E" w:rsidP="00125708">
      <w:pPr>
        <w:pStyle w:val="30"/>
        <w:rPr>
          <w:rFonts w:ascii="仿宋" w:eastAsia="仿宋" w:hAnsi="仿宋" w:hint="eastAsia"/>
          <w:b w:val="0"/>
          <w:bCs w:val="0"/>
          <w:sz w:val="21"/>
          <w:szCs w:val="21"/>
        </w:rPr>
      </w:pPr>
      <w:bookmarkStart w:id="1220" w:name="_Toc202258405"/>
      <w:bookmarkStart w:id="1221" w:name="_Toc202259231"/>
      <w:bookmarkStart w:id="1222" w:name="_Toc202260896"/>
      <w:bookmarkStart w:id="1223" w:name="_Toc202267609"/>
      <w:r w:rsidRPr="00125708">
        <w:rPr>
          <w:rFonts w:ascii="仿宋" w:eastAsia="仿宋" w:hAnsi="仿宋"/>
          <w:b w:val="0"/>
          <w:bCs w:val="0"/>
          <w:sz w:val="21"/>
          <w:szCs w:val="21"/>
        </w:rPr>
        <w:t>数据管道监控</w:t>
      </w:r>
      <w:bookmarkEnd w:id="1220"/>
      <w:bookmarkEnd w:id="1221"/>
      <w:bookmarkEnd w:id="1222"/>
      <w:bookmarkEnd w:id="1223"/>
    </w:p>
    <w:p w14:paraId="17DF39DE"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监控数据从设备-&gt;网关/边缘-&gt;平台/应用的整个流转过程是否正常，确保数据完整性和及时性。</w:t>
      </w:r>
    </w:p>
    <w:p w14:paraId="69BBB7FD" w14:textId="77777777" w:rsidR="0080034E" w:rsidRPr="00125708" w:rsidRDefault="0080034E" w:rsidP="00125708">
      <w:pPr>
        <w:pStyle w:val="30"/>
        <w:rPr>
          <w:rFonts w:ascii="仿宋" w:eastAsia="仿宋" w:hAnsi="仿宋" w:hint="eastAsia"/>
          <w:b w:val="0"/>
          <w:bCs w:val="0"/>
          <w:sz w:val="21"/>
          <w:szCs w:val="21"/>
        </w:rPr>
      </w:pPr>
      <w:bookmarkStart w:id="1224" w:name="_Toc202258406"/>
      <w:bookmarkStart w:id="1225" w:name="_Toc202259232"/>
      <w:bookmarkStart w:id="1226" w:name="_Toc202260897"/>
      <w:bookmarkStart w:id="1227" w:name="_Toc202267610"/>
      <w:r w:rsidRPr="00125708">
        <w:rPr>
          <w:rFonts w:ascii="仿宋" w:eastAsia="仿宋" w:hAnsi="仿宋"/>
          <w:b w:val="0"/>
          <w:bCs w:val="0"/>
          <w:sz w:val="21"/>
          <w:szCs w:val="21"/>
        </w:rPr>
        <w:t>数据有效性检查</w:t>
      </w:r>
      <w:bookmarkEnd w:id="1224"/>
      <w:bookmarkEnd w:id="1225"/>
      <w:bookmarkEnd w:id="1226"/>
      <w:bookmarkEnd w:id="1227"/>
    </w:p>
    <w:p w14:paraId="618E438B"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实施简单规则检查数据合理性</w:t>
      </w:r>
      <w:r w:rsidRPr="00C92A12">
        <w:rPr>
          <w:rFonts w:ascii="仿宋" w:eastAsia="仿宋" w:hAnsi="仿宋" w:hint="eastAsia"/>
          <w:szCs w:val="21"/>
        </w:rPr>
        <w:t>，</w:t>
      </w:r>
      <w:r w:rsidRPr="00C92A12">
        <w:rPr>
          <w:rFonts w:ascii="仿宋" w:eastAsia="仿宋" w:hAnsi="仿宋"/>
          <w:szCs w:val="21"/>
        </w:rPr>
        <w:t>如温湿度传感器值在合理范围、电子价签状态正常</w:t>
      </w:r>
      <w:r w:rsidRPr="00C92A12">
        <w:rPr>
          <w:rFonts w:ascii="仿宋" w:eastAsia="仿宋" w:hAnsi="仿宋" w:hint="eastAsia"/>
          <w:szCs w:val="21"/>
        </w:rPr>
        <w:t>等</w:t>
      </w:r>
      <w:r w:rsidRPr="00C92A12">
        <w:rPr>
          <w:rFonts w:ascii="仿宋" w:eastAsia="仿宋" w:hAnsi="仿宋"/>
          <w:szCs w:val="21"/>
        </w:rPr>
        <w:t>，过滤异常值。</w:t>
      </w:r>
    </w:p>
    <w:p w14:paraId="29C21526" w14:textId="77777777" w:rsidR="0080034E" w:rsidRPr="00125708" w:rsidRDefault="0080034E" w:rsidP="00125708">
      <w:pPr>
        <w:pStyle w:val="30"/>
        <w:rPr>
          <w:rFonts w:ascii="仿宋" w:eastAsia="仿宋" w:hAnsi="仿宋" w:hint="eastAsia"/>
          <w:b w:val="0"/>
          <w:bCs w:val="0"/>
          <w:sz w:val="21"/>
          <w:szCs w:val="21"/>
        </w:rPr>
      </w:pPr>
      <w:bookmarkStart w:id="1228" w:name="_Toc202258407"/>
      <w:bookmarkStart w:id="1229" w:name="_Toc202259233"/>
      <w:bookmarkStart w:id="1230" w:name="_Toc202260898"/>
      <w:bookmarkStart w:id="1231" w:name="_Toc202267611"/>
      <w:r w:rsidRPr="00125708">
        <w:rPr>
          <w:rFonts w:ascii="仿宋" w:eastAsia="仿宋" w:hAnsi="仿宋"/>
          <w:b w:val="0"/>
          <w:bCs w:val="0"/>
          <w:sz w:val="21"/>
          <w:szCs w:val="21"/>
        </w:rPr>
        <w:t>关键告警定义</w:t>
      </w:r>
      <w:bookmarkEnd w:id="1228"/>
      <w:bookmarkEnd w:id="1229"/>
      <w:bookmarkEnd w:id="1230"/>
      <w:bookmarkEnd w:id="1231"/>
    </w:p>
    <w:p w14:paraId="37D94D9B" w14:textId="48C9DF55" w:rsidR="00DA184D" w:rsidRPr="00BA5C9D" w:rsidRDefault="00935713" w:rsidP="00A825EC">
      <w:pPr>
        <w:adjustRightInd w:val="0"/>
        <w:snapToGrid w:val="0"/>
        <w:spacing w:after="100" w:afterAutospacing="1"/>
        <w:ind w:firstLineChars="200" w:firstLine="420"/>
        <w:rPr>
          <w:rFonts w:hint="eastAsia"/>
        </w:rPr>
      </w:pPr>
      <w:r w:rsidRPr="00122CC8">
        <w:rPr>
          <w:rFonts w:ascii="仿宋" w:eastAsia="仿宋" w:hAnsi="仿宋" w:hint="eastAsia"/>
          <w:szCs w:val="21"/>
        </w:rPr>
        <w:t>定义设备离线、电池电量低、通信故障、传感器数据异常或失效、篡改告警、固件更新失败、视频流中断等关键告警。</w:t>
      </w:r>
    </w:p>
    <w:p w14:paraId="3F0816DA" w14:textId="77777777" w:rsidR="0080034E" w:rsidRPr="00125708" w:rsidRDefault="0080034E" w:rsidP="00125708">
      <w:pPr>
        <w:pStyle w:val="30"/>
        <w:rPr>
          <w:rFonts w:ascii="仿宋" w:eastAsia="仿宋" w:hAnsi="仿宋" w:hint="eastAsia"/>
          <w:b w:val="0"/>
          <w:bCs w:val="0"/>
          <w:sz w:val="21"/>
          <w:szCs w:val="21"/>
        </w:rPr>
      </w:pPr>
      <w:bookmarkStart w:id="1232" w:name="_Toc202258408"/>
      <w:bookmarkStart w:id="1233" w:name="_Toc202259234"/>
      <w:bookmarkStart w:id="1234" w:name="_Toc202260899"/>
      <w:bookmarkStart w:id="1235" w:name="_Toc202267612"/>
      <w:r w:rsidRPr="00125708">
        <w:rPr>
          <w:rFonts w:ascii="仿宋" w:eastAsia="仿宋" w:hAnsi="仿宋"/>
          <w:b w:val="0"/>
          <w:bCs w:val="0"/>
          <w:sz w:val="21"/>
          <w:szCs w:val="21"/>
        </w:rPr>
        <w:t>告警处理流程</w:t>
      </w:r>
      <w:bookmarkEnd w:id="1232"/>
      <w:bookmarkEnd w:id="1233"/>
      <w:bookmarkEnd w:id="1234"/>
      <w:bookmarkEnd w:id="1235"/>
    </w:p>
    <w:p w14:paraId="34618821" w14:textId="39075088"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明确不同告警级别的响应流程</w:t>
      </w:r>
      <w:r w:rsidR="00935713">
        <w:rPr>
          <w:rFonts w:ascii="仿宋" w:eastAsia="仿宋" w:hAnsi="仿宋" w:hint="eastAsia"/>
          <w:szCs w:val="21"/>
        </w:rPr>
        <w:t>，</w:t>
      </w:r>
      <w:r w:rsidR="00935713" w:rsidRPr="00DD637F">
        <w:rPr>
          <w:rFonts w:ascii="仿宋" w:eastAsia="仿宋" w:hAnsi="仿宋" w:hint="eastAsia"/>
          <w:szCs w:val="21"/>
        </w:rPr>
        <w:t>确保快速响应和处理设备故障</w:t>
      </w:r>
      <w:r w:rsidRPr="00C92A12">
        <w:rPr>
          <w:rFonts w:ascii="仿宋" w:eastAsia="仿宋" w:hAnsi="仿宋"/>
          <w:szCs w:val="21"/>
        </w:rPr>
        <w:t>。</w:t>
      </w:r>
    </w:p>
    <w:p w14:paraId="1CB03926" w14:textId="1AB39245" w:rsidR="0080034E" w:rsidRPr="00125708" w:rsidRDefault="0080034E" w:rsidP="00125708">
      <w:pPr>
        <w:pStyle w:val="1"/>
        <w:rPr>
          <w:rFonts w:ascii="仿宋" w:eastAsia="仿宋" w:hAnsi="仿宋" w:hint="eastAsia"/>
          <w:sz w:val="21"/>
          <w:szCs w:val="21"/>
        </w:rPr>
      </w:pPr>
      <w:bookmarkStart w:id="1236" w:name="_Toc202258409"/>
      <w:bookmarkStart w:id="1237" w:name="_Toc202259235"/>
      <w:bookmarkStart w:id="1238" w:name="_Toc202260900"/>
      <w:bookmarkStart w:id="1239" w:name="_Toc202267613"/>
      <w:bookmarkStart w:id="1240" w:name="_Toc204097743"/>
      <w:r w:rsidRPr="00125708">
        <w:rPr>
          <w:rFonts w:ascii="仿宋" w:eastAsia="仿宋" w:hAnsi="仿宋" w:hint="eastAsia"/>
          <w:sz w:val="21"/>
          <w:szCs w:val="21"/>
        </w:rPr>
        <w:t>公有云运维</w:t>
      </w:r>
      <w:bookmarkEnd w:id="1236"/>
      <w:bookmarkEnd w:id="1237"/>
      <w:bookmarkEnd w:id="1238"/>
      <w:bookmarkEnd w:id="1239"/>
      <w:bookmarkEnd w:id="1240"/>
    </w:p>
    <w:p w14:paraId="2F8D3482"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核心目标： 建立安全、高效、经济的公有云运维体系，支撑零售业务敏捷创新</w:t>
      </w:r>
      <w:r w:rsidRPr="00C92A12">
        <w:rPr>
          <w:rFonts w:ascii="仿宋" w:eastAsia="仿宋" w:hAnsi="仿宋" w:hint="eastAsia"/>
          <w:szCs w:val="21"/>
        </w:rPr>
        <w:t>，如</w:t>
      </w:r>
      <w:r w:rsidRPr="00C92A12">
        <w:rPr>
          <w:rFonts w:ascii="仿宋" w:eastAsia="仿宋" w:hAnsi="仿宋"/>
          <w:szCs w:val="21"/>
        </w:rPr>
        <w:t>电商、全渠道、会员营销、数据分析等，保障云上系统高可用、高性能、高安全，实现资源的优化利用与成本可控，并满足合规性要求</w:t>
      </w:r>
      <w:r w:rsidRPr="00C92A12">
        <w:rPr>
          <w:rFonts w:ascii="仿宋" w:eastAsia="仿宋" w:hAnsi="仿宋" w:hint="eastAsia"/>
          <w:szCs w:val="21"/>
        </w:rPr>
        <w:t>，如</w:t>
      </w:r>
      <w:r w:rsidRPr="00C92A12">
        <w:rPr>
          <w:rFonts w:ascii="仿宋" w:eastAsia="仿宋" w:hAnsi="仿宋"/>
          <w:szCs w:val="21"/>
        </w:rPr>
        <w:t>数据隐私、支付安全、等保</w:t>
      </w:r>
      <w:r w:rsidRPr="00C92A12">
        <w:rPr>
          <w:rFonts w:ascii="仿宋" w:eastAsia="仿宋" w:hAnsi="仿宋" w:hint="eastAsia"/>
          <w:szCs w:val="21"/>
        </w:rPr>
        <w:t>等</w:t>
      </w:r>
      <w:r w:rsidRPr="00C92A12">
        <w:rPr>
          <w:rFonts w:ascii="仿宋" w:eastAsia="仿宋" w:hAnsi="仿宋"/>
          <w:szCs w:val="21"/>
        </w:rPr>
        <w:t>。</w:t>
      </w:r>
    </w:p>
    <w:p w14:paraId="57242090" w14:textId="77777777" w:rsidR="0080034E" w:rsidRPr="00125708" w:rsidRDefault="0080034E" w:rsidP="00125708">
      <w:pPr>
        <w:pStyle w:val="2"/>
        <w:rPr>
          <w:rFonts w:ascii="仿宋" w:eastAsia="仿宋" w:hAnsi="仿宋" w:hint="eastAsia"/>
          <w:sz w:val="21"/>
          <w:szCs w:val="21"/>
        </w:rPr>
      </w:pPr>
      <w:bookmarkStart w:id="1241" w:name="_Toc202258410"/>
      <w:bookmarkStart w:id="1242" w:name="_Toc202259236"/>
      <w:bookmarkStart w:id="1243" w:name="_Toc202260901"/>
      <w:bookmarkStart w:id="1244" w:name="_Toc202267614"/>
      <w:bookmarkStart w:id="1245" w:name="_Toc204097744"/>
      <w:bookmarkStart w:id="1246" w:name="OLE_LINK488"/>
      <w:bookmarkStart w:id="1247" w:name="OLE_LINK489"/>
      <w:r w:rsidRPr="00125708">
        <w:rPr>
          <w:rFonts w:ascii="仿宋" w:eastAsia="仿宋" w:hAnsi="仿宋" w:hint="eastAsia"/>
          <w:sz w:val="21"/>
          <w:szCs w:val="21"/>
        </w:rPr>
        <w:t>资产生命周期管理</w:t>
      </w:r>
      <w:bookmarkEnd w:id="1241"/>
      <w:bookmarkEnd w:id="1242"/>
      <w:bookmarkEnd w:id="1243"/>
      <w:bookmarkEnd w:id="1244"/>
      <w:bookmarkEnd w:id="1245"/>
    </w:p>
    <w:p w14:paraId="20021D24" w14:textId="77777777" w:rsidR="0080034E" w:rsidRPr="00125708" w:rsidRDefault="0080034E" w:rsidP="00125708">
      <w:pPr>
        <w:pStyle w:val="30"/>
        <w:rPr>
          <w:rFonts w:ascii="仿宋" w:eastAsia="仿宋" w:hAnsi="仿宋" w:hint="eastAsia"/>
          <w:b w:val="0"/>
          <w:bCs w:val="0"/>
          <w:sz w:val="21"/>
          <w:szCs w:val="21"/>
        </w:rPr>
      </w:pPr>
      <w:bookmarkStart w:id="1248" w:name="_Toc202258411"/>
      <w:bookmarkStart w:id="1249" w:name="_Toc202259237"/>
      <w:bookmarkStart w:id="1250" w:name="_Toc202260902"/>
      <w:bookmarkStart w:id="1251" w:name="_Toc202267615"/>
      <w:bookmarkEnd w:id="1246"/>
      <w:bookmarkEnd w:id="1247"/>
      <w:r w:rsidRPr="00125708">
        <w:rPr>
          <w:rFonts w:ascii="仿宋" w:eastAsia="仿宋" w:hAnsi="仿宋"/>
          <w:b w:val="0"/>
          <w:bCs w:val="0"/>
          <w:sz w:val="21"/>
          <w:szCs w:val="21"/>
        </w:rPr>
        <w:t>规划与申请</w:t>
      </w:r>
      <w:bookmarkEnd w:id="1248"/>
      <w:bookmarkEnd w:id="1249"/>
      <w:bookmarkEnd w:id="1250"/>
      <w:bookmarkEnd w:id="1251"/>
    </w:p>
    <w:p w14:paraId="0C24A5FA"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bookmarkStart w:id="1252" w:name="OLE_LINK480"/>
      <w:bookmarkStart w:id="1253" w:name="OLE_LINK481"/>
      <w:r w:rsidRPr="00C92A12">
        <w:rPr>
          <w:rFonts w:ascii="仿宋" w:eastAsia="仿宋" w:hAnsi="仿宋"/>
          <w:szCs w:val="21"/>
        </w:rPr>
        <w:t>业务驱动：资源申请需明确业务需求、预估负载、预期生命周期、安全与合规要求。</w:t>
      </w:r>
    </w:p>
    <w:p w14:paraId="75002EA0"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标准化选型：定义允许使用的云服务清单和推荐实例</w:t>
      </w:r>
      <w:r w:rsidRPr="00C92A12">
        <w:rPr>
          <w:rFonts w:ascii="仿宋" w:eastAsia="仿宋" w:hAnsi="仿宋" w:hint="eastAsia"/>
          <w:szCs w:val="21"/>
        </w:rPr>
        <w:t>、</w:t>
      </w:r>
      <w:r w:rsidRPr="00C92A12">
        <w:rPr>
          <w:rFonts w:ascii="仿宋" w:eastAsia="仿宋" w:hAnsi="仿宋"/>
          <w:szCs w:val="21"/>
        </w:rPr>
        <w:t>存储</w:t>
      </w:r>
      <w:r w:rsidRPr="00C92A12">
        <w:rPr>
          <w:rFonts w:ascii="仿宋" w:eastAsia="仿宋" w:hAnsi="仿宋" w:hint="eastAsia"/>
          <w:szCs w:val="21"/>
        </w:rPr>
        <w:t>、</w:t>
      </w:r>
      <w:r w:rsidRPr="00C92A12">
        <w:rPr>
          <w:rFonts w:ascii="仿宋" w:eastAsia="仿宋" w:hAnsi="仿宋"/>
          <w:szCs w:val="21"/>
        </w:rPr>
        <w:t>数据库类型</w:t>
      </w:r>
      <w:r w:rsidRPr="00C92A12">
        <w:rPr>
          <w:rFonts w:ascii="仿宋" w:eastAsia="仿宋" w:hAnsi="仿宋" w:hint="eastAsia"/>
          <w:szCs w:val="21"/>
        </w:rPr>
        <w:t>，</w:t>
      </w:r>
      <w:r w:rsidRPr="00C92A12">
        <w:rPr>
          <w:rFonts w:ascii="仿宋" w:eastAsia="仿宋" w:hAnsi="仿宋"/>
          <w:szCs w:val="21"/>
        </w:rPr>
        <w:t>如优先选用高性价比实例、对象存储</w:t>
      </w:r>
      <w:r w:rsidRPr="00C92A12">
        <w:rPr>
          <w:rFonts w:ascii="仿宋" w:eastAsia="仿宋" w:hAnsi="仿宋" w:hint="eastAsia"/>
          <w:szCs w:val="21"/>
        </w:rPr>
        <w:t>等</w:t>
      </w:r>
      <w:r w:rsidRPr="00C92A12">
        <w:rPr>
          <w:rFonts w:ascii="仿宋" w:eastAsia="仿宋" w:hAnsi="仿宋"/>
          <w:szCs w:val="21"/>
        </w:rPr>
        <w:t>。避免使用非标准或冷门服务，除非有充分理由。</w:t>
      </w:r>
    </w:p>
    <w:p w14:paraId="2309A2EB"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审批流程：建立资源申请审批流程。</w:t>
      </w:r>
    </w:p>
    <w:p w14:paraId="43BBCF56" w14:textId="77777777" w:rsidR="0080034E" w:rsidRPr="00125708" w:rsidRDefault="0080034E" w:rsidP="00125708">
      <w:pPr>
        <w:pStyle w:val="30"/>
        <w:rPr>
          <w:rFonts w:ascii="仿宋" w:eastAsia="仿宋" w:hAnsi="仿宋" w:hint="eastAsia"/>
          <w:b w:val="0"/>
          <w:bCs w:val="0"/>
          <w:sz w:val="21"/>
          <w:szCs w:val="21"/>
        </w:rPr>
      </w:pPr>
      <w:bookmarkStart w:id="1254" w:name="_Toc202258412"/>
      <w:bookmarkStart w:id="1255" w:name="_Toc202259238"/>
      <w:bookmarkStart w:id="1256" w:name="_Toc202260903"/>
      <w:bookmarkStart w:id="1257" w:name="_Toc202267616"/>
      <w:bookmarkEnd w:id="1252"/>
      <w:bookmarkEnd w:id="1253"/>
      <w:r w:rsidRPr="00125708">
        <w:rPr>
          <w:rFonts w:ascii="仿宋" w:eastAsia="仿宋" w:hAnsi="仿宋"/>
          <w:b w:val="0"/>
          <w:bCs w:val="0"/>
          <w:sz w:val="21"/>
          <w:szCs w:val="21"/>
        </w:rPr>
        <w:lastRenderedPageBreak/>
        <w:t>部署与配置</w:t>
      </w:r>
      <w:bookmarkEnd w:id="1254"/>
      <w:bookmarkEnd w:id="1255"/>
      <w:bookmarkEnd w:id="1256"/>
      <w:bookmarkEnd w:id="1257"/>
    </w:p>
    <w:p w14:paraId="170DF867"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bookmarkStart w:id="1258" w:name="OLE_LINK478"/>
      <w:bookmarkStart w:id="1259" w:name="OLE_LINK479"/>
      <w:r w:rsidRPr="00C92A12">
        <w:rPr>
          <w:rFonts w:ascii="仿宋" w:eastAsia="仿宋" w:hAnsi="仿宋"/>
          <w:szCs w:val="21"/>
        </w:rPr>
        <w:t>基础设施即代码：</w:t>
      </w:r>
      <w:r w:rsidRPr="00C92A12">
        <w:rPr>
          <w:rFonts w:ascii="仿宋" w:eastAsia="仿宋" w:hAnsi="仿宋" w:hint="eastAsia"/>
          <w:szCs w:val="21"/>
        </w:rPr>
        <w:t>可以使用自动化工具，如T</w:t>
      </w:r>
      <w:r w:rsidRPr="00C92A12">
        <w:rPr>
          <w:rFonts w:ascii="仿宋" w:eastAsia="仿宋" w:hAnsi="仿宋"/>
          <w:szCs w:val="21"/>
        </w:rPr>
        <w:t>erraform, Ansible, CloudFormation</w:t>
      </w:r>
      <w:r w:rsidRPr="00C92A12">
        <w:rPr>
          <w:rFonts w:ascii="仿宋" w:eastAsia="仿宋" w:hAnsi="仿宋" w:hint="eastAsia"/>
          <w:szCs w:val="21"/>
        </w:rPr>
        <w:t>、</w:t>
      </w:r>
      <w:r w:rsidRPr="00C92A12">
        <w:rPr>
          <w:rFonts w:ascii="仿宋" w:eastAsia="仿宋" w:hAnsi="仿宋"/>
          <w:szCs w:val="21"/>
        </w:rPr>
        <w:t>Arm模板</w:t>
      </w:r>
      <w:r w:rsidRPr="00C92A12">
        <w:rPr>
          <w:rFonts w:ascii="仿宋" w:eastAsia="仿宋" w:hAnsi="仿宋" w:hint="eastAsia"/>
          <w:szCs w:val="21"/>
        </w:rPr>
        <w:t>，</w:t>
      </w:r>
      <w:r w:rsidRPr="00C92A12">
        <w:rPr>
          <w:rFonts w:ascii="仿宋" w:eastAsia="仿宋" w:hAnsi="仿宋"/>
          <w:szCs w:val="21"/>
        </w:rPr>
        <w:t>进行资源部署和配置管理，确保环境一致性、可重复性、版本控制。</w:t>
      </w:r>
    </w:p>
    <w:p w14:paraId="0DFF38F3"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安全基线：所有资源部署必须符合云安全基线配置</w:t>
      </w:r>
      <w:r w:rsidRPr="00C92A12">
        <w:rPr>
          <w:rFonts w:ascii="仿宋" w:eastAsia="仿宋" w:hAnsi="仿宋" w:hint="eastAsia"/>
          <w:szCs w:val="21"/>
        </w:rPr>
        <w:t>，如</w:t>
      </w:r>
      <w:r w:rsidRPr="00C92A12">
        <w:rPr>
          <w:rFonts w:ascii="仿宋" w:eastAsia="仿宋" w:hAnsi="仿宋"/>
          <w:szCs w:val="21"/>
        </w:rPr>
        <w:t>网络隔离、安全组</w:t>
      </w:r>
      <w:r w:rsidRPr="00C92A12">
        <w:rPr>
          <w:rFonts w:ascii="仿宋" w:eastAsia="仿宋" w:hAnsi="仿宋" w:hint="eastAsia"/>
          <w:szCs w:val="21"/>
        </w:rPr>
        <w:t>、</w:t>
      </w:r>
      <w:r w:rsidRPr="00C92A12">
        <w:rPr>
          <w:rFonts w:ascii="仿宋" w:eastAsia="仿宋" w:hAnsi="仿宋"/>
          <w:szCs w:val="21"/>
        </w:rPr>
        <w:t>ACL最小化开放、禁用默认凭证、启用必要加密</w:t>
      </w:r>
      <w:r w:rsidRPr="00C92A12">
        <w:rPr>
          <w:rFonts w:ascii="仿宋" w:eastAsia="仿宋" w:hAnsi="仿宋" w:hint="eastAsia"/>
          <w:szCs w:val="21"/>
        </w:rPr>
        <w:t>等</w:t>
      </w:r>
      <w:r w:rsidRPr="00C92A12">
        <w:rPr>
          <w:rFonts w:ascii="仿宋" w:eastAsia="仿宋" w:hAnsi="仿宋"/>
          <w:szCs w:val="21"/>
        </w:rPr>
        <w:t>。</w:t>
      </w:r>
    </w:p>
    <w:p w14:paraId="1338783B"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标签策略：执行统一标签策略</w:t>
      </w:r>
      <w:r w:rsidRPr="00C92A12">
        <w:rPr>
          <w:rFonts w:ascii="仿宋" w:eastAsia="仿宋" w:hAnsi="仿宋" w:hint="eastAsia"/>
          <w:szCs w:val="21"/>
        </w:rPr>
        <w:t>，可以实现资源可视化、</w:t>
      </w:r>
      <w:r w:rsidRPr="00C92A12">
        <w:rPr>
          <w:rFonts w:ascii="仿宋" w:eastAsia="仿宋" w:hAnsi="仿宋"/>
          <w:szCs w:val="21"/>
        </w:rPr>
        <w:t>成本分摊、自动化</w:t>
      </w:r>
      <w:r w:rsidRPr="00C92A12">
        <w:rPr>
          <w:rFonts w:ascii="仿宋" w:eastAsia="仿宋" w:hAnsi="仿宋" w:hint="eastAsia"/>
          <w:szCs w:val="21"/>
        </w:rPr>
        <w:t>运维</w:t>
      </w:r>
      <w:r w:rsidRPr="00C92A12">
        <w:rPr>
          <w:rFonts w:ascii="仿宋" w:eastAsia="仿宋" w:hAnsi="仿宋"/>
          <w:szCs w:val="21"/>
        </w:rPr>
        <w:t>、资源管理</w:t>
      </w:r>
      <w:r w:rsidRPr="00C92A12">
        <w:rPr>
          <w:rFonts w:ascii="仿宋" w:eastAsia="仿宋" w:hAnsi="仿宋" w:hint="eastAsia"/>
          <w:szCs w:val="21"/>
        </w:rPr>
        <w:t>以及权限控制</w:t>
      </w:r>
      <w:r w:rsidRPr="00C92A12">
        <w:rPr>
          <w:rFonts w:ascii="仿宋" w:eastAsia="仿宋" w:hAnsi="仿宋"/>
          <w:szCs w:val="21"/>
        </w:rPr>
        <w:t>。</w:t>
      </w:r>
    </w:p>
    <w:p w14:paraId="78691A84" w14:textId="77777777" w:rsidR="0080034E" w:rsidRPr="00125708" w:rsidRDefault="0080034E" w:rsidP="00125708">
      <w:pPr>
        <w:pStyle w:val="30"/>
        <w:rPr>
          <w:rFonts w:ascii="仿宋" w:eastAsia="仿宋" w:hAnsi="仿宋" w:hint="eastAsia"/>
          <w:b w:val="0"/>
          <w:bCs w:val="0"/>
          <w:sz w:val="21"/>
          <w:szCs w:val="21"/>
        </w:rPr>
      </w:pPr>
      <w:bookmarkStart w:id="1260" w:name="_Toc202258413"/>
      <w:bookmarkStart w:id="1261" w:name="_Toc202259239"/>
      <w:bookmarkStart w:id="1262" w:name="_Toc202260904"/>
      <w:bookmarkStart w:id="1263" w:name="_Toc202267617"/>
      <w:bookmarkEnd w:id="1258"/>
      <w:bookmarkEnd w:id="1259"/>
      <w:r w:rsidRPr="00125708">
        <w:rPr>
          <w:rFonts w:ascii="仿宋" w:eastAsia="仿宋" w:hAnsi="仿宋"/>
          <w:b w:val="0"/>
          <w:bCs w:val="0"/>
          <w:sz w:val="21"/>
          <w:szCs w:val="21"/>
        </w:rPr>
        <w:t>在役运营与监控</w:t>
      </w:r>
      <w:bookmarkEnd w:id="1260"/>
      <w:bookmarkEnd w:id="1261"/>
      <w:bookmarkEnd w:id="1262"/>
      <w:bookmarkEnd w:id="1263"/>
    </w:p>
    <w:p w14:paraId="08570B61" w14:textId="0CD740DB" w:rsidR="00307912" w:rsidRPr="00BA5C9D" w:rsidRDefault="00386414" w:rsidP="00A825EC">
      <w:pPr>
        <w:adjustRightInd w:val="0"/>
        <w:snapToGrid w:val="0"/>
        <w:spacing w:after="100" w:afterAutospacing="1"/>
        <w:ind w:firstLineChars="200" w:firstLine="420"/>
        <w:rPr>
          <w:rFonts w:hint="eastAsia"/>
        </w:rPr>
      </w:pPr>
      <w:r w:rsidRPr="00122CC8">
        <w:rPr>
          <w:rFonts w:ascii="仿宋" w:eastAsia="仿宋" w:hAnsi="仿宋" w:hint="eastAsia"/>
          <w:szCs w:val="21"/>
        </w:rPr>
        <w:t>持续监控与性能优化：持续监控资源性能、健康状态、安全态势，执行自动化运维任务，定期进行配置合规性扫描。</w:t>
      </w:r>
    </w:p>
    <w:p w14:paraId="5B07083E" w14:textId="77777777" w:rsidR="0080034E" w:rsidRPr="00125708" w:rsidRDefault="0080034E" w:rsidP="00125708">
      <w:pPr>
        <w:pStyle w:val="30"/>
        <w:rPr>
          <w:rFonts w:ascii="仿宋" w:eastAsia="仿宋" w:hAnsi="仿宋" w:hint="eastAsia"/>
          <w:b w:val="0"/>
          <w:bCs w:val="0"/>
          <w:sz w:val="21"/>
          <w:szCs w:val="21"/>
        </w:rPr>
      </w:pPr>
      <w:bookmarkStart w:id="1264" w:name="_Toc202258414"/>
      <w:bookmarkStart w:id="1265" w:name="_Toc202259240"/>
      <w:bookmarkStart w:id="1266" w:name="_Toc202260905"/>
      <w:bookmarkStart w:id="1267" w:name="_Toc202267618"/>
      <w:r w:rsidRPr="00125708">
        <w:rPr>
          <w:rFonts w:ascii="仿宋" w:eastAsia="仿宋" w:hAnsi="仿宋"/>
          <w:b w:val="0"/>
          <w:bCs w:val="0"/>
          <w:sz w:val="21"/>
          <w:szCs w:val="21"/>
        </w:rPr>
        <w:t>优化与调整</w:t>
      </w:r>
      <w:bookmarkEnd w:id="1264"/>
      <w:bookmarkEnd w:id="1265"/>
      <w:bookmarkEnd w:id="1266"/>
      <w:bookmarkEnd w:id="1267"/>
    </w:p>
    <w:p w14:paraId="37D4277D"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根据监控数据和使用模式，持续进行资源优化</w:t>
      </w:r>
      <w:r w:rsidRPr="00C92A12">
        <w:rPr>
          <w:rFonts w:ascii="仿宋" w:eastAsia="仿宋" w:hAnsi="仿宋" w:hint="eastAsia"/>
          <w:szCs w:val="21"/>
        </w:rPr>
        <w:t>，如</w:t>
      </w:r>
      <w:r w:rsidRPr="00C92A12">
        <w:rPr>
          <w:rFonts w:ascii="仿宋" w:eastAsia="仿宋" w:hAnsi="仿宋"/>
          <w:szCs w:val="21"/>
        </w:rPr>
        <w:t>实例规格调整、存储分层、清理闲置资源</w:t>
      </w:r>
      <w:r w:rsidRPr="00C92A12">
        <w:rPr>
          <w:rFonts w:ascii="仿宋" w:eastAsia="仿宋" w:hAnsi="仿宋" w:hint="eastAsia"/>
          <w:szCs w:val="21"/>
        </w:rPr>
        <w:t>等</w:t>
      </w:r>
      <w:r w:rsidRPr="00C92A12">
        <w:rPr>
          <w:rFonts w:ascii="仿宋" w:eastAsia="仿宋" w:hAnsi="仿宋"/>
          <w:szCs w:val="21"/>
        </w:rPr>
        <w:t>。</w:t>
      </w:r>
    </w:p>
    <w:p w14:paraId="60FBAEA4"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评估新服务</w:t>
      </w:r>
      <w:r w:rsidRPr="00C92A12">
        <w:rPr>
          <w:rFonts w:ascii="仿宋" w:eastAsia="仿宋" w:hAnsi="仿宋" w:hint="eastAsia"/>
          <w:szCs w:val="21"/>
        </w:rPr>
        <w:t>、</w:t>
      </w:r>
      <w:r w:rsidRPr="00C92A12">
        <w:rPr>
          <w:rFonts w:ascii="仿宋" w:eastAsia="仿宋" w:hAnsi="仿宋"/>
          <w:szCs w:val="21"/>
        </w:rPr>
        <w:t>功能的价值。</w:t>
      </w:r>
    </w:p>
    <w:p w14:paraId="3267A751" w14:textId="77777777" w:rsidR="0080034E" w:rsidRPr="00125708" w:rsidRDefault="0080034E" w:rsidP="00125708">
      <w:pPr>
        <w:pStyle w:val="30"/>
        <w:rPr>
          <w:rFonts w:ascii="仿宋" w:eastAsia="仿宋" w:hAnsi="仿宋" w:hint="eastAsia"/>
          <w:b w:val="0"/>
          <w:bCs w:val="0"/>
          <w:sz w:val="21"/>
          <w:szCs w:val="21"/>
        </w:rPr>
      </w:pPr>
      <w:bookmarkStart w:id="1268" w:name="_Toc202258415"/>
      <w:bookmarkStart w:id="1269" w:name="_Toc202259241"/>
      <w:bookmarkStart w:id="1270" w:name="_Toc202260906"/>
      <w:bookmarkStart w:id="1271" w:name="_Toc202267619"/>
      <w:r w:rsidRPr="00125708">
        <w:rPr>
          <w:rFonts w:ascii="仿宋" w:eastAsia="仿宋" w:hAnsi="仿宋"/>
          <w:b w:val="0"/>
          <w:bCs w:val="0"/>
          <w:sz w:val="21"/>
          <w:szCs w:val="21"/>
        </w:rPr>
        <w:t>退役与清理</w:t>
      </w:r>
      <w:bookmarkEnd w:id="1268"/>
      <w:bookmarkEnd w:id="1269"/>
      <w:bookmarkEnd w:id="1270"/>
      <w:bookmarkEnd w:id="1271"/>
    </w:p>
    <w:p w14:paraId="4D8A8AD1"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建立资源自动过期停用</w:t>
      </w:r>
      <w:r w:rsidRPr="00C92A12">
        <w:rPr>
          <w:rFonts w:ascii="仿宋" w:eastAsia="仿宋" w:hAnsi="仿宋" w:hint="eastAsia"/>
          <w:szCs w:val="21"/>
        </w:rPr>
        <w:t>、</w:t>
      </w:r>
      <w:r w:rsidRPr="00C92A12">
        <w:rPr>
          <w:rFonts w:ascii="仿宋" w:eastAsia="仿宋" w:hAnsi="仿宋"/>
          <w:szCs w:val="21"/>
        </w:rPr>
        <w:t>删除机制</w:t>
      </w:r>
      <w:r w:rsidRPr="00C92A12">
        <w:rPr>
          <w:rFonts w:ascii="仿宋" w:eastAsia="仿宋" w:hAnsi="仿宋" w:hint="eastAsia"/>
          <w:szCs w:val="21"/>
        </w:rPr>
        <w:t>。</w:t>
      </w:r>
    </w:p>
    <w:p w14:paraId="56FC5D33"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强制清理：定期扫描并清理测试环境、长期闲置、过期资源。</w:t>
      </w:r>
    </w:p>
    <w:p w14:paraId="2A904F3C"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数据安全删除：确保退役资源关联的数据被安全、彻底地删除。保留清理记录。</w:t>
      </w:r>
    </w:p>
    <w:p w14:paraId="7D3C853D" w14:textId="77777777" w:rsidR="0080034E" w:rsidRPr="00125708" w:rsidRDefault="0080034E" w:rsidP="00125708">
      <w:pPr>
        <w:pStyle w:val="2"/>
        <w:rPr>
          <w:rFonts w:ascii="仿宋" w:eastAsia="仿宋" w:hAnsi="仿宋" w:hint="eastAsia"/>
          <w:sz w:val="21"/>
          <w:szCs w:val="21"/>
        </w:rPr>
      </w:pPr>
      <w:bookmarkStart w:id="1272" w:name="_Toc202258416"/>
      <w:bookmarkStart w:id="1273" w:name="_Toc202259242"/>
      <w:bookmarkStart w:id="1274" w:name="_Toc202260907"/>
      <w:bookmarkStart w:id="1275" w:name="_Toc202267620"/>
      <w:bookmarkStart w:id="1276" w:name="_Toc204097745"/>
      <w:r w:rsidRPr="00125708">
        <w:rPr>
          <w:rFonts w:ascii="仿宋" w:eastAsia="仿宋" w:hAnsi="仿宋" w:hint="eastAsia"/>
          <w:sz w:val="21"/>
          <w:szCs w:val="21"/>
        </w:rPr>
        <w:t>成本管理与优化</w:t>
      </w:r>
      <w:bookmarkEnd w:id="1272"/>
      <w:bookmarkEnd w:id="1273"/>
      <w:bookmarkEnd w:id="1274"/>
      <w:bookmarkEnd w:id="1275"/>
      <w:bookmarkEnd w:id="1276"/>
    </w:p>
    <w:p w14:paraId="15D06A33" w14:textId="77777777" w:rsidR="0080034E" w:rsidRPr="00125708" w:rsidRDefault="0080034E" w:rsidP="00125708">
      <w:pPr>
        <w:pStyle w:val="30"/>
        <w:rPr>
          <w:rFonts w:ascii="仿宋" w:eastAsia="仿宋" w:hAnsi="仿宋" w:hint="eastAsia"/>
          <w:b w:val="0"/>
          <w:bCs w:val="0"/>
          <w:sz w:val="21"/>
          <w:szCs w:val="21"/>
        </w:rPr>
      </w:pPr>
      <w:bookmarkStart w:id="1277" w:name="_Toc202258417"/>
      <w:bookmarkStart w:id="1278" w:name="_Toc202259243"/>
      <w:bookmarkStart w:id="1279" w:name="_Toc202260908"/>
      <w:bookmarkStart w:id="1280" w:name="_Toc202267621"/>
      <w:r w:rsidRPr="00125708">
        <w:rPr>
          <w:rFonts w:ascii="仿宋" w:eastAsia="仿宋" w:hAnsi="仿宋"/>
          <w:b w:val="0"/>
          <w:bCs w:val="0"/>
          <w:sz w:val="21"/>
          <w:szCs w:val="21"/>
        </w:rPr>
        <w:t>成本可视性与分摊</w:t>
      </w:r>
      <w:bookmarkEnd w:id="1277"/>
      <w:bookmarkEnd w:id="1278"/>
      <w:bookmarkEnd w:id="1279"/>
      <w:bookmarkEnd w:id="1280"/>
    </w:p>
    <w:p w14:paraId="7786F5E0" w14:textId="14C3231E"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利用</w:t>
      </w:r>
      <w:r w:rsidRPr="00C92A12">
        <w:rPr>
          <w:rFonts w:ascii="仿宋" w:eastAsia="仿宋" w:hAnsi="仿宋" w:hint="eastAsia"/>
          <w:szCs w:val="21"/>
        </w:rPr>
        <w:t>公有云提供商</w:t>
      </w:r>
      <w:r w:rsidR="00AB7B3C">
        <w:rPr>
          <w:rFonts w:ascii="仿宋" w:eastAsia="仿宋" w:hAnsi="仿宋" w:hint="eastAsia"/>
          <w:szCs w:val="21"/>
        </w:rPr>
        <w:t>的</w:t>
      </w:r>
      <w:r w:rsidRPr="00C92A12">
        <w:rPr>
          <w:rFonts w:ascii="仿宋" w:eastAsia="仿宋" w:hAnsi="仿宋"/>
          <w:szCs w:val="21"/>
        </w:rPr>
        <w:t>成本管理工具</w:t>
      </w:r>
      <w:r w:rsidR="00AB7B3C">
        <w:rPr>
          <w:rFonts w:ascii="仿宋" w:eastAsia="仿宋" w:hAnsi="仿宋" w:hint="eastAsia"/>
          <w:szCs w:val="21"/>
        </w:rPr>
        <w:t>或</w:t>
      </w:r>
      <w:r w:rsidRPr="00C92A12">
        <w:rPr>
          <w:rFonts w:ascii="仿宋" w:eastAsia="仿宋" w:hAnsi="仿宋"/>
          <w:szCs w:val="21"/>
        </w:rPr>
        <w:t>第三方FinOps平台实现成本透明化</w:t>
      </w:r>
      <w:r w:rsidRPr="00C92A12">
        <w:rPr>
          <w:rFonts w:ascii="仿宋" w:eastAsia="仿宋" w:hAnsi="仿宋" w:hint="eastAsia"/>
          <w:szCs w:val="21"/>
        </w:rPr>
        <w:t>管理</w:t>
      </w:r>
      <w:r w:rsidRPr="00C92A12">
        <w:rPr>
          <w:rFonts w:ascii="仿宋" w:eastAsia="仿宋" w:hAnsi="仿宋"/>
          <w:szCs w:val="21"/>
        </w:rPr>
        <w:t>。</w:t>
      </w:r>
    </w:p>
    <w:p w14:paraId="0F9379EE"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建立基于标签的精准成本分摊模型，将成本归属到部门、业务线、项目、环境。</w:t>
      </w:r>
    </w:p>
    <w:p w14:paraId="27B95423"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定期生成成本报告并发送给相关责任人。</w:t>
      </w:r>
    </w:p>
    <w:p w14:paraId="0BDD90CB" w14:textId="77777777" w:rsidR="0080034E" w:rsidRPr="00125708" w:rsidRDefault="0080034E" w:rsidP="00125708">
      <w:pPr>
        <w:pStyle w:val="30"/>
        <w:rPr>
          <w:rFonts w:ascii="仿宋" w:eastAsia="仿宋" w:hAnsi="仿宋" w:hint="eastAsia"/>
          <w:b w:val="0"/>
          <w:bCs w:val="0"/>
          <w:sz w:val="21"/>
          <w:szCs w:val="21"/>
        </w:rPr>
      </w:pPr>
      <w:bookmarkStart w:id="1281" w:name="_Toc202258418"/>
      <w:bookmarkStart w:id="1282" w:name="_Toc202259244"/>
      <w:bookmarkStart w:id="1283" w:name="_Toc202260909"/>
      <w:bookmarkStart w:id="1284" w:name="_Toc202267622"/>
      <w:r w:rsidRPr="00125708">
        <w:rPr>
          <w:rFonts w:ascii="仿宋" w:eastAsia="仿宋" w:hAnsi="仿宋"/>
          <w:b w:val="0"/>
          <w:bCs w:val="0"/>
          <w:sz w:val="21"/>
          <w:szCs w:val="21"/>
        </w:rPr>
        <w:lastRenderedPageBreak/>
        <w:t>预算与预测</w:t>
      </w:r>
      <w:bookmarkEnd w:id="1281"/>
      <w:bookmarkEnd w:id="1282"/>
      <w:bookmarkEnd w:id="1283"/>
      <w:bookmarkEnd w:id="1284"/>
    </w:p>
    <w:p w14:paraId="362C5D88" w14:textId="486685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设定月度/季度/年度预算，并设置预算告警阈值</w:t>
      </w:r>
      <w:r w:rsidRPr="00C92A12">
        <w:rPr>
          <w:rFonts w:ascii="仿宋" w:eastAsia="仿宋" w:hAnsi="仿宋" w:hint="eastAsia"/>
          <w:szCs w:val="21"/>
        </w:rPr>
        <w:t>，</w:t>
      </w:r>
      <w:r w:rsidRPr="00C92A12">
        <w:rPr>
          <w:rFonts w:ascii="仿宋" w:eastAsia="仿宋" w:hAnsi="仿宋"/>
          <w:szCs w:val="21"/>
        </w:rPr>
        <w:t>如80%, 100%, 120%</w:t>
      </w:r>
      <w:r w:rsidR="00386414">
        <w:rPr>
          <w:rFonts w:ascii="仿宋" w:eastAsia="仿宋" w:hAnsi="仿宋" w:hint="eastAsia"/>
          <w:szCs w:val="21"/>
        </w:rPr>
        <w:t>，</w:t>
      </w:r>
      <w:r w:rsidR="00386414" w:rsidRPr="00122CC8">
        <w:rPr>
          <w:rFonts w:ascii="仿宋" w:eastAsia="仿宋" w:hAnsi="仿宋" w:hint="eastAsia"/>
          <w:szCs w:val="21"/>
        </w:rPr>
        <w:t>及时控制成本超支</w:t>
      </w:r>
      <w:r w:rsidRPr="00C92A12">
        <w:rPr>
          <w:rFonts w:ascii="仿宋" w:eastAsia="仿宋" w:hAnsi="仿宋"/>
          <w:szCs w:val="21"/>
        </w:rPr>
        <w:t>。基于历史数据和业务规划进行成本预测</w:t>
      </w:r>
      <w:r w:rsidR="00386414">
        <w:rPr>
          <w:rFonts w:ascii="仿宋" w:eastAsia="仿宋" w:hAnsi="仿宋" w:hint="eastAsia"/>
          <w:szCs w:val="21"/>
        </w:rPr>
        <w:t>，</w:t>
      </w:r>
      <w:r w:rsidR="00386414" w:rsidRPr="00122CC8">
        <w:rPr>
          <w:rFonts w:ascii="仿宋" w:eastAsia="仿宋" w:hAnsi="仿宋" w:hint="eastAsia"/>
          <w:szCs w:val="21"/>
        </w:rPr>
        <w:t>为资源采购和优化提供依据</w:t>
      </w:r>
      <w:r w:rsidRPr="00C92A12">
        <w:rPr>
          <w:rFonts w:ascii="仿宋" w:eastAsia="仿宋" w:hAnsi="仿宋"/>
          <w:szCs w:val="21"/>
        </w:rPr>
        <w:t>。</w:t>
      </w:r>
    </w:p>
    <w:p w14:paraId="5F0D0A8A" w14:textId="77777777" w:rsidR="0080034E" w:rsidRPr="00125708" w:rsidRDefault="0080034E" w:rsidP="00125708">
      <w:pPr>
        <w:pStyle w:val="30"/>
        <w:rPr>
          <w:rFonts w:ascii="仿宋" w:eastAsia="仿宋" w:hAnsi="仿宋" w:hint="eastAsia"/>
          <w:b w:val="0"/>
          <w:bCs w:val="0"/>
          <w:sz w:val="21"/>
          <w:szCs w:val="21"/>
        </w:rPr>
      </w:pPr>
      <w:bookmarkStart w:id="1285" w:name="_Toc202258419"/>
      <w:bookmarkStart w:id="1286" w:name="_Toc202259245"/>
      <w:bookmarkStart w:id="1287" w:name="_Toc202260910"/>
      <w:bookmarkStart w:id="1288" w:name="_Toc202267623"/>
      <w:r w:rsidRPr="00125708">
        <w:rPr>
          <w:rFonts w:ascii="仿宋" w:eastAsia="仿宋" w:hAnsi="仿宋"/>
          <w:b w:val="0"/>
          <w:bCs w:val="0"/>
          <w:sz w:val="21"/>
          <w:szCs w:val="21"/>
        </w:rPr>
        <w:t>持续优化措施</w:t>
      </w:r>
      <w:bookmarkEnd w:id="1285"/>
      <w:bookmarkEnd w:id="1286"/>
      <w:bookmarkEnd w:id="1287"/>
      <w:bookmarkEnd w:id="1288"/>
    </w:p>
    <w:p w14:paraId="125A2BB3"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资源利用率优化：监控CPU/内存/磁盘利用率，</w:t>
      </w:r>
      <w:r w:rsidRPr="00C92A12">
        <w:rPr>
          <w:rFonts w:ascii="仿宋" w:eastAsia="仿宋" w:hAnsi="仿宋" w:hint="eastAsia"/>
          <w:szCs w:val="21"/>
        </w:rPr>
        <w:t>通过实例弹性伸缩组实现</w:t>
      </w:r>
      <w:r w:rsidRPr="00C92A12">
        <w:rPr>
          <w:rFonts w:ascii="仿宋" w:eastAsia="仿宋" w:hAnsi="仿宋"/>
          <w:szCs w:val="21"/>
        </w:rPr>
        <w:t>自动扩缩</w:t>
      </w:r>
      <w:r w:rsidRPr="00C92A12">
        <w:rPr>
          <w:rFonts w:ascii="仿宋" w:eastAsia="仿宋" w:hAnsi="仿宋" w:hint="eastAsia"/>
          <w:szCs w:val="21"/>
        </w:rPr>
        <w:t>容量</w:t>
      </w:r>
      <w:r w:rsidRPr="00C92A12">
        <w:rPr>
          <w:rFonts w:ascii="仿宋" w:eastAsia="仿宋" w:hAnsi="仿宋"/>
          <w:szCs w:val="21"/>
        </w:rPr>
        <w:t>。</w:t>
      </w:r>
    </w:p>
    <w:p w14:paraId="284B2428"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预留实例RI/节省计划SP：分析稳定负载资源，策略性购买RI/SP以获得大幅折扣</w:t>
      </w:r>
      <w:r w:rsidRPr="00C92A12">
        <w:rPr>
          <w:rFonts w:ascii="仿宋" w:eastAsia="仿宋" w:hAnsi="仿宋" w:hint="eastAsia"/>
          <w:szCs w:val="21"/>
        </w:rPr>
        <w:t>，</w:t>
      </w:r>
      <w:r w:rsidRPr="00C92A12">
        <w:rPr>
          <w:rFonts w:ascii="仿宋" w:eastAsia="仿宋" w:hAnsi="仿宋"/>
          <w:szCs w:val="21"/>
        </w:rPr>
        <w:t>需结合承诺使用量。</w:t>
      </w:r>
    </w:p>
    <w:p w14:paraId="65B6D9DC"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实例选型优化：使用性价比高的实例类型</w:t>
      </w:r>
      <w:r w:rsidRPr="00C92A12">
        <w:rPr>
          <w:rFonts w:ascii="仿宋" w:eastAsia="仿宋" w:hAnsi="仿宋" w:hint="eastAsia"/>
          <w:szCs w:val="21"/>
        </w:rPr>
        <w:t>，</w:t>
      </w:r>
      <w:r w:rsidRPr="00C92A12">
        <w:rPr>
          <w:rFonts w:ascii="仿宋" w:eastAsia="仿宋" w:hAnsi="仿宋"/>
          <w:szCs w:val="21"/>
        </w:rPr>
        <w:t>如突发性能实例、Spot实例用于非核心、可中断负载</w:t>
      </w:r>
      <w:r w:rsidRPr="00C92A12">
        <w:rPr>
          <w:rFonts w:ascii="仿宋" w:eastAsia="仿宋" w:hAnsi="仿宋" w:hint="eastAsia"/>
          <w:szCs w:val="21"/>
        </w:rPr>
        <w:t>等</w:t>
      </w:r>
      <w:r w:rsidRPr="00C92A12">
        <w:rPr>
          <w:rFonts w:ascii="仿宋" w:eastAsia="仿宋" w:hAnsi="仿宋"/>
          <w:szCs w:val="21"/>
        </w:rPr>
        <w:t>。</w:t>
      </w:r>
    </w:p>
    <w:p w14:paraId="32D0CA21"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存储优化：根据访问频率使用存储分层</w:t>
      </w:r>
      <w:r w:rsidRPr="00C92A12">
        <w:rPr>
          <w:rFonts w:ascii="仿宋" w:eastAsia="仿宋" w:hAnsi="仿宋" w:hint="eastAsia"/>
          <w:szCs w:val="21"/>
        </w:rPr>
        <w:t>，如</w:t>
      </w:r>
      <w:r w:rsidRPr="00C92A12">
        <w:rPr>
          <w:rFonts w:ascii="仿宋" w:eastAsia="仿宋" w:hAnsi="仿宋"/>
          <w:szCs w:val="21"/>
        </w:rPr>
        <w:t>热/冷/归档，设置生命周期策略自动降级</w:t>
      </w:r>
      <w:r w:rsidRPr="00C92A12">
        <w:rPr>
          <w:rFonts w:ascii="仿宋" w:eastAsia="仿宋" w:hAnsi="仿宋" w:hint="eastAsia"/>
          <w:szCs w:val="21"/>
        </w:rPr>
        <w:t>、</w:t>
      </w:r>
      <w:r w:rsidRPr="00C92A12">
        <w:rPr>
          <w:rFonts w:ascii="仿宋" w:eastAsia="仿宋" w:hAnsi="仿宋"/>
          <w:szCs w:val="21"/>
        </w:rPr>
        <w:t>删除旧数据，清理未挂载云盘。</w:t>
      </w:r>
    </w:p>
    <w:p w14:paraId="0EE71B79"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网络成本优化：优化跨可用区/地域数据传输，使用CDN缓存静态内容。</w:t>
      </w:r>
    </w:p>
    <w:p w14:paraId="5315AF5F"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工具辅助：利用</w:t>
      </w:r>
      <w:r w:rsidRPr="00C92A12">
        <w:rPr>
          <w:rFonts w:ascii="仿宋" w:eastAsia="仿宋" w:hAnsi="仿宋" w:hint="eastAsia"/>
          <w:szCs w:val="21"/>
        </w:rPr>
        <w:t>公有云提供商</w:t>
      </w:r>
      <w:r w:rsidRPr="00C92A12">
        <w:rPr>
          <w:rFonts w:ascii="仿宋" w:eastAsia="仿宋" w:hAnsi="仿宋"/>
          <w:szCs w:val="21"/>
        </w:rPr>
        <w:t>或第三方工具提供优化建议。</w:t>
      </w:r>
    </w:p>
    <w:p w14:paraId="01F5B51E" w14:textId="77777777" w:rsidR="0080034E" w:rsidRPr="00125708" w:rsidRDefault="0080034E" w:rsidP="00125708">
      <w:pPr>
        <w:pStyle w:val="2"/>
        <w:rPr>
          <w:rFonts w:ascii="仿宋" w:eastAsia="仿宋" w:hAnsi="仿宋" w:hint="eastAsia"/>
          <w:sz w:val="21"/>
          <w:szCs w:val="21"/>
        </w:rPr>
      </w:pPr>
      <w:bookmarkStart w:id="1289" w:name="_Toc202258420"/>
      <w:bookmarkStart w:id="1290" w:name="_Toc202259246"/>
      <w:bookmarkStart w:id="1291" w:name="_Toc202260911"/>
      <w:bookmarkStart w:id="1292" w:name="_Toc202267624"/>
      <w:bookmarkStart w:id="1293" w:name="_Toc204097746"/>
      <w:r w:rsidRPr="00125708">
        <w:rPr>
          <w:rFonts w:ascii="仿宋" w:eastAsia="仿宋" w:hAnsi="仿宋" w:hint="eastAsia"/>
          <w:sz w:val="21"/>
          <w:szCs w:val="21"/>
        </w:rPr>
        <w:t>安全管理与合规</w:t>
      </w:r>
      <w:bookmarkEnd w:id="1289"/>
      <w:bookmarkEnd w:id="1290"/>
      <w:bookmarkEnd w:id="1291"/>
      <w:bookmarkEnd w:id="1292"/>
      <w:bookmarkEnd w:id="1293"/>
    </w:p>
    <w:p w14:paraId="4A31FF10" w14:textId="77777777" w:rsidR="0080034E" w:rsidRPr="00125708" w:rsidRDefault="0080034E" w:rsidP="00125708">
      <w:pPr>
        <w:pStyle w:val="30"/>
        <w:rPr>
          <w:rFonts w:ascii="仿宋" w:eastAsia="仿宋" w:hAnsi="仿宋" w:hint="eastAsia"/>
          <w:b w:val="0"/>
          <w:bCs w:val="0"/>
          <w:sz w:val="21"/>
          <w:szCs w:val="21"/>
        </w:rPr>
      </w:pPr>
      <w:bookmarkStart w:id="1294" w:name="_Toc202258421"/>
      <w:bookmarkStart w:id="1295" w:name="_Toc202259247"/>
      <w:bookmarkStart w:id="1296" w:name="_Toc202260912"/>
      <w:bookmarkStart w:id="1297" w:name="_Toc202267625"/>
      <w:r w:rsidRPr="00125708">
        <w:rPr>
          <w:rFonts w:ascii="仿宋" w:eastAsia="仿宋" w:hAnsi="仿宋"/>
          <w:b w:val="0"/>
          <w:bCs w:val="0"/>
          <w:sz w:val="21"/>
          <w:szCs w:val="21"/>
        </w:rPr>
        <w:t>身份与访问管理</w:t>
      </w:r>
      <w:bookmarkEnd w:id="1294"/>
      <w:bookmarkEnd w:id="1295"/>
      <w:bookmarkEnd w:id="1296"/>
      <w:bookmarkEnd w:id="1297"/>
    </w:p>
    <w:p w14:paraId="7B12E75F"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最小权限原则： 严格遵循，使用角色而非长期凭证。</w:t>
      </w:r>
    </w:p>
    <w:p w14:paraId="1F432133"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强认证：强制启用所有高权限账户和关键操作的MFA。</w:t>
      </w:r>
    </w:p>
    <w:p w14:paraId="6D5D5467"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定期审计：审查用户、角色、策略权限，及时删除无效账户和权限。</w:t>
      </w:r>
    </w:p>
    <w:p w14:paraId="307BDA12" w14:textId="2DC66372" w:rsidR="0080034E" w:rsidRPr="00125708" w:rsidRDefault="0080034E" w:rsidP="00125708">
      <w:pPr>
        <w:pStyle w:val="30"/>
        <w:rPr>
          <w:rFonts w:ascii="仿宋" w:eastAsia="仿宋" w:hAnsi="仿宋" w:hint="eastAsia"/>
          <w:b w:val="0"/>
          <w:bCs w:val="0"/>
          <w:sz w:val="21"/>
          <w:szCs w:val="21"/>
        </w:rPr>
      </w:pPr>
      <w:bookmarkStart w:id="1298" w:name="_Toc202258422"/>
      <w:bookmarkStart w:id="1299" w:name="_Toc202259248"/>
      <w:bookmarkStart w:id="1300" w:name="_Toc202260913"/>
      <w:bookmarkStart w:id="1301" w:name="_Toc202267626"/>
      <w:r w:rsidRPr="00125708">
        <w:rPr>
          <w:rFonts w:ascii="仿宋" w:eastAsia="仿宋" w:hAnsi="仿宋"/>
          <w:b w:val="0"/>
          <w:bCs w:val="0"/>
          <w:sz w:val="21"/>
          <w:szCs w:val="21"/>
        </w:rPr>
        <w:t>网络安全</w:t>
      </w:r>
      <w:bookmarkEnd w:id="1298"/>
      <w:bookmarkEnd w:id="1299"/>
      <w:bookmarkEnd w:id="1300"/>
      <w:bookmarkEnd w:id="1301"/>
    </w:p>
    <w:p w14:paraId="1A69B8B0"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网络分层隔离：使用VPC</w:t>
      </w:r>
      <w:r w:rsidRPr="00C92A12">
        <w:rPr>
          <w:rFonts w:ascii="仿宋" w:eastAsia="仿宋" w:hAnsi="仿宋" w:hint="eastAsia"/>
          <w:szCs w:val="21"/>
        </w:rPr>
        <w:t>、</w:t>
      </w:r>
      <w:r w:rsidRPr="00C92A12">
        <w:rPr>
          <w:rFonts w:ascii="仿宋" w:eastAsia="仿宋" w:hAnsi="仿宋"/>
          <w:szCs w:val="21"/>
        </w:rPr>
        <w:t>VNet，划分安全域</w:t>
      </w:r>
      <w:r w:rsidRPr="00C92A12">
        <w:rPr>
          <w:rFonts w:ascii="仿宋" w:eastAsia="仿宋" w:hAnsi="仿宋" w:hint="eastAsia"/>
          <w:szCs w:val="21"/>
        </w:rPr>
        <w:t>，如</w:t>
      </w:r>
      <w:r w:rsidRPr="00C92A12">
        <w:rPr>
          <w:rFonts w:ascii="仿宋" w:eastAsia="仿宋" w:hAnsi="仿宋"/>
          <w:szCs w:val="21"/>
        </w:rPr>
        <w:t>Web层、App层、DB层、管理跳板区</w:t>
      </w:r>
      <w:r w:rsidRPr="00C92A12">
        <w:rPr>
          <w:rFonts w:ascii="仿宋" w:eastAsia="仿宋" w:hAnsi="仿宋" w:hint="eastAsia"/>
          <w:szCs w:val="21"/>
        </w:rPr>
        <w:t>等</w:t>
      </w:r>
      <w:r w:rsidRPr="00C92A12">
        <w:rPr>
          <w:rFonts w:ascii="仿宋" w:eastAsia="仿宋" w:hAnsi="仿宋"/>
          <w:szCs w:val="21"/>
        </w:rPr>
        <w:t>。严格控制VPC间</w:t>
      </w:r>
      <w:r w:rsidRPr="00C92A12">
        <w:rPr>
          <w:rFonts w:ascii="仿宋" w:eastAsia="仿宋" w:hAnsi="仿宋" w:hint="eastAsia"/>
          <w:szCs w:val="21"/>
        </w:rPr>
        <w:t>、</w:t>
      </w:r>
      <w:r w:rsidRPr="00C92A12">
        <w:rPr>
          <w:rFonts w:ascii="仿宋" w:eastAsia="仿宋" w:hAnsi="仿宋"/>
          <w:szCs w:val="21"/>
        </w:rPr>
        <w:t>VPN</w:t>
      </w:r>
      <w:r w:rsidRPr="00C92A12">
        <w:rPr>
          <w:rFonts w:ascii="仿宋" w:eastAsia="仿宋" w:hAnsi="仿宋" w:hint="eastAsia"/>
          <w:szCs w:val="21"/>
        </w:rPr>
        <w:t>、</w:t>
      </w:r>
      <w:r w:rsidRPr="00C92A12">
        <w:rPr>
          <w:rFonts w:ascii="仿宋" w:eastAsia="仿宋" w:hAnsi="仿宋"/>
          <w:szCs w:val="21"/>
        </w:rPr>
        <w:t>专线互通。</w:t>
      </w:r>
    </w:p>
    <w:p w14:paraId="64DEEABD"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安全组</w:t>
      </w:r>
      <w:r w:rsidRPr="00C92A12">
        <w:rPr>
          <w:rFonts w:ascii="仿宋" w:eastAsia="仿宋" w:hAnsi="仿宋" w:hint="eastAsia"/>
          <w:szCs w:val="21"/>
        </w:rPr>
        <w:t>、</w:t>
      </w:r>
      <w:r w:rsidRPr="00C92A12">
        <w:rPr>
          <w:rFonts w:ascii="仿宋" w:eastAsia="仿宋" w:hAnsi="仿宋"/>
          <w:szCs w:val="21"/>
        </w:rPr>
        <w:t>ACL</w:t>
      </w:r>
      <w:r w:rsidRPr="00C92A12">
        <w:rPr>
          <w:rFonts w:ascii="仿宋" w:eastAsia="仿宋" w:hAnsi="仿宋" w:hint="eastAsia"/>
          <w:szCs w:val="21"/>
        </w:rPr>
        <w:t>、</w:t>
      </w:r>
      <w:r w:rsidRPr="00C92A12">
        <w:rPr>
          <w:rFonts w:ascii="仿宋" w:eastAsia="仿宋" w:hAnsi="仿宋"/>
          <w:szCs w:val="21"/>
        </w:rPr>
        <w:t>NACL：配置白名单模式，仅开放必要端口给最小范围源IP。</w:t>
      </w:r>
    </w:p>
    <w:p w14:paraId="56E03458"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Web应用防火墙：为面向互联网的应用</w:t>
      </w:r>
      <w:r w:rsidRPr="00C92A12">
        <w:rPr>
          <w:rFonts w:ascii="仿宋" w:eastAsia="仿宋" w:hAnsi="仿宋" w:hint="eastAsia"/>
          <w:szCs w:val="21"/>
        </w:rPr>
        <w:t>，如</w:t>
      </w:r>
      <w:r w:rsidRPr="00C92A12">
        <w:rPr>
          <w:rFonts w:ascii="仿宋" w:eastAsia="仿宋" w:hAnsi="仿宋"/>
          <w:szCs w:val="21"/>
        </w:rPr>
        <w:t>电商、会员入口</w:t>
      </w:r>
      <w:r w:rsidRPr="00C92A12">
        <w:rPr>
          <w:rFonts w:ascii="仿宋" w:eastAsia="仿宋" w:hAnsi="仿宋" w:hint="eastAsia"/>
          <w:szCs w:val="21"/>
        </w:rPr>
        <w:t>等web应用，</w:t>
      </w:r>
      <w:r w:rsidRPr="00C92A12">
        <w:rPr>
          <w:rFonts w:ascii="仿宋" w:eastAsia="仿宋" w:hAnsi="仿宋"/>
          <w:szCs w:val="21"/>
        </w:rPr>
        <w:t>强制部署WAF，防御OWASP Top 10攻击。</w:t>
      </w:r>
    </w:p>
    <w:p w14:paraId="7244EC15"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DDoS防护： 启用云商提供的标准或高级DDoS防护。</w:t>
      </w:r>
    </w:p>
    <w:p w14:paraId="5921D2D8" w14:textId="65B3FE12" w:rsidR="0080034E" w:rsidRPr="00125708" w:rsidRDefault="0080034E" w:rsidP="00125708">
      <w:pPr>
        <w:pStyle w:val="30"/>
        <w:rPr>
          <w:rFonts w:ascii="仿宋" w:eastAsia="仿宋" w:hAnsi="仿宋" w:hint="eastAsia"/>
          <w:b w:val="0"/>
          <w:bCs w:val="0"/>
          <w:sz w:val="21"/>
          <w:szCs w:val="21"/>
        </w:rPr>
      </w:pPr>
      <w:bookmarkStart w:id="1302" w:name="_Toc202258423"/>
      <w:bookmarkStart w:id="1303" w:name="_Toc202259249"/>
      <w:bookmarkStart w:id="1304" w:name="_Toc202260914"/>
      <w:bookmarkStart w:id="1305" w:name="_Toc202267627"/>
      <w:r w:rsidRPr="00125708">
        <w:rPr>
          <w:rFonts w:ascii="仿宋" w:eastAsia="仿宋" w:hAnsi="仿宋"/>
          <w:b w:val="0"/>
          <w:bCs w:val="0"/>
          <w:sz w:val="21"/>
          <w:szCs w:val="21"/>
        </w:rPr>
        <w:lastRenderedPageBreak/>
        <w:t>数据安全</w:t>
      </w:r>
      <w:bookmarkEnd w:id="1302"/>
      <w:bookmarkEnd w:id="1303"/>
      <w:bookmarkEnd w:id="1304"/>
      <w:bookmarkEnd w:id="1305"/>
    </w:p>
    <w:p w14:paraId="01A293FF"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bookmarkStart w:id="1306" w:name="OLE_LINK482"/>
      <w:bookmarkStart w:id="1307" w:name="OLE_LINK483"/>
      <w:r w:rsidRPr="00C92A12">
        <w:rPr>
          <w:rFonts w:ascii="仿宋" w:eastAsia="仿宋" w:hAnsi="仿宋"/>
          <w:szCs w:val="21"/>
        </w:rPr>
        <w:t>加</w:t>
      </w:r>
      <w:r w:rsidRPr="002111E2">
        <w:rPr>
          <w:rFonts w:ascii="仿宋" w:eastAsia="仿宋" w:hAnsi="仿宋"/>
          <w:szCs w:val="21"/>
        </w:rPr>
        <w:t>密</w:t>
      </w:r>
      <w:r w:rsidRPr="00C92A12">
        <w:rPr>
          <w:rFonts w:ascii="仿宋" w:eastAsia="仿宋" w:hAnsi="仿宋"/>
          <w:szCs w:val="21"/>
        </w:rPr>
        <w:t>：</w:t>
      </w:r>
    </w:p>
    <w:p w14:paraId="551443D9" w14:textId="77777777" w:rsidR="0080034E" w:rsidRPr="00C92A12" w:rsidRDefault="0080034E" w:rsidP="0080034E">
      <w:pPr>
        <w:pStyle w:val="aff"/>
        <w:numPr>
          <w:ilvl w:val="3"/>
          <w:numId w:val="226"/>
        </w:numPr>
        <w:adjustRightInd w:val="0"/>
        <w:snapToGrid w:val="0"/>
        <w:spacing w:after="100" w:afterAutospacing="1"/>
        <w:ind w:left="851"/>
        <w:rPr>
          <w:rFonts w:ascii="仿宋" w:eastAsia="仿宋" w:hAnsi="仿宋" w:hint="eastAsia"/>
          <w:sz w:val="21"/>
          <w:szCs w:val="21"/>
        </w:rPr>
      </w:pPr>
      <w:r w:rsidRPr="00C92A12">
        <w:rPr>
          <w:rFonts w:ascii="仿宋" w:eastAsia="仿宋" w:hAnsi="仿宋"/>
          <w:sz w:val="21"/>
          <w:szCs w:val="21"/>
        </w:rPr>
        <w:t xml:space="preserve">传输中加密：TLS </w:t>
      </w:r>
    </w:p>
    <w:p w14:paraId="057BCE1A" w14:textId="77777777" w:rsidR="0080034E" w:rsidRPr="00C92A12" w:rsidRDefault="0080034E" w:rsidP="0080034E">
      <w:pPr>
        <w:pStyle w:val="aff"/>
        <w:numPr>
          <w:ilvl w:val="3"/>
          <w:numId w:val="226"/>
        </w:numPr>
        <w:adjustRightInd w:val="0"/>
        <w:snapToGrid w:val="0"/>
        <w:spacing w:after="100" w:afterAutospacing="1"/>
        <w:ind w:left="851"/>
        <w:rPr>
          <w:rFonts w:ascii="仿宋" w:eastAsia="仿宋" w:hAnsi="仿宋" w:hint="eastAsia"/>
          <w:sz w:val="21"/>
          <w:szCs w:val="21"/>
        </w:rPr>
      </w:pPr>
      <w:r w:rsidRPr="00C92A12">
        <w:rPr>
          <w:rFonts w:ascii="仿宋" w:eastAsia="仿宋" w:hAnsi="仿宋"/>
          <w:sz w:val="21"/>
          <w:szCs w:val="21"/>
        </w:rPr>
        <w:t>静态加密：云盘使用云平台KMS托管密钥加密，对象存储使用SSE-KMS/SSE-S3，数据库启用TDE。</w:t>
      </w:r>
    </w:p>
    <w:p w14:paraId="799E7A75"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密钥管理：优先使用云平台KMS服务，严格控制密钥访问权限。</w:t>
      </w:r>
    </w:p>
    <w:p w14:paraId="4FCCD17D"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敏感数据保护：识别存储和处理敏感数据的资源，应用额外加固措施</w:t>
      </w:r>
      <w:r w:rsidRPr="00C92A12">
        <w:rPr>
          <w:rFonts w:ascii="仿宋" w:eastAsia="仿宋" w:hAnsi="仿宋" w:hint="eastAsia"/>
          <w:szCs w:val="21"/>
        </w:rPr>
        <w:t>，如</w:t>
      </w:r>
      <w:r w:rsidRPr="00C92A12">
        <w:rPr>
          <w:rFonts w:ascii="仿宋" w:eastAsia="仿宋" w:hAnsi="仿宋"/>
          <w:szCs w:val="21"/>
        </w:rPr>
        <w:t>更严格访问控制、审计日志、令牌化</w:t>
      </w:r>
      <w:r w:rsidRPr="00C92A12">
        <w:rPr>
          <w:rFonts w:ascii="仿宋" w:eastAsia="仿宋" w:hAnsi="仿宋" w:hint="eastAsia"/>
          <w:szCs w:val="21"/>
        </w:rPr>
        <w:t>、</w:t>
      </w:r>
      <w:r w:rsidRPr="00C92A12">
        <w:rPr>
          <w:rFonts w:ascii="仿宋" w:eastAsia="仿宋" w:hAnsi="仿宋"/>
          <w:szCs w:val="21"/>
        </w:rPr>
        <w:t>脱敏</w:t>
      </w:r>
      <w:r w:rsidRPr="00C92A12">
        <w:rPr>
          <w:rFonts w:ascii="仿宋" w:eastAsia="仿宋" w:hAnsi="仿宋" w:hint="eastAsia"/>
          <w:szCs w:val="21"/>
        </w:rPr>
        <w:t>等</w:t>
      </w:r>
      <w:r w:rsidRPr="00C92A12">
        <w:rPr>
          <w:rFonts w:ascii="仿宋" w:eastAsia="仿宋" w:hAnsi="仿宋"/>
          <w:szCs w:val="21"/>
        </w:rPr>
        <w:t>。</w:t>
      </w:r>
    </w:p>
    <w:p w14:paraId="7F8D9354" w14:textId="5C7D98BC" w:rsidR="0080034E" w:rsidRPr="008C2350" w:rsidRDefault="0080034E" w:rsidP="008C2350">
      <w:pPr>
        <w:pStyle w:val="30"/>
        <w:rPr>
          <w:rFonts w:ascii="仿宋" w:eastAsia="仿宋" w:hAnsi="仿宋" w:hint="eastAsia"/>
          <w:b w:val="0"/>
          <w:bCs w:val="0"/>
          <w:sz w:val="21"/>
          <w:szCs w:val="21"/>
        </w:rPr>
      </w:pPr>
      <w:bookmarkStart w:id="1308" w:name="_Toc202258424"/>
      <w:bookmarkStart w:id="1309" w:name="_Toc202259250"/>
      <w:bookmarkStart w:id="1310" w:name="_Toc202260915"/>
      <w:bookmarkStart w:id="1311" w:name="_Toc202267628"/>
      <w:bookmarkEnd w:id="1306"/>
      <w:bookmarkEnd w:id="1307"/>
      <w:r w:rsidRPr="008C2350">
        <w:rPr>
          <w:rFonts w:ascii="仿宋" w:eastAsia="仿宋" w:hAnsi="仿宋"/>
          <w:b w:val="0"/>
          <w:bCs w:val="0"/>
          <w:sz w:val="21"/>
          <w:szCs w:val="21"/>
        </w:rPr>
        <w:t>日志与监控</w:t>
      </w:r>
      <w:bookmarkEnd w:id="1308"/>
      <w:bookmarkEnd w:id="1309"/>
      <w:bookmarkEnd w:id="1310"/>
      <w:bookmarkEnd w:id="1311"/>
    </w:p>
    <w:p w14:paraId="755A056F"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集中日志：启用并集中收集所有关键服务日志到SIEM或云日志服务</w:t>
      </w:r>
      <w:r w:rsidRPr="00C92A12">
        <w:rPr>
          <w:rFonts w:ascii="仿宋" w:eastAsia="仿宋" w:hAnsi="仿宋" w:hint="eastAsia"/>
          <w:szCs w:val="21"/>
        </w:rPr>
        <w:t>。如</w:t>
      </w:r>
      <w:r w:rsidRPr="00C92A12">
        <w:rPr>
          <w:rFonts w:ascii="仿宋" w:eastAsia="仿宋" w:hAnsi="仿宋"/>
          <w:szCs w:val="21"/>
        </w:rPr>
        <w:t>操作审计ActionTrail/CloudTrail/Audit、VPC流日志、WAF日志、主机</w:t>
      </w:r>
      <w:r w:rsidRPr="00C92A12">
        <w:rPr>
          <w:rFonts w:ascii="仿宋" w:eastAsia="仿宋" w:hAnsi="仿宋" w:hint="eastAsia"/>
          <w:szCs w:val="21"/>
        </w:rPr>
        <w:t>、</w:t>
      </w:r>
      <w:r w:rsidRPr="00C92A12">
        <w:rPr>
          <w:rFonts w:ascii="仿宋" w:eastAsia="仿宋" w:hAnsi="仿宋"/>
          <w:szCs w:val="21"/>
        </w:rPr>
        <w:t>容器日志</w:t>
      </w:r>
      <w:r w:rsidRPr="00C92A12">
        <w:rPr>
          <w:rFonts w:ascii="仿宋" w:eastAsia="仿宋" w:hAnsi="仿宋" w:hint="eastAsia"/>
          <w:szCs w:val="21"/>
        </w:rPr>
        <w:t>等</w:t>
      </w:r>
      <w:r w:rsidRPr="00C92A12">
        <w:rPr>
          <w:rFonts w:ascii="仿宋" w:eastAsia="仿宋" w:hAnsi="仿宋"/>
          <w:szCs w:val="21"/>
        </w:rPr>
        <w:t>。</w:t>
      </w:r>
    </w:p>
    <w:p w14:paraId="198F6059"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安全监控与告警：配置安全事件告警</w:t>
      </w:r>
      <w:r w:rsidRPr="00C92A12">
        <w:rPr>
          <w:rFonts w:ascii="仿宋" w:eastAsia="仿宋" w:hAnsi="仿宋" w:hint="eastAsia"/>
          <w:szCs w:val="21"/>
        </w:rPr>
        <w:t>，如</w:t>
      </w:r>
      <w:r w:rsidRPr="00C92A12">
        <w:rPr>
          <w:rFonts w:ascii="仿宋" w:eastAsia="仿宋" w:hAnsi="仿宋"/>
          <w:szCs w:val="21"/>
        </w:rPr>
        <w:t>异常登录、策略变更、关键配置修改、漏洞扫描结果、WAF攻击事件</w:t>
      </w:r>
      <w:r w:rsidRPr="00C92A12">
        <w:rPr>
          <w:rFonts w:ascii="仿宋" w:eastAsia="仿宋" w:hAnsi="仿宋" w:hint="eastAsia"/>
          <w:szCs w:val="21"/>
        </w:rPr>
        <w:t>等</w:t>
      </w:r>
      <w:r w:rsidRPr="00C92A12">
        <w:rPr>
          <w:rFonts w:ascii="仿宋" w:eastAsia="仿宋" w:hAnsi="仿宋"/>
          <w:szCs w:val="21"/>
        </w:rPr>
        <w:t>。确保告警有效送达。</w:t>
      </w:r>
    </w:p>
    <w:p w14:paraId="2C6FF4E6" w14:textId="336233B8" w:rsidR="0080034E" w:rsidRPr="00347E04" w:rsidRDefault="0080034E" w:rsidP="00347E04">
      <w:pPr>
        <w:pStyle w:val="30"/>
        <w:rPr>
          <w:rFonts w:ascii="仿宋" w:eastAsia="仿宋" w:hAnsi="仿宋" w:hint="eastAsia"/>
          <w:b w:val="0"/>
          <w:bCs w:val="0"/>
          <w:sz w:val="21"/>
          <w:szCs w:val="21"/>
        </w:rPr>
      </w:pPr>
      <w:bookmarkStart w:id="1312" w:name="_Toc202258425"/>
      <w:bookmarkStart w:id="1313" w:name="_Toc202259251"/>
      <w:bookmarkStart w:id="1314" w:name="_Toc202260916"/>
      <w:bookmarkStart w:id="1315" w:name="_Toc202267629"/>
      <w:r w:rsidRPr="00347E04">
        <w:rPr>
          <w:rFonts w:ascii="仿宋" w:eastAsia="仿宋" w:hAnsi="仿宋"/>
          <w:b w:val="0"/>
          <w:bCs w:val="0"/>
          <w:sz w:val="21"/>
          <w:szCs w:val="21"/>
        </w:rPr>
        <w:t>漏洞与配置管理</w:t>
      </w:r>
      <w:bookmarkEnd w:id="1312"/>
      <w:bookmarkEnd w:id="1313"/>
      <w:bookmarkEnd w:id="1314"/>
      <w:bookmarkEnd w:id="1315"/>
    </w:p>
    <w:p w14:paraId="16772B39" w14:textId="201B077D"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定期运行云安全中心</w:t>
      </w:r>
      <w:r w:rsidRPr="00C92A12">
        <w:rPr>
          <w:rFonts w:ascii="仿宋" w:eastAsia="仿宋" w:hAnsi="仿宋" w:hint="eastAsia"/>
          <w:szCs w:val="21"/>
        </w:rPr>
        <w:t>、</w:t>
      </w:r>
      <w:r w:rsidRPr="00C92A12">
        <w:rPr>
          <w:rFonts w:ascii="仿宋" w:eastAsia="仿宋" w:hAnsi="仿宋"/>
          <w:szCs w:val="21"/>
        </w:rPr>
        <w:t>态势感知服务进行漏洞扫描和配置合规检查，及时修复</w:t>
      </w:r>
      <w:r w:rsidRPr="00C92A12">
        <w:rPr>
          <w:rFonts w:ascii="仿宋" w:eastAsia="仿宋" w:hAnsi="仿宋" w:hint="eastAsia"/>
          <w:szCs w:val="21"/>
        </w:rPr>
        <w:t>异常问题。</w:t>
      </w:r>
      <w:r w:rsidRPr="00C92A12">
        <w:rPr>
          <w:rFonts w:ascii="仿宋" w:eastAsia="仿宋" w:hAnsi="仿宋"/>
          <w:szCs w:val="21"/>
        </w:rPr>
        <w:t>纳入统一的漏洞管理流程。</w:t>
      </w:r>
    </w:p>
    <w:p w14:paraId="74C1E2A6" w14:textId="77777777" w:rsidR="0080034E" w:rsidRPr="00334892" w:rsidRDefault="0080034E" w:rsidP="00334892">
      <w:pPr>
        <w:pStyle w:val="30"/>
        <w:rPr>
          <w:rFonts w:ascii="仿宋" w:eastAsia="仿宋" w:hAnsi="仿宋" w:hint="eastAsia"/>
          <w:b w:val="0"/>
          <w:bCs w:val="0"/>
          <w:sz w:val="21"/>
          <w:szCs w:val="21"/>
        </w:rPr>
      </w:pPr>
      <w:bookmarkStart w:id="1316" w:name="_Toc202258426"/>
      <w:bookmarkStart w:id="1317" w:name="_Toc202259252"/>
      <w:bookmarkStart w:id="1318" w:name="_Toc202260917"/>
      <w:bookmarkStart w:id="1319" w:name="_Toc202267630"/>
      <w:r w:rsidRPr="00334892">
        <w:rPr>
          <w:rFonts w:ascii="仿宋" w:eastAsia="仿宋" w:hAnsi="仿宋"/>
          <w:b w:val="0"/>
          <w:bCs w:val="0"/>
          <w:sz w:val="21"/>
          <w:szCs w:val="21"/>
        </w:rPr>
        <w:t>合规性</w:t>
      </w:r>
      <w:bookmarkEnd w:id="1316"/>
      <w:bookmarkEnd w:id="1317"/>
      <w:bookmarkEnd w:id="1318"/>
      <w:bookmarkEnd w:id="1319"/>
    </w:p>
    <w:p w14:paraId="4D20FC4E"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明确并满足等保、个保法等法规在云环境的要求。</w:t>
      </w:r>
    </w:p>
    <w:p w14:paraId="057C1BE0"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利用</w:t>
      </w:r>
      <w:r w:rsidRPr="00C92A12">
        <w:rPr>
          <w:rFonts w:ascii="仿宋" w:eastAsia="仿宋" w:hAnsi="仿宋" w:hint="eastAsia"/>
          <w:szCs w:val="21"/>
        </w:rPr>
        <w:t>公有云提供商的</w:t>
      </w:r>
      <w:r w:rsidRPr="00C92A12">
        <w:rPr>
          <w:rFonts w:ascii="仿宋" w:eastAsia="仿宋" w:hAnsi="仿宋"/>
          <w:szCs w:val="21"/>
        </w:rPr>
        <w:t>合规认证和报告。</w:t>
      </w:r>
    </w:p>
    <w:p w14:paraId="05460432"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定期进行内部或第三方合规审计。</w:t>
      </w:r>
    </w:p>
    <w:p w14:paraId="6A1B9EE5" w14:textId="77777777" w:rsidR="0080034E" w:rsidRPr="00334892" w:rsidRDefault="0080034E" w:rsidP="00334892">
      <w:pPr>
        <w:pStyle w:val="2"/>
        <w:rPr>
          <w:rFonts w:ascii="仿宋" w:eastAsia="仿宋" w:hAnsi="仿宋" w:hint="eastAsia"/>
          <w:sz w:val="21"/>
          <w:szCs w:val="21"/>
        </w:rPr>
      </w:pPr>
      <w:bookmarkStart w:id="1320" w:name="_Toc202258427"/>
      <w:bookmarkStart w:id="1321" w:name="_Toc202259253"/>
      <w:bookmarkStart w:id="1322" w:name="_Toc202260918"/>
      <w:bookmarkStart w:id="1323" w:name="_Toc202267631"/>
      <w:bookmarkStart w:id="1324" w:name="_Toc204097747"/>
      <w:r w:rsidRPr="00334892">
        <w:rPr>
          <w:rFonts w:ascii="仿宋" w:eastAsia="仿宋" w:hAnsi="仿宋" w:hint="eastAsia"/>
          <w:sz w:val="21"/>
          <w:szCs w:val="21"/>
        </w:rPr>
        <w:t>高可用性、容灾与备份</w:t>
      </w:r>
      <w:bookmarkEnd w:id="1320"/>
      <w:bookmarkEnd w:id="1321"/>
      <w:bookmarkEnd w:id="1322"/>
      <w:bookmarkEnd w:id="1323"/>
      <w:bookmarkEnd w:id="1324"/>
    </w:p>
    <w:p w14:paraId="40ABA1E4" w14:textId="77777777" w:rsidR="0080034E" w:rsidRPr="00334892" w:rsidRDefault="0080034E" w:rsidP="00334892">
      <w:pPr>
        <w:pStyle w:val="30"/>
        <w:rPr>
          <w:rFonts w:ascii="仿宋" w:eastAsia="仿宋" w:hAnsi="仿宋" w:hint="eastAsia"/>
          <w:b w:val="0"/>
          <w:bCs w:val="0"/>
          <w:sz w:val="21"/>
          <w:szCs w:val="21"/>
        </w:rPr>
      </w:pPr>
      <w:bookmarkStart w:id="1325" w:name="_Toc202258428"/>
      <w:bookmarkStart w:id="1326" w:name="_Toc202259254"/>
      <w:bookmarkStart w:id="1327" w:name="_Toc202260919"/>
      <w:bookmarkStart w:id="1328" w:name="_Toc202267632"/>
      <w:r w:rsidRPr="00334892">
        <w:rPr>
          <w:rFonts w:ascii="仿宋" w:eastAsia="仿宋" w:hAnsi="仿宋"/>
          <w:b w:val="0"/>
          <w:bCs w:val="0"/>
          <w:sz w:val="21"/>
          <w:szCs w:val="21"/>
        </w:rPr>
        <w:t>架构设计原则</w:t>
      </w:r>
      <w:bookmarkEnd w:id="1325"/>
      <w:bookmarkEnd w:id="1326"/>
      <w:bookmarkEnd w:id="1327"/>
      <w:bookmarkEnd w:id="1328"/>
    </w:p>
    <w:p w14:paraId="136E747C"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多可用区部署：核心生产系统必须跨至少2个可用区部署，实现可用区级的容灾。</w:t>
      </w:r>
    </w:p>
    <w:p w14:paraId="0F77658F"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无状态设计：应用尽可能无状态化，状态数据存储于云数据库、缓存服务。</w:t>
      </w:r>
    </w:p>
    <w:p w14:paraId="727FCE60" w14:textId="56214F8F"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负载均衡：使用</w:t>
      </w:r>
      <w:bookmarkStart w:id="1329" w:name="OLE_LINK15"/>
      <w:bookmarkStart w:id="1330" w:name="OLE_LINK16"/>
      <w:r w:rsidRPr="00C92A12">
        <w:rPr>
          <w:rFonts w:ascii="仿宋" w:eastAsia="仿宋" w:hAnsi="仿宋"/>
          <w:szCs w:val="21"/>
        </w:rPr>
        <w:t>SLB、ELB、NLB</w:t>
      </w:r>
      <w:bookmarkEnd w:id="1329"/>
      <w:bookmarkEnd w:id="1330"/>
      <w:r w:rsidRPr="00C92A12">
        <w:rPr>
          <w:rFonts w:ascii="仿宋" w:eastAsia="仿宋" w:hAnsi="仿宋"/>
          <w:szCs w:val="21"/>
        </w:rPr>
        <w:t>分散流量</w:t>
      </w:r>
      <w:r w:rsidR="00386414">
        <w:rPr>
          <w:rFonts w:ascii="仿宋" w:eastAsia="仿宋" w:hAnsi="仿宋" w:hint="eastAsia"/>
          <w:szCs w:val="21"/>
        </w:rPr>
        <w:t>，</w:t>
      </w:r>
      <w:r w:rsidR="00386414" w:rsidRPr="00122CC8">
        <w:rPr>
          <w:rFonts w:ascii="仿宋" w:eastAsia="仿宋" w:hAnsi="仿宋" w:hint="eastAsia"/>
          <w:szCs w:val="21"/>
        </w:rPr>
        <w:t>结合弹性伸缩组实现资源的自动扩缩容，应对业务负载变化</w:t>
      </w:r>
      <w:r w:rsidRPr="00C92A12">
        <w:rPr>
          <w:rFonts w:ascii="仿宋" w:eastAsia="仿宋" w:hAnsi="仿宋"/>
          <w:szCs w:val="21"/>
        </w:rPr>
        <w:t>。</w:t>
      </w:r>
    </w:p>
    <w:p w14:paraId="2C1D3841" w14:textId="77777777" w:rsidR="0080034E" w:rsidRPr="00334892" w:rsidRDefault="0080034E" w:rsidP="00334892">
      <w:pPr>
        <w:pStyle w:val="30"/>
        <w:rPr>
          <w:rFonts w:ascii="仿宋" w:eastAsia="仿宋" w:hAnsi="仿宋" w:hint="eastAsia"/>
          <w:b w:val="0"/>
          <w:bCs w:val="0"/>
          <w:sz w:val="21"/>
          <w:szCs w:val="21"/>
        </w:rPr>
      </w:pPr>
      <w:bookmarkStart w:id="1331" w:name="_Toc202258429"/>
      <w:bookmarkStart w:id="1332" w:name="_Toc202259255"/>
      <w:bookmarkStart w:id="1333" w:name="_Toc202260920"/>
      <w:bookmarkStart w:id="1334" w:name="_Toc202267633"/>
      <w:r w:rsidRPr="00334892">
        <w:rPr>
          <w:rFonts w:ascii="仿宋" w:eastAsia="仿宋" w:hAnsi="仿宋"/>
          <w:b w:val="0"/>
          <w:bCs w:val="0"/>
          <w:sz w:val="21"/>
          <w:szCs w:val="21"/>
        </w:rPr>
        <w:lastRenderedPageBreak/>
        <w:t>容灾恢复</w:t>
      </w:r>
      <w:bookmarkEnd w:id="1331"/>
      <w:bookmarkEnd w:id="1332"/>
      <w:bookmarkEnd w:id="1333"/>
      <w:bookmarkEnd w:id="1334"/>
    </w:p>
    <w:p w14:paraId="7803E75B" w14:textId="1D26F84A"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定义RTO/RPO：基于业务重要性制定恢复</w:t>
      </w:r>
      <w:r w:rsidR="00A4469C">
        <w:rPr>
          <w:rFonts w:ascii="仿宋" w:eastAsia="仿宋" w:hAnsi="仿宋" w:hint="eastAsia"/>
          <w:szCs w:val="21"/>
        </w:rPr>
        <w:t>目标</w:t>
      </w:r>
      <w:r w:rsidR="00386414">
        <w:rPr>
          <w:rFonts w:ascii="仿宋" w:eastAsia="仿宋" w:hAnsi="仿宋" w:hint="eastAsia"/>
          <w:szCs w:val="21"/>
        </w:rPr>
        <w:t>，</w:t>
      </w:r>
      <w:r w:rsidR="00AF642D">
        <w:rPr>
          <w:rFonts w:ascii="仿宋" w:eastAsia="仿宋" w:hAnsi="仿宋" w:hint="eastAsia"/>
          <w:szCs w:val="21"/>
        </w:rPr>
        <w:t>包括</w:t>
      </w:r>
      <w:r w:rsidR="00386414" w:rsidRPr="00122CC8">
        <w:rPr>
          <w:rFonts w:ascii="仿宋" w:eastAsia="仿宋" w:hAnsi="仿宋" w:hint="eastAsia"/>
          <w:szCs w:val="21"/>
        </w:rPr>
        <w:t>时间目标（</w:t>
      </w:r>
      <w:r w:rsidR="00386414" w:rsidRPr="00122CC8">
        <w:rPr>
          <w:rFonts w:ascii="仿宋" w:eastAsia="仿宋" w:hAnsi="仿宋"/>
          <w:szCs w:val="21"/>
        </w:rPr>
        <w:t>RTO）和恢复点目标（RPO），确保业务连续性</w:t>
      </w:r>
      <w:r w:rsidRPr="00C92A12">
        <w:rPr>
          <w:rFonts w:ascii="仿宋" w:eastAsia="仿宋" w:hAnsi="仿宋"/>
          <w:szCs w:val="21"/>
        </w:rPr>
        <w:t>。</w:t>
      </w:r>
    </w:p>
    <w:p w14:paraId="48CF94C8"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多地域部署：对极端灾难场景</w:t>
      </w:r>
      <w:r w:rsidRPr="00C92A12">
        <w:rPr>
          <w:rFonts w:ascii="仿宋" w:eastAsia="仿宋" w:hAnsi="仿宋" w:hint="eastAsia"/>
          <w:szCs w:val="21"/>
        </w:rPr>
        <w:t>，如</w:t>
      </w:r>
      <w:r w:rsidRPr="00C92A12">
        <w:rPr>
          <w:rFonts w:ascii="仿宋" w:eastAsia="仿宋" w:hAnsi="仿宋"/>
          <w:szCs w:val="21"/>
        </w:rPr>
        <w:t>地域级故障，</w:t>
      </w:r>
      <w:r w:rsidRPr="00C92A12">
        <w:rPr>
          <w:rFonts w:ascii="仿宋" w:eastAsia="仿宋" w:hAnsi="仿宋" w:hint="eastAsia"/>
          <w:szCs w:val="21"/>
        </w:rPr>
        <w:t>需要</w:t>
      </w:r>
      <w:r w:rsidRPr="00C92A12">
        <w:rPr>
          <w:rFonts w:ascii="仿宋" w:eastAsia="仿宋" w:hAnsi="仿宋"/>
          <w:szCs w:val="21"/>
        </w:rPr>
        <w:t>考虑在另一个地域部署热备或温备环境。</w:t>
      </w:r>
    </w:p>
    <w:p w14:paraId="5E8B86E9"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定期测试DR计划</w:t>
      </w:r>
      <w:r w:rsidRPr="00C92A12">
        <w:rPr>
          <w:rFonts w:ascii="仿宋" w:eastAsia="仿宋" w:hAnsi="仿宋" w:hint="eastAsia"/>
          <w:szCs w:val="21"/>
        </w:rPr>
        <w:t>。</w:t>
      </w:r>
    </w:p>
    <w:p w14:paraId="29C372B6" w14:textId="77777777" w:rsidR="0080034E" w:rsidRPr="00334892" w:rsidRDefault="0080034E" w:rsidP="00334892">
      <w:pPr>
        <w:pStyle w:val="30"/>
        <w:rPr>
          <w:rFonts w:ascii="仿宋" w:eastAsia="仿宋" w:hAnsi="仿宋" w:hint="eastAsia"/>
          <w:b w:val="0"/>
          <w:bCs w:val="0"/>
          <w:sz w:val="21"/>
          <w:szCs w:val="21"/>
        </w:rPr>
      </w:pPr>
      <w:bookmarkStart w:id="1335" w:name="_Toc202258430"/>
      <w:bookmarkStart w:id="1336" w:name="_Toc202259256"/>
      <w:bookmarkStart w:id="1337" w:name="_Toc202260921"/>
      <w:bookmarkStart w:id="1338" w:name="_Toc202267634"/>
      <w:r w:rsidRPr="00334892">
        <w:rPr>
          <w:rFonts w:ascii="仿宋" w:eastAsia="仿宋" w:hAnsi="仿宋"/>
          <w:b w:val="0"/>
          <w:bCs w:val="0"/>
          <w:sz w:val="21"/>
          <w:szCs w:val="21"/>
        </w:rPr>
        <w:t>备份与恢复</w:t>
      </w:r>
      <w:bookmarkEnd w:id="1335"/>
      <w:bookmarkEnd w:id="1336"/>
      <w:bookmarkEnd w:id="1337"/>
      <w:bookmarkEnd w:id="1338"/>
    </w:p>
    <w:p w14:paraId="4A147055"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定义备份策略：明确备份对象</w:t>
      </w:r>
      <w:bookmarkStart w:id="1339" w:name="OLE_LINK484"/>
      <w:bookmarkStart w:id="1340" w:name="OLE_LINK485"/>
      <w:r w:rsidRPr="00C92A12">
        <w:rPr>
          <w:rFonts w:ascii="仿宋" w:eastAsia="仿宋" w:hAnsi="仿宋" w:hint="eastAsia"/>
          <w:szCs w:val="21"/>
        </w:rPr>
        <w:t>，如</w:t>
      </w:r>
      <w:r w:rsidRPr="00C92A12">
        <w:rPr>
          <w:rFonts w:ascii="仿宋" w:eastAsia="仿宋" w:hAnsi="仿宋"/>
          <w:szCs w:val="21"/>
        </w:rPr>
        <w:t>云盘、数据库、对象存储</w:t>
      </w:r>
      <w:bookmarkEnd w:id="1339"/>
      <w:bookmarkEnd w:id="1340"/>
      <w:r w:rsidRPr="00C92A12">
        <w:rPr>
          <w:rFonts w:ascii="仿宋" w:eastAsia="仿宋" w:hAnsi="仿宋" w:hint="eastAsia"/>
          <w:szCs w:val="21"/>
        </w:rPr>
        <w:t>，</w:t>
      </w:r>
      <w:r w:rsidRPr="00C92A12">
        <w:rPr>
          <w:rFonts w:ascii="仿宋" w:eastAsia="仿宋" w:hAnsi="仿宋"/>
          <w:szCs w:val="21"/>
        </w:rPr>
        <w:t>频率、保留周期、备份位置</w:t>
      </w:r>
      <w:r w:rsidRPr="00C92A12">
        <w:rPr>
          <w:rFonts w:ascii="仿宋" w:eastAsia="仿宋" w:hAnsi="仿宋" w:hint="eastAsia"/>
          <w:szCs w:val="21"/>
        </w:rPr>
        <w:t>或区域</w:t>
      </w:r>
      <w:r w:rsidRPr="00C92A12">
        <w:rPr>
          <w:rFonts w:ascii="仿宋" w:eastAsia="仿宋" w:hAnsi="仿宋"/>
          <w:szCs w:val="21"/>
        </w:rPr>
        <w:t>。</w:t>
      </w:r>
    </w:p>
    <w:p w14:paraId="0D2639E9" w14:textId="2C8FAB1B"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自动化备份：利用</w:t>
      </w:r>
      <w:r w:rsidRPr="00C92A12">
        <w:rPr>
          <w:rFonts w:ascii="仿宋" w:eastAsia="仿宋" w:hAnsi="仿宋" w:hint="eastAsia"/>
          <w:szCs w:val="21"/>
        </w:rPr>
        <w:t>公有云提供商的备</w:t>
      </w:r>
      <w:r w:rsidRPr="00C92A12">
        <w:rPr>
          <w:rFonts w:ascii="仿宋" w:eastAsia="仿宋" w:hAnsi="仿宋"/>
          <w:szCs w:val="21"/>
        </w:rPr>
        <w:t>份服务</w:t>
      </w:r>
      <w:r w:rsidRPr="00C92A12">
        <w:rPr>
          <w:rFonts w:ascii="仿宋" w:eastAsia="仿宋" w:hAnsi="仿宋" w:hint="eastAsia"/>
          <w:szCs w:val="21"/>
        </w:rPr>
        <w:t>，</w:t>
      </w:r>
      <w:r w:rsidRPr="00C92A12">
        <w:rPr>
          <w:rFonts w:ascii="仿宋" w:eastAsia="仿宋" w:hAnsi="仿宋"/>
          <w:szCs w:val="21"/>
        </w:rPr>
        <w:t>如阿里云HBR/腾讯云CBS Snapshot+跨地域复制</w:t>
      </w:r>
      <w:r w:rsidR="00C7560D">
        <w:rPr>
          <w:rFonts w:ascii="仿宋" w:eastAsia="仿宋" w:hAnsi="仿宋" w:hint="eastAsia"/>
          <w:szCs w:val="21"/>
        </w:rPr>
        <w:t>等</w:t>
      </w:r>
      <w:r w:rsidRPr="00C92A12">
        <w:rPr>
          <w:rFonts w:ascii="仿宋" w:eastAsia="仿宋" w:hAnsi="仿宋" w:hint="eastAsia"/>
          <w:szCs w:val="21"/>
        </w:rPr>
        <w:t>，</w:t>
      </w:r>
      <w:r w:rsidRPr="00C92A12">
        <w:rPr>
          <w:rFonts w:ascii="仿宋" w:eastAsia="仿宋" w:hAnsi="仿宋"/>
          <w:szCs w:val="21"/>
        </w:rPr>
        <w:t>实现自动化</w:t>
      </w:r>
      <w:r w:rsidRPr="00C92A12">
        <w:rPr>
          <w:rFonts w:ascii="仿宋" w:eastAsia="仿宋" w:hAnsi="仿宋" w:hint="eastAsia"/>
          <w:szCs w:val="21"/>
        </w:rPr>
        <w:t>备份</w:t>
      </w:r>
      <w:r w:rsidRPr="00C92A12">
        <w:rPr>
          <w:rFonts w:ascii="仿宋" w:eastAsia="仿宋" w:hAnsi="仿宋"/>
          <w:szCs w:val="21"/>
        </w:rPr>
        <w:t>。</w:t>
      </w:r>
    </w:p>
    <w:p w14:paraId="0E8848A2"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定期恢复演练：验证备份有效性及恢复流程。</w:t>
      </w:r>
    </w:p>
    <w:p w14:paraId="1D57300B" w14:textId="77777777" w:rsidR="0080034E" w:rsidRPr="00334892" w:rsidRDefault="0080034E" w:rsidP="00334892">
      <w:pPr>
        <w:pStyle w:val="2"/>
        <w:rPr>
          <w:rFonts w:ascii="仿宋" w:eastAsia="仿宋" w:hAnsi="仿宋" w:hint="eastAsia"/>
          <w:sz w:val="21"/>
          <w:szCs w:val="21"/>
        </w:rPr>
      </w:pPr>
      <w:bookmarkStart w:id="1341" w:name="_Toc202258431"/>
      <w:bookmarkStart w:id="1342" w:name="_Toc202259257"/>
      <w:bookmarkStart w:id="1343" w:name="_Toc202260922"/>
      <w:bookmarkStart w:id="1344" w:name="_Toc202267635"/>
      <w:bookmarkStart w:id="1345" w:name="_Toc204097748"/>
      <w:r w:rsidRPr="00334892">
        <w:rPr>
          <w:rFonts w:ascii="仿宋" w:eastAsia="仿宋" w:hAnsi="仿宋" w:hint="eastAsia"/>
          <w:sz w:val="21"/>
          <w:szCs w:val="21"/>
        </w:rPr>
        <w:t>监控、告警与运维自动化</w:t>
      </w:r>
      <w:bookmarkEnd w:id="1341"/>
      <w:bookmarkEnd w:id="1342"/>
      <w:bookmarkEnd w:id="1343"/>
      <w:bookmarkEnd w:id="1344"/>
      <w:bookmarkEnd w:id="1345"/>
    </w:p>
    <w:p w14:paraId="34DACA86" w14:textId="484C4CAC" w:rsidR="0080034E" w:rsidRPr="00265DF6" w:rsidRDefault="0080034E" w:rsidP="00265DF6">
      <w:pPr>
        <w:pStyle w:val="30"/>
        <w:rPr>
          <w:rFonts w:ascii="仿宋" w:eastAsia="仿宋" w:hAnsi="仿宋" w:hint="eastAsia"/>
          <w:b w:val="0"/>
          <w:bCs w:val="0"/>
          <w:sz w:val="21"/>
          <w:szCs w:val="21"/>
        </w:rPr>
      </w:pPr>
      <w:bookmarkStart w:id="1346" w:name="_Toc202258432"/>
      <w:bookmarkStart w:id="1347" w:name="_Toc202259258"/>
      <w:bookmarkStart w:id="1348" w:name="_Toc202260923"/>
      <w:bookmarkStart w:id="1349" w:name="_Toc202267636"/>
      <w:r w:rsidRPr="00265DF6">
        <w:rPr>
          <w:rFonts w:ascii="仿宋" w:eastAsia="仿宋" w:hAnsi="仿宋"/>
          <w:b w:val="0"/>
          <w:bCs w:val="0"/>
          <w:sz w:val="21"/>
          <w:szCs w:val="21"/>
        </w:rPr>
        <w:t>统一监控</w:t>
      </w:r>
      <w:bookmarkEnd w:id="1346"/>
      <w:bookmarkEnd w:id="1347"/>
      <w:bookmarkEnd w:id="1348"/>
      <w:bookmarkEnd w:id="1349"/>
      <w:r w:rsidR="00386414">
        <w:rPr>
          <w:rFonts w:ascii="仿宋" w:eastAsia="仿宋" w:hAnsi="仿宋" w:hint="eastAsia"/>
          <w:b w:val="0"/>
          <w:bCs w:val="0"/>
          <w:sz w:val="21"/>
          <w:szCs w:val="21"/>
        </w:rPr>
        <w:t>平台</w:t>
      </w:r>
    </w:p>
    <w:p w14:paraId="489836D1"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建立集中监控平台</w:t>
      </w:r>
      <w:r w:rsidRPr="00C92A12">
        <w:rPr>
          <w:rFonts w:ascii="仿宋" w:eastAsia="仿宋" w:hAnsi="仿宋" w:hint="eastAsia"/>
          <w:szCs w:val="21"/>
        </w:rPr>
        <w:t>，如</w:t>
      </w:r>
      <w:r w:rsidRPr="00C92A12">
        <w:rPr>
          <w:rFonts w:ascii="仿宋" w:eastAsia="仿宋" w:hAnsi="仿宋"/>
          <w:szCs w:val="21"/>
        </w:rPr>
        <w:t>云监控+Prometheus+Grafana等，覆盖基础设施</w:t>
      </w:r>
      <w:r w:rsidRPr="00C92A12">
        <w:rPr>
          <w:rFonts w:ascii="仿宋" w:eastAsia="仿宋" w:hAnsi="仿宋" w:hint="eastAsia"/>
          <w:szCs w:val="21"/>
        </w:rPr>
        <w:t>指标</w:t>
      </w:r>
      <w:r w:rsidRPr="00C92A12">
        <w:rPr>
          <w:rFonts w:ascii="仿宋" w:eastAsia="仿宋" w:hAnsi="仿宋"/>
          <w:szCs w:val="21"/>
        </w:rPr>
        <w:t>、应用性能、业务指标、日志。</w:t>
      </w:r>
    </w:p>
    <w:p w14:paraId="127BDC5A" w14:textId="77777777" w:rsidR="0080034E" w:rsidRPr="00265DF6" w:rsidRDefault="0080034E" w:rsidP="00265DF6">
      <w:pPr>
        <w:pStyle w:val="30"/>
        <w:rPr>
          <w:rFonts w:ascii="仿宋" w:eastAsia="仿宋" w:hAnsi="仿宋" w:hint="eastAsia"/>
          <w:b w:val="0"/>
          <w:bCs w:val="0"/>
          <w:sz w:val="21"/>
          <w:szCs w:val="21"/>
        </w:rPr>
      </w:pPr>
      <w:bookmarkStart w:id="1350" w:name="_Toc202258433"/>
      <w:bookmarkStart w:id="1351" w:name="_Toc202259259"/>
      <w:bookmarkStart w:id="1352" w:name="_Toc202260924"/>
      <w:bookmarkStart w:id="1353" w:name="_Toc202267637"/>
      <w:r w:rsidRPr="00265DF6">
        <w:rPr>
          <w:rFonts w:ascii="仿宋" w:eastAsia="仿宋" w:hAnsi="仿宋"/>
          <w:b w:val="0"/>
          <w:bCs w:val="0"/>
          <w:sz w:val="21"/>
          <w:szCs w:val="21"/>
        </w:rPr>
        <w:t>智能告警</w:t>
      </w:r>
      <w:bookmarkEnd w:id="1350"/>
      <w:bookmarkEnd w:id="1351"/>
      <w:bookmarkEnd w:id="1352"/>
      <w:bookmarkEnd w:id="1353"/>
    </w:p>
    <w:p w14:paraId="34C115CE"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设置分层级、可操作的告警。避免告警疲劳。</w:t>
      </w:r>
    </w:p>
    <w:p w14:paraId="6E6E40A5"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应用告警收敛和根因分析技术。</w:t>
      </w:r>
    </w:p>
    <w:p w14:paraId="16B2FEB8" w14:textId="00C1EFF6"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告警通知：集成到统一告警平台</w:t>
      </w:r>
      <w:r w:rsidRPr="00C92A12">
        <w:rPr>
          <w:rFonts w:ascii="仿宋" w:eastAsia="仿宋" w:hAnsi="仿宋" w:hint="eastAsia"/>
          <w:szCs w:val="21"/>
        </w:rPr>
        <w:t>，</w:t>
      </w:r>
      <w:r w:rsidRPr="00C92A12">
        <w:rPr>
          <w:rFonts w:ascii="仿宋" w:eastAsia="仿宋" w:hAnsi="仿宋"/>
          <w:szCs w:val="21"/>
        </w:rPr>
        <w:t>如钉钉/企业微信</w:t>
      </w:r>
      <w:r w:rsidR="000F56A0">
        <w:rPr>
          <w:rFonts w:ascii="仿宋" w:eastAsia="仿宋" w:hAnsi="仿宋" w:hint="eastAsia"/>
          <w:szCs w:val="21"/>
        </w:rPr>
        <w:t>/飞书</w:t>
      </w:r>
      <w:r w:rsidRPr="00C92A12">
        <w:rPr>
          <w:rFonts w:ascii="仿宋" w:eastAsia="仿宋" w:hAnsi="仿宋"/>
          <w:szCs w:val="21"/>
        </w:rPr>
        <w:t>/Webhook</w:t>
      </w:r>
      <w:r w:rsidRPr="00C92A12">
        <w:rPr>
          <w:rFonts w:ascii="仿宋" w:eastAsia="仿宋" w:hAnsi="仿宋" w:hint="eastAsia"/>
          <w:szCs w:val="21"/>
        </w:rPr>
        <w:t>等</w:t>
      </w:r>
      <w:r w:rsidRPr="00C92A12">
        <w:rPr>
          <w:rFonts w:ascii="仿宋" w:eastAsia="仿宋" w:hAnsi="仿宋"/>
          <w:szCs w:val="21"/>
        </w:rPr>
        <w:t>，确保值班人员及时接收。</w:t>
      </w:r>
    </w:p>
    <w:p w14:paraId="6BE28739" w14:textId="77777777" w:rsidR="0080034E" w:rsidRPr="00265DF6" w:rsidRDefault="0080034E" w:rsidP="00265DF6">
      <w:pPr>
        <w:pStyle w:val="30"/>
        <w:rPr>
          <w:rFonts w:ascii="仿宋" w:eastAsia="仿宋" w:hAnsi="仿宋" w:hint="eastAsia"/>
          <w:b w:val="0"/>
          <w:bCs w:val="0"/>
          <w:sz w:val="21"/>
          <w:szCs w:val="21"/>
        </w:rPr>
      </w:pPr>
      <w:bookmarkStart w:id="1354" w:name="_Toc202258434"/>
      <w:bookmarkStart w:id="1355" w:name="_Toc202259260"/>
      <w:bookmarkStart w:id="1356" w:name="_Toc202260925"/>
      <w:bookmarkStart w:id="1357" w:name="_Toc202267638"/>
      <w:r w:rsidRPr="00265DF6">
        <w:rPr>
          <w:rFonts w:ascii="仿宋" w:eastAsia="仿宋" w:hAnsi="仿宋"/>
          <w:b w:val="0"/>
          <w:bCs w:val="0"/>
          <w:sz w:val="21"/>
          <w:szCs w:val="21"/>
        </w:rPr>
        <w:t>运维自动化</w:t>
      </w:r>
      <w:bookmarkEnd w:id="1354"/>
      <w:bookmarkEnd w:id="1355"/>
      <w:bookmarkEnd w:id="1356"/>
      <w:bookmarkEnd w:id="1357"/>
    </w:p>
    <w:p w14:paraId="6C6A8041"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脚本化与自动化：自动化重复任务</w:t>
      </w:r>
      <w:r w:rsidRPr="00C92A12">
        <w:rPr>
          <w:rFonts w:ascii="仿宋" w:eastAsia="仿宋" w:hAnsi="仿宋" w:hint="eastAsia"/>
          <w:szCs w:val="21"/>
        </w:rPr>
        <w:t>，如</w:t>
      </w:r>
      <w:r w:rsidRPr="00C92A12">
        <w:rPr>
          <w:rFonts w:ascii="仿宋" w:eastAsia="仿宋" w:hAnsi="仿宋"/>
          <w:szCs w:val="21"/>
        </w:rPr>
        <w:t>资源创建</w:t>
      </w:r>
      <w:r w:rsidRPr="00C92A12">
        <w:rPr>
          <w:rFonts w:ascii="仿宋" w:eastAsia="仿宋" w:hAnsi="仿宋" w:hint="eastAsia"/>
          <w:szCs w:val="21"/>
        </w:rPr>
        <w:t>、</w:t>
      </w:r>
      <w:r w:rsidRPr="00C92A12">
        <w:rPr>
          <w:rFonts w:ascii="仿宋" w:eastAsia="仿宋" w:hAnsi="仿宋"/>
          <w:szCs w:val="21"/>
        </w:rPr>
        <w:t>销毁、配置变更、补丁、备份、扩缩容</w:t>
      </w:r>
      <w:r w:rsidRPr="00C92A12">
        <w:rPr>
          <w:rFonts w:ascii="仿宋" w:eastAsia="仿宋" w:hAnsi="仿宋" w:hint="eastAsia"/>
          <w:szCs w:val="21"/>
        </w:rPr>
        <w:t>等</w:t>
      </w:r>
      <w:r w:rsidRPr="00C92A12">
        <w:rPr>
          <w:rFonts w:ascii="仿宋" w:eastAsia="仿宋" w:hAnsi="仿宋"/>
          <w:szCs w:val="21"/>
        </w:rPr>
        <w:t>。</w:t>
      </w:r>
    </w:p>
    <w:p w14:paraId="4CC722D7"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基础设施即代码：</w:t>
      </w:r>
      <w:r w:rsidRPr="00C92A12">
        <w:rPr>
          <w:rFonts w:ascii="仿宋" w:eastAsia="仿宋" w:hAnsi="仿宋" w:hint="eastAsia"/>
          <w:szCs w:val="21"/>
        </w:rPr>
        <w:t>自动化工具的使用，可实现</w:t>
      </w:r>
      <w:r w:rsidRPr="00C92A12">
        <w:rPr>
          <w:rFonts w:ascii="仿宋" w:eastAsia="仿宋" w:hAnsi="仿宋"/>
          <w:szCs w:val="21"/>
        </w:rPr>
        <w:t>资源部署和配置管理，环境一致性、可重复性、版本控制</w:t>
      </w:r>
      <w:r w:rsidRPr="00C92A12">
        <w:rPr>
          <w:rFonts w:ascii="仿宋" w:eastAsia="仿宋" w:hAnsi="仿宋" w:hint="eastAsia"/>
          <w:szCs w:val="21"/>
        </w:rPr>
        <w:t>等功能</w:t>
      </w:r>
      <w:r w:rsidRPr="00C92A12">
        <w:rPr>
          <w:rFonts w:ascii="仿宋" w:eastAsia="仿宋" w:hAnsi="仿宋"/>
          <w:szCs w:val="21"/>
        </w:rPr>
        <w:t>。</w:t>
      </w:r>
    </w:p>
    <w:p w14:paraId="0E907B3C"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CI/CD集成：将云资源部署和配置变更纳入CI/CD流水线。</w:t>
      </w:r>
    </w:p>
    <w:p w14:paraId="57D45A34" w14:textId="77777777" w:rsidR="0080034E" w:rsidRPr="00265DF6" w:rsidRDefault="0080034E" w:rsidP="00265DF6">
      <w:pPr>
        <w:pStyle w:val="2"/>
        <w:rPr>
          <w:rFonts w:ascii="仿宋" w:eastAsia="仿宋" w:hAnsi="仿宋" w:hint="eastAsia"/>
          <w:sz w:val="21"/>
          <w:szCs w:val="21"/>
        </w:rPr>
      </w:pPr>
      <w:bookmarkStart w:id="1358" w:name="_Toc202258435"/>
      <w:bookmarkStart w:id="1359" w:name="_Toc202259261"/>
      <w:bookmarkStart w:id="1360" w:name="_Toc202260926"/>
      <w:bookmarkStart w:id="1361" w:name="_Toc202267639"/>
      <w:bookmarkStart w:id="1362" w:name="_Toc204097749"/>
      <w:r w:rsidRPr="00265DF6">
        <w:rPr>
          <w:rFonts w:ascii="仿宋" w:eastAsia="仿宋" w:hAnsi="仿宋" w:hint="eastAsia"/>
          <w:sz w:val="21"/>
          <w:szCs w:val="21"/>
        </w:rPr>
        <w:lastRenderedPageBreak/>
        <w:t>多云与供应商管理</w:t>
      </w:r>
      <w:bookmarkEnd w:id="1358"/>
      <w:bookmarkEnd w:id="1359"/>
      <w:bookmarkEnd w:id="1360"/>
      <w:bookmarkEnd w:id="1361"/>
      <w:bookmarkEnd w:id="1362"/>
    </w:p>
    <w:p w14:paraId="08955995" w14:textId="77777777" w:rsidR="0080034E" w:rsidRPr="00265DF6" w:rsidRDefault="0080034E" w:rsidP="00265DF6">
      <w:pPr>
        <w:pStyle w:val="30"/>
        <w:rPr>
          <w:rFonts w:ascii="仿宋" w:eastAsia="仿宋" w:hAnsi="仿宋" w:hint="eastAsia"/>
          <w:b w:val="0"/>
          <w:bCs w:val="0"/>
          <w:sz w:val="21"/>
          <w:szCs w:val="21"/>
        </w:rPr>
      </w:pPr>
      <w:bookmarkStart w:id="1363" w:name="_Toc202258436"/>
      <w:bookmarkStart w:id="1364" w:name="_Toc202259262"/>
      <w:bookmarkStart w:id="1365" w:name="_Toc202260927"/>
      <w:bookmarkStart w:id="1366" w:name="_Toc202267640"/>
      <w:r w:rsidRPr="00265DF6">
        <w:rPr>
          <w:rFonts w:ascii="仿宋" w:eastAsia="仿宋" w:hAnsi="仿宋"/>
          <w:b w:val="0"/>
          <w:bCs w:val="0"/>
          <w:sz w:val="21"/>
          <w:szCs w:val="21"/>
        </w:rPr>
        <w:t>多云策略考量</w:t>
      </w:r>
      <w:bookmarkEnd w:id="1363"/>
      <w:bookmarkEnd w:id="1364"/>
      <w:bookmarkEnd w:id="1365"/>
      <w:bookmarkEnd w:id="1366"/>
    </w:p>
    <w:p w14:paraId="649A50B0"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评估是否采用多云</w:t>
      </w:r>
      <w:r w:rsidRPr="00C92A12">
        <w:rPr>
          <w:rFonts w:ascii="仿宋" w:eastAsia="仿宋" w:hAnsi="仿宋" w:hint="eastAsia"/>
          <w:szCs w:val="21"/>
        </w:rPr>
        <w:t>方式，如</w:t>
      </w:r>
      <w:r w:rsidRPr="00C92A12">
        <w:rPr>
          <w:rFonts w:ascii="仿宋" w:eastAsia="仿宋" w:hAnsi="仿宋"/>
          <w:szCs w:val="21"/>
        </w:rPr>
        <w:t>避免供应商锁定、提升韧性、利用特定优势服务</w:t>
      </w:r>
      <w:r w:rsidRPr="00C92A12">
        <w:rPr>
          <w:rFonts w:ascii="仿宋" w:eastAsia="仿宋" w:hAnsi="仿宋" w:hint="eastAsia"/>
          <w:szCs w:val="21"/>
        </w:rPr>
        <w:t>等</w:t>
      </w:r>
      <w:r w:rsidRPr="00C92A12">
        <w:rPr>
          <w:rFonts w:ascii="仿宋" w:eastAsia="仿宋" w:hAnsi="仿宋"/>
          <w:szCs w:val="21"/>
        </w:rPr>
        <w:t>。权衡管理复杂度增加。</w:t>
      </w:r>
    </w:p>
    <w:p w14:paraId="0F166C8C" w14:textId="69AA98BB"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如采用多云，需额外关注：跨云网络互通、统一身份管理、成本管理聚合、数据同步、技能要求</w:t>
      </w:r>
      <w:r w:rsidRPr="00C92A12">
        <w:rPr>
          <w:rFonts w:ascii="仿宋" w:eastAsia="仿宋" w:hAnsi="仿宋" w:hint="eastAsia"/>
          <w:szCs w:val="21"/>
        </w:rPr>
        <w:t>等</w:t>
      </w:r>
      <w:r w:rsidR="00386414">
        <w:rPr>
          <w:rFonts w:ascii="仿宋" w:eastAsia="仿宋" w:hAnsi="仿宋" w:hint="eastAsia"/>
          <w:szCs w:val="21"/>
        </w:rPr>
        <w:t>，</w:t>
      </w:r>
      <w:r w:rsidR="00386414" w:rsidRPr="00122CC8">
        <w:rPr>
          <w:rFonts w:ascii="仿宋" w:eastAsia="仿宋" w:hAnsi="仿宋" w:hint="eastAsia"/>
          <w:szCs w:val="21"/>
        </w:rPr>
        <w:t>确保多云环境的一致性和安全性</w:t>
      </w:r>
      <w:r w:rsidRPr="00C92A12">
        <w:rPr>
          <w:rFonts w:ascii="仿宋" w:eastAsia="仿宋" w:hAnsi="仿宋"/>
          <w:szCs w:val="21"/>
        </w:rPr>
        <w:t>。</w:t>
      </w:r>
    </w:p>
    <w:p w14:paraId="6A4EECF5" w14:textId="77777777" w:rsidR="0080034E" w:rsidRPr="00265DF6" w:rsidRDefault="0080034E" w:rsidP="00265DF6">
      <w:pPr>
        <w:pStyle w:val="30"/>
        <w:rPr>
          <w:rFonts w:ascii="仿宋" w:eastAsia="仿宋" w:hAnsi="仿宋" w:hint="eastAsia"/>
          <w:b w:val="0"/>
          <w:bCs w:val="0"/>
          <w:sz w:val="21"/>
          <w:szCs w:val="21"/>
        </w:rPr>
      </w:pPr>
      <w:bookmarkStart w:id="1367" w:name="_Toc202258437"/>
      <w:bookmarkStart w:id="1368" w:name="_Toc202259263"/>
      <w:bookmarkStart w:id="1369" w:name="_Toc202260928"/>
      <w:bookmarkStart w:id="1370" w:name="_Toc202267641"/>
      <w:r w:rsidRPr="00265DF6">
        <w:rPr>
          <w:rFonts w:ascii="仿宋" w:eastAsia="仿宋" w:hAnsi="仿宋"/>
          <w:b w:val="0"/>
          <w:bCs w:val="0"/>
          <w:sz w:val="21"/>
          <w:szCs w:val="21"/>
        </w:rPr>
        <w:t>供应商管理</w:t>
      </w:r>
      <w:bookmarkEnd w:id="1367"/>
      <w:bookmarkEnd w:id="1368"/>
      <w:bookmarkEnd w:id="1369"/>
      <w:bookmarkEnd w:id="1370"/>
    </w:p>
    <w:p w14:paraId="3E173063" w14:textId="77777777" w:rsidR="00386414" w:rsidRPr="00122CC8" w:rsidRDefault="00386414" w:rsidP="00A825EC">
      <w:pPr>
        <w:adjustRightInd w:val="0"/>
        <w:snapToGrid w:val="0"/>
        <w:spacing w:after="100" w:afterAutospacing="1"/>
        <w:ind w:firstLineChars="200" w:firstLine="420"/>
        <w:rPr>
          <w:rFonts w:ascii="仿宋" w:eastAsia="仿宋" w:hAnsi="仿宋" w:hint="eastAsia"/>
          <w:szCs w:val="21"/>
        </w:rPr>
      </w:pPr>
      <w:r w:rsidRPr="00122CC8">
        <w:rPr>
          <w:rFonts w:ascii="仿宋" w:eastAsia="仿宋" w:hAnsi="仿宋" w:hint="eastAsia"/>
          <w:szCs w:val="21"/>
        </w:rPr>
        <w:t>了解云服务商</w:t>
      </w:r>
      <w:r w:rsidRPr="00122CC8">
        <w:rPr>
          <w:rFonts w:ascii="仿宋" w:eastAsia="仿宋" w:hAnsi="仿宋"/>
          <w:szCs w:val="21"/>
        </w:rPr>
        <w:t>SLA：了解各公有云提供商的SLA，建立与公有云提供商技术客户经理的沟通渠道，确保服务支持及时有效。</w:t>
      </w:r>
    </w:p>
    <w:p w14:paraId="1AA80BE0" w14:textId="77777777" w:rsidR="00386414" w:rsidRPr="00C92A12" w:rsidRDefault="00386414" w:rsidP="00A825EC">
      <w:pPr>
        <w:adjustRightInd w:val="0"/>
        <w:snapToGrid w:val="0"/>
        <w:spacing w:after="100" w:afterAutospacing="1"/>
        <w:ind w:firstLineChars="200" w:firstLine="420"/>
        <w:rPr>
          <w:rFonts w:ascii="仿宋" w:eastAsia="仿宋" w:hAnsi="仿宋" w:hint="eastAsia"/>
          <w:szCs w:val="21"/>
        </w:rPr>
      </w:pPr>
      <w:r w:rsidRPr="00122CC8">
        <w:rPr>
          <w:rFonts w:ascii="仿宋" w:eastAsia="仿宋" w:hAnsi="仿宋" w:hint="eastAsia"/>
          <w:szCs w:val="21"/>
        </w:rPr>
        <w:t>定期评估与反馈：定期评估云服务满意度与成本效益，关注公有云提供商产品路线图、服务终止通知，及时调整云策略和资源布局。</w:t>
      </w:r>
    </w:p>
    <w:p w14:paraId="3EF13459" w14:textId="77777777" w:rsidR="0080034E" w:rsidRPr="00265DF6" w:rsidRDefault="0080034E" w:rsidP="00265DF6">
      <w:pPr>
        <w:pStyle w:val="1"/>
        <w:rPr>
          <w:rFonts w:ascii="仿宋" w:eastAsia="仿宋" w:hAnsi="仿宋" w:hint="eastAsia"/>
          <w:sz w:val="21"/>
          <w:szCs w:val="21"/>
        </w:rPr>
      </w:pPr>
      <w:bookmarkStart w:id="1371" w:name="_Toc202258438"/>
      <w:bookmarkStart w:id="1372" w:name="_Toc202259264"/>
      <w:bookmarkStart w:id="1373" w:name="_Toc202260929"/>
      <w:bookmarkStart w:id="1374" w:name="_Toc202267642"/>
      <w:bookmarkStart w:id="1375" w:name="_Toc204097750"/>
      <w:r w:rsidRPr="00265DF6">
        <w:rPr>
          <w:rFonts w:ascii="仿宋" w:eastAsia="仿宋" w:hAnsi="仿宋" w:hint="eastAsia"/>
          <w:sz w:val="21"/>
          <w:szCs w:val="21"/>
        </w:rPr>
        <w:t>机房设施运维</w:t>
      </w:r>
      <w:bookmarkEnd w:id="1371"/>
      <w:bookmarkEnd w:id="1372"/>
      <w:bookmarkEnd w:id="1373"/>
      <w:bookmarkEnd w:id="1374"/>
      <w:bookmarkEnd w:id="1375"/>
    </w:p>
    <w:p w14:paraId="4672100D"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核心目标： 为承载零售关键IT系统</w:t>
      </w:r>
      <w:r w:rsidRPr="00C92A12">
        <w:rPr>
          <w:rFonts w:ascii="仿宋" w:eastAsia="仿宋" w:hAnsi="仿宋" w:hint="eastAsia"/>
          <w:szCs w:val="21"/>
        </w:rPr>
        <w:t>，如</w:t>
      </w:r>
      <w:r w:rsidRPr="00C92A12">
        <w:rPr>
          <w:rFonts w:ascii="仿宋" w:eastAsia="仿宋" w:hAnsi="仿宋"/>
          <w:szCs w:val="21"/>
        </w:rPr>
        <w:t>服务器、存储、网络核心</w:t>
      </w:r>
      <w:r w:rsidRPr="00C92A12">
        <w:rPr>
          <w:rFonts w:ascii="仿宋" w:eastAsia="仿宋" w:hAnsi="仿宋" w:hint="eastAsia"/>
          <w:szCs w:val="21"/>
        </w:rPr>
        <w:t>等，</w:t>
      </w:r>
      <w:r w:rsidRPr="00C92A12">
        <w:rPr>
          <w:rFonts w:ascii="仿宋" w:eastAsia="仿宋" w:hAnsi="仿宋"/>
          <w:szCs w:val="21"/>
        </w:rPr>
        <w:t>的物理环境提供稳定、安全、合规的运行基础，确保电力、制冷、物理访问、消防、监控等基础设施持续可用，最大限度预防和减少因设施故障导致的业务中断，保护人员与资产安全。</w:t>
      </w:r>
    </w:p>
    <w:p w14:paraId="20DE94C5" w14:textId="77777777" w:rsidR="0080034E" w:rsidRPr="00265DF6" w:rsidRDefault="0080034E" w:rsidP="00265DF6">
      <w:pPr>
        <w:pStyle w:val="2"/>
        <w:rPr>
          <w:rFonts w:ascii="仿宋" w:eastAsia="仿宋" w:hAnsi="仿宋" w:hint="eastAsia"/>
          <w:sz w:val="21"/>
          <w:szCs w:val="21"/>
        </w:rPr>
      </w:pPr>
      <w:bookmarkStart w:id="1376" w:name="_Toc202258439"/>
      <w:bookmarkStart w:id="1377" w:name="_Toc202259265"/>
      <w:bookmarkStart w:id="1378" w:name="_Toc202260930"/>
      <w:bookmarkStart w:id="1379" w:name="_Toc202267643"/>
      <w:bookmarkStart w:id="1380" w:name="_Toc204097751"/>
      <w:r w:rsidRPr="00265DF6">
        <w:rPr>
          <w:rFonts w:ascii="仿宋" w:eastAsia="仿宋" w:hAnsi="仿宋" w:hint="eastAsia"/>
          <w:sz w:val="21"/>
          <w:szCs w:val="21"/>
        </w:rPr>
        <w:t>资产生命周期管理</w:t>
      </w:r>
      <w:bookmarkEnd w:id="1376"/>
      <w:bookmarkEnd w:id="1377"/>
      <w:bookmarkEnd w:id="1378"/>
      <w:bookmarkEnd w:id="1379"/>
      <w:bookmarkEnd w:id="1380"/>
    </w:p>
    <w:p w14:paraId="15FE1F70" w14:textId="77777777" w:rsidR="0080034E" w:rsidRPr="00265DF6" w:rsidRDefault="0080034E" w:rsidP="00265DF6">
      <w:pPr>
        <w:pStyle w:val="30"/>
        <w:rPr>
          <w:rFonts w:ascii="仿宋" w:eastAsia="仿宋" w:hAnsi="仿宋" w:hint="eastAsia"/>
          <w:b w:val="0"/>
          <w:bCs w:val="0"/>
          <w:sz w:val="21"/>
          <w:szCs w:val="21"/>
        </w:rPr>
      </w:pPr>
      <w:bookmarkStart w:id="1381" w:name="_Toc202258440"/>
      <w:bookmarkStart w:id="1382" w:name="_Toc202259266"/>
      <w:bookmarkStart w:id="1383" w:name="_Toc202260931"/>
      <w:bookmarkStart w:id="1384" w:name="_Toc202267644"/>
      <w:r w:rsidRPr="00265DF6">
        <w:rPr>
          <w:rFonts w:ascii="仿宋" w:eastAsia="仿宋" w:hAnsi="仿宋"/>
          <w:b w:val="0"/>
          <w:bCs w:val="0"/>
          <w:sz w:val="21"/>
          <w:szCs w:val="21"/>
        </w:rPr>
        <w:t>在役运营与维护</w:t>
      </w:r>
      <w:bookmarkEnd w:id="1381"/>
      <w:bookmarkEnd w:id="1382"/>
      <w:bookmarkEnd w:id="1383"/>
      <w:bookmarkEnd w:id="1384"/>
    </w:p>
    <w:p w14:paraId="2AD303A5" w14:textId="77777777" w:rsidR="00386414" w:rsidRPr="00651E47" w:rsidRDefault="00386414" w:rsidP="00A825EC">
      <w:pPr>
        <w:adjustRightInd w:val="0"/>
        <w:snapToGrid w:val="0"/>
        <w:spacing w:after="100" w:afterAutospacing="1"/>
        <w:ind w:firstLineChars="200" w:firstLine="420"/>
        <w:rPr>
          <w:rFonts w:ascii="仿宋" w:eastAsia="仿宋" w:hAnsi="仿宋" w:hint="eastAsia"/>
          <w:szCs w:val="21"/>
        </w:rPr>
      </w:pPr>
      <w:r w:rsidRPr="00651E47">
        <w:rPr>
          <w:rFonts w:ascii="仿宋" w:eastAsia="仿宋" w:hAnsi="仿宋" w:hint="eastAsia"/>
          <w:szCs w:val="21"/>
        </w:rPr>
        <w:t>标准化巡检与集中监控：执行标准化巡检，利用动环系统实时监控关键参数，如</w:t>
      </w:r>
      <w:r w:rsidRPr="00651E47">
        <w:rPr>
          <w:rFonts w:ascii="仿宋" w:eastAsia="仿宋" w:hAnsi="仿宋"/>
          <w:szCs w:val="21"/>
        </w:rPr>
        <w:t>UPS输入输出、负载率、电池状态、空调送回风温度湿度、温湿度显示、水浸探测器状态等。</w:t>
      </w:r>
    </w:p>
    <w:p w14:paraId="7C3FA755" w14:textId="77777777" w:rsidR="00386414" w:rsidRPr="00651E47" w:rsidRDefault="00386414" w:rsidP="00A825EC">
      <w:pPr>
        <w:adjustRightInd w:val="0"/>
        <w:snapToGrid w:val="0"/>
        <w:spacing w:after="100" w:afterAutospacing="1"/>
        <w:ind w:firstLineChars="200" w:firstLine="420"/>
        <w:rPr>
          <w:rFonts w:ascii="仿宋" w:eastAsia="仿宋" w:hAnsi="仿宋" w:hint="eastAsia"/>
          <w:szCs w:val="21"/>
        </w:rPr>
      </w:pPr>
      <w:r w:rsidRPr="00651E47">
        <w:rPr>
          <w:rFonts w:ascii="仿宋" w:eastAsia="仿宋" w:hAnsi="仿宋" w:hint="eastAsia"/>
          <w:szCs w:val="21"/>
        </w:rPr>
        <w:t>预防性维护与保养：依据制造商建议和内部计划，执行</w:t>
      </w:r>
      <w:r w:rsidRPr="00651E47">
        <w:rPr>
          <w:rFonts w:ascii="仿宋" w:eastAsia="仿宋" w:hAnsi="仿宋"/>
          <w:szCs w:val="21"/>
        </w:rPr>
        <w:t>UPS电池维护或更换、空调滤网清洗、部件保养、消防系统年检、发电机测试等预防性维护任务，确保设施稳定运行。</w:t>
      </w:r>
    </w:p>
    <w:p w14:paraId="31035247" w14:textId="77777777" w:rsidR="00386414" w:rsidRPr="00651E47" w:rsidRDefault="00386414" w:rsidP="00A825EC">
      <w:pPr>
        <w:adjustRightInd w:val="0"/>
        <w:snapToGrid w:val="0"/>
        <w:spacing w:after="100" w:afterAutospacing="1"/>
        <w:ind w:firstLineChars="200" w:firstLine="420"/>
        <w:rPr>
          <w:rFonts w:ascii="仿宋" w:eastAsia="仿宋" w:hAnsi="仿宋" w:hint="eastAsia"/>
          <w:szCs w:val="21"/>
        </w:rPr>
      </w:pPr>
      <w:r w:rsidRPr="00651E47">
        <w:rPr>
          <w:rFonts w:ascii="仿宋" w:eastAsia="仿宋" w:hAnsi="仿宋" w:hint="eastAsia"/>
          <w:szCs w:val="21"/>
        </w:rPr>
        <w:t>容量管理与规划：定期评估电力、制冷、空间容量，根据业务发展预测未来需求，规划扩容方案，确保设施满足业务增长需求。</w:t>
      </w:r>
    </w:p>
    <w:p w14:paraId="6B8BBF96" w14:textId="77777777" w:rsidR="00386414" w:rsidRPr="00651E47" w:rsidRDefault="00386414" w:rsidP="00A825EC">
      <w:pPr>
        <w:adjustRightInd w:val="0"/>
        <w:snapToGrid w:val="0"/>
        <w:spacing w:after="100" w:afterAutospacing="1"/>
        <w:ind w:firstLineChars="200" w:firstLine="420"/>
        <w:rPr>
          <w:rFonts w:ascii="仿宋" w:eastAsia="仿宋" w:hAnsi="仿宋" w:hint="eastAsia"/>
          <w:szCs w:val="21"/>
        </w:rPr>
      </w:pPr>
      <w:r w:rsidRPr="00651E47">
        <w:rPr>
          <w:rFonts w:ascii="仿宋" w:eastAsia="仿宋" w:hAnsi="仿宋" w:hint="eastAsia"/>
          <w:szCs w:val="21"/>
        </w:rPr>
        <w:t>严格变更流程：严格控制设施变更流程，任何涉及机房设施的变更，如新增机柜、更改配电、调整空调设定、消防系统改动等，必须通过严格的变更管理流程审批。</w:t>
      </w:r>
    </w:p>
    <w:p w14:paraId="6B41DFA4" w14:textId="77777777" w:rsidR="00386414" w:rsidRPr="00651E47" w:rsidRDefault="00386414" w:rsidP="00A825EC">
      <w:pPr>
        <w:adjustRightInd w:val="0"/>
        <w:snapToGrid w:val="0"/>
        <w:spacing w:after="100" w:afterAutospacing="1"/>
        <w:ind w:firstLineChars="200" w:firstLine="420"/>
        <w:rPr>
          <w:rFonts w:ascii="仿宋" w:eastAsia="仿宋" w:hAnsi="仿宋" w:hint="eastAsia"/>
          <w:szCs w:val="21"/>
        </w:rPr>
      </w:pPr>
      <w:r w:rsidRPr="00651E47">
        <w:rPr>
          <w:rFonts w:ascii="仿宋" w:eastAsia="仿宋" w:hAnsi="仿宋" w:hint="eastAsia"/>
          <w:szCs w:val="21"/>
        </w:rPr>
        <w:t>图纸与资产表更新：变更后及时更新机房平面图、配电图、网络布线图等关键图纸以及资产表，确保文档与实际一致。</w:t>
      </w:r>
    </w:p>
    <w:p w14:paraId="5727423E"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lastRenderedPageBreak/>
        <w:t>供应商管理：监督维保供应商</w:t>
      </w:r>
      <w:r w:rsidRPr="00C94491">
        <w:rPr>
          <w:rFonts w:ascii="仿宋" w:eastAsia="仿宋" w:hAnsi="仿宋" w:hint="eastAsia"/>
          <w:szCs w:val="21"/>
        </w:rPr>
        <w:t>按照S</w:t>
      </w:r>
      <w:r w:rsidRPr="00C94491">
        <w:rPr>
          <w:rFonts w:ascii="仿宋" w:eastAsia="仿宋" w:hAnsi="仿宋"/>
          <w:szCs w:val="21"/>
        </w:rPr>
        <w:t>LA履约。</w:t>
      </w:r>
    </w:p>
    <w:p w14:paraId="18253538" w14:textId="77777777" w:rsidR="0080034E" w:rsidRPr="00265DF6" w:rsidRDefault="0080034E" w:rsidP="00265DF6">
      <w:pPr>
        <w:pStyle w:val="30"/>
        <w:rPr>
          <w:rFonts w:ascii="仿宋" w:eastAsia="仿宋" w:hAnsi="仿宋" w:hint="eastAsia"/>
          <w:b w:val="0"/>
          <w:bCs w:val="0"/>
          <w:sz w:val="21"/>
          <w:szCs w:val="21"/>
        </w:rPr>
      </w:pPr>
      <w:bookmarkStart w:id="1385" w:name="_Toc202258441"/>
      <w:bookmarkStart w:id="1386" w:name="_Toc202259267"/>
      <w:bookmarkStart w:id="1387" w:name="_Toc202260932"/>
      <w:bookmarkStart w:id="1388" w:name="_Toc202267645"/>
      <w:r w:rsidRPr="00265DF6">
        <w:rPr>
          <w:rFonts w:ascii="仿宋" w:eastAsia="仿宋" w:hAnsi="仿宋"/>
          <w:b w:val="0"/>
          <w:bCs w:val="0"/>
          <w:sz w:val="21"/>
          <w:szCs w:val="21"/>
        </w:rPr>
        <w:t>升级与改造</w:t>
      </w:r>
      <w:bookmarkEnd w:id="1385"/>
      <w:bookmarkEnd w:id="1386"/>
      <w:bookmarkEnd w:id="1387"/>
      <w:bookmarkEnd w:id="1388"/>
    </w:p>
    <w:p w14:paraId="66776003"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技术评估：评估老旧设备风险</w:t>
      </w:r>
      <w:r w:rsidRPr="00C94491">
        <w:rPr>
          <w:rFonts w:ascii="仿宋" w:eastAsia="仿宋" w:hAnsi="仿宋" w:hint="eastAsia"/>
          <w:szCs w:val="21"/>
        </w:rPr>
        <w:t>，如</w:t>
      </w:r>
      <w:r w:rsidRPr="00C94491">
        <w:rPr>
          <w:rFonts w:ascii="仿宋" w:eastAsia="仿宋" w:hAnsi="仿宋"/>
          <w:szCs w:val="21"/>
        </w:rPr>
        <w:t>故障率升高、能效低下、维保困难</w:t>
      </w:r>
      <w:r w:rsidRPr="00C94491">
        <w:rPr>
          <w:rFonts w:ascii="仿宋" w:eastAsia="仿宋" w:hAnsi="仿宋" w:hint="eastAsia"/>
          <w:szCs w:val="21"/>
        </w:rPr>
        <w:t>，</w:t>
      </w:r>
      <w:r w:rsidRPr="00C94491">
        <w:rPr>
          <w:rFonts w:ascii="仿宋" w:eastAsia="仿宋" w:hAnsi="仿宋"/>
          <w:szCs w:val="21"/>
        </w:rPr>
        <w:t>新技术的价值</w:t>
      </w:r>
      <w:r w:rsidRPr="00C94491">
        <w:rPr>
          <w:rFonts w:ascii="仿宋" w:eastAsia="仿宋" w:hAnsi="仿宋" w:hint="eastAsia"/>
          <w:szCs w:val="21"/>
        </w:rPr>
        <w:t>，</w:t>
      </w:r>
      <w:r w:rsidRPr="00C94491">
        <w:rPr>
          <w:rFonts w:ascii="仿宋" w:eastAsia="仿宋" w:hAnsi="仿宋"/>
          <w:szCs w:val="21"/>
        </w:rPr>
        <w:t>如锂电UPS、更高效空调。</w:t>
      </w:r>
    </w:p>
    <w:p w14:paraId="0CAB358D"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业务影响分析：制定详细的升级</w:t>
      </w:r>
      <w:r w:rsidRPr="00C94491">
        <w:rPr>
          <w:rFonts w:ascii="仿宋" w:eastAsia="仿宋" w:hAnsi="仿宋" w:hint="eastAsia"/>
          <w:szCs w:val="21"/>
        </w:rPr>
        <w:t>、</w:t>
      </w:r>
      <w:r w:rsidRPr="00C94491">
        <w:rPr>
          <w:rFonts w:ascii="仿宋" w:eastAsia="仿宋" w:hAnsi="仿宋"/>
          <w:szCs w:val="21"/>
        </w:rPr>
        <w:t>改造方案，包含回退计划，最小化业务中断。</w:t>
      </w:r>
    </w:p>
    <w:p w14:paraId="1F320943" w14:textId="762D2371"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分阶段实施：在维护窗口期执行，严格测试验证</w:t>
      </w:r>
      <w:r w:rsidR="00386414">
        <w:rPr>
          <w:rFonts w:ascii="仿宋" w:eastAsia="仿宋" w:hAnsi="仿宋" w:hint="eastAsia"/>
          <w:szCs w:val="21"/>
        </w:rPr>
        <w:t>，</w:t>
      </w:r>
      <w:r w:rsidR="00386414" w:rsidRPr="00651E47">
        <w:rPr>
          <w:rFonts w:ascii="仿宋" w:eastAsia="仿宋" w:hAnsi="仿宋" w:hint="eastAsia"/>
          <w:szCs w:val="21"/>
        </w:rPr>
        <w:t>确保新设施性能达标、兼容性好，满足业务需求</w:t>
      </w:r>
      <w:r w:rsidRPr="00C94491">
        <w:rPr>
          <w:rFonts w:ascii="仿宋" w:eastAsia="仿宋" w:hAnsi="仿宋"/>
          <w:szCs w:val="21"/>
        </w:rPr>
        <w:t>。</w:t>
      </w:r>
    </w:p>
    <w:p w14:paraId="5D9A1B2A" w14:textId="77777777" w:rsidR="0080034E" w:rsidRPr="00265DF6" w:rsidRDefault="0080034E" w:rsidP="00265DF6">
      <w:pPr>
        <w:pStyle w:val="30"/>
        <w:rPr>
          <w:rFonts w:ascii="仿宋" w:eastAsia="仿宋" w:hAnsi="仿宋" w:hint="eastAsia"/>
          <w:b w:val="0"/>
          <w:bCs w:val="0"/>
          <w:sz w:val="21"/>
          <w:szCs w:val="21"/>
        </w:rPr>
      </w:pPr>
      <w:bookmarkStart w:id="1389" w:name="_Toc202258442"/>
      <w:bookmarkStart w:id="1390" w:name="_Toc202259268"/>
      <w:bookmarkStart w:id="1391" w:name="_Toc202260933"/>
      <w:bookmarkStart w:id="1392" w:name="_Toc202267646"/>
      <w:r w:rsidRPr="00265DF6">
        <w:rPr>
          <w:rFonts w:ascii="仿宋" w:eastAsia="仿宋" w:hAnsi="仿宋"/>
          <w:b w:val="0"/>
          <w:bCs w:val="0"/>
          <w:sz w:val="21"/>
          <w:szCs w:val="21"/>
        </w:rPr>
        <w:t>退役与处置</w:t>
      </w:r>
      <w:bookmarkEnd w:id="1389"/>
      <w:bookmarkEnd w:id="1390"/>
      <w:bookmarkEnd w:id="1391"/>
      <w:bookmarkEnd w:id="1392"/>
    </w:p>
    <w:p w14:paraId="7C111390"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安全下线：制定并执行安全的下电、拆除流程，确保不影响在线系统。通知相关方</w:t>
      </w:r>
      <w:r w:rsidRPr="00C94491">
        <w:rPr>
          <w:rFonts w:ascii="仿宋" w:eastAsia="仿宋" w:hAnsi="仿宋" w:hint="eastAsia"/>
          <w:szCs w:val="21"/>
        </w:rPr>
        <w:t>，</w:t>
      </w:r>
      <w:r w:rsidRPr="00C94491">
        <w:rPr>
          <w:rFonts w:ascii="仿宋" w:eastAsia="仿宋" w:hAnsi="仿宋"/>
          <w:szCs w:val="21"/>
        </w:rPr>
        <w:t>如消防监控中心。</w:t>
      </w:r>
    </w:p>
    <w:p w14:paraId="36287E70"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合规处置：</w:t>
      </w:r>
    </w:p>
    <w:p w14:paraId="4A8763BB" w14:textId="77777777" w:rsidR="0080034E" w:rsidRPr="00C92A12" w:rsidRDefault="0080034E" w:rsidP="0080034E">
      <w:pPr>
        <w:pStyle w:val="a8"/>
        <w:numPr>
          <w:ilvl w:val="3"/>
          <w:numId w:val="210"/>
        </w:numPr>
        <w:adjustRightInd w:val="0"/>
        <w:snapToGrid w:val="0"/>
        <w:spacing w:after="100" w:afterAutospacing="1"/>
        <w:ind w:left="851" w:firstLineChars="0"/>
        <w:jc w:val="left"/>
        <w:rPr>
          <w:rFonts w:ascii="仿宋" w:eastAsia="仿宋" w:hAnsi="仿宋" w:hint="eastAsia"/>
          <w:szCs w:val="21"/>
        </w:rPr>
      </w:pPr>
      <w:r w:rsidRPr="00C92A12">
        <w:rPr>
          <w:rFonts w:ascii="仿宋" w:eastAsia="仿宋" w:hAnsi="仿宋"/>
          <w:szCs w:val="21"/>
        </w:rPr>
        <w:t>电池：严格按危险废弃物法规，交由有资质单位回收。</w:t>
      </w:r>
    </w:p>
    <w:p w14:paraId="4709DCFE" w14:textId="77777777" w:rsidR="0080034E" w:rsidRPr="00C92A12" w:rsidRDefault="0080034E" w:rsidP="0080034E">
      <w:pPr>
        <w:pStyle w:val="a8"/>
        <w:numPr>
          <w:ilvl w:val="3"/>
          <w:numId w:val="210"/>
        </w:numPr>
        <w:adjustRightInd w:val="0"/>
        <w:snapToGrid w:val="0"/>
        <w:spacing w:after="100" w:afterAutospacing="1"/>
        <w:ind w:left="851" w:firstLineChars="0"/>
        <w:jc w:val="left"/>
        <w:rPr>
          <w:rFonts w:ascii="仿宋" w:eastAsia="仿宋" w:hAnsi="仿宋" w:hint="eastAsia"/>
          <w:szCs w:val="21"/>
        </w:rPr>
      </w:pPr>
      <w:r w:rsidRPr="00C92A12">
        <w:rPr>
          <w:rFonts w:ascii="仿宋" w:eastAsia="仿宋" w:hAnsi="仿宋"/>
          <w:szCs w:val="21"/>
        </w:rPr>
        <w:t>制冷剂：由持证人员回收，防止泄漏。</w:t>
      </w:r>
    </w:p>
    <w:p w14:paraId="606FD0DE" w14:textId="77777777" w:rsidR="0080034E" w:rsidRPr="00C92A12" w:rsidRDefault="0080034E" w:rsidP="0080034E">
      <w:pPr>
        <w:pStyle w:val="a8"/>
        <w:numPr>
          <w:ilvl w:val="3"/>
          <w:numId w:val="210"/>
        </w:numPr>
        <w:adjustRightInd w:val="0"/>
        <w:snapToGrid w:val="0"/>
        <w:spacing w:after="100" w:afterAutospacing="1"/>
        <w:ind w:left="851" w:firstLineChars="0"/>
        <w:jc w:val="left"/>
        <w:rPr>
          <w:rFonts w:ascii="仿宋" w:eastAsia="仿宋" w:hAnsi="仿宋" w:hint="eastAsia"/>
          <w:szCs w:val="21"/>
        </w:rPr>
      </w:pPr>
      <w:r w:rsidRPr="00C92A12">
        <w:rPr>
          <w:rFonts w:ascii="仿宋" w:eastAsia="仿宋" w:hAnsi="仿宋"/>
          <w:szCs w:val="21"/>
        </w:rPr>
        <w:t>电子废弃物：设备交由合规回收商处理。</w:t>
      </w:r>
    </w:p>
    <w:p w14:paraId="3CACB143" w14:textId="77777777" w:rsidR="0080034E" w:rsidRPr="00C92A12" w:rsidRDefault="0080034E" w:rsidP="0080034E">
      <w:pPr>
        <w:pStyle w:val="a8"/>
        <w:numPr>
          <w:ilvl w:val="3"/>
          <w:numId w:val="210"/>
        </w:numPr>
        <w:adjustRightInd w:val="0"/>
        <w:snapToGrid w:val="0"/>
        <w:spacing w:after="100" w:afterAutospacing="1"/>
        <w:ind w:left="851" w:firstLineChars="0"/>
        <w:jc w:val="left"/>
        <w:rPr>
          <w:rFonts w:ascii="仿宋" w:eastAsia="仿宋" w:hAnsi="仿宋" w:hint="eastAsia"/>
          <w:szCs w:val="21"/>
        </w:rPr>
      </w:pPr>
      <w:r w:rsidRPr="00C92A12">
        <w:rPr>
          <w:rFonts w:ascii="仿宋" w:eastAsia="仿宋" w:hAnsi="仿宋"/>
          <w:szCs w:val="21"/>
        </w:rPr>
        <w:t>消防药剂：专业回收或无害化处理。</w:t>
      </w:r>
    </w:p>
    <w:p w14:paraId="48191E4C"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资产注销：更新资产记录，完成财务核销。</w:t>
      </w:r>
    </w:p>
    <w:p w14:paraId="06AC23FA" w14:textId="5C344DE9"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文档更新：修订相关图纸和文档，移除退役设施信息</w:t>
      </w:r>
      <w:r w:rsidR="00386414">
        <w:rPr>
          <w:rFonts w:ascii="仿宋" w:eastAsia="仿宋" w:hAnsi="仿宋" w:hint="eastAsia"/>
          <w:szCs w:val="21"/>
        </w:rPr>
        <w:t>，</w:t>
      </w:r>
      <w:r w:rsidR="00386414" w:rsidRPr="00651E47">
        <w:rPr>
          <w:rFonts w:ascii="仿宋" w:eastAsia="仿宋" w:hAnsi="仿宋" w:hint="eastAsia"/>
          <w:szCs w:val="21"/>
        </w:rPr>
        <w:t>确保资产管理系统和文档准确反映现状</w:t>
      </w:r>
      <w:r w:rsidRPr="00C94491">
        <w:rPr>
          <w:rFonts w:ascii="仿宋" w:eastAsia="仿宋" w:hAnsi="仿宋"/>
          <w:szCs w:val="21"/>
        </w:rPr>
        <w:t>。</w:t>
      </w:r>
    </w:p>
    <w:p w14:paraId="14ECE38C" w14:textId="77777777" w:rsidR="0080034E" w:rsidRPr="00265DF6" w:rsidRDefault="0080034E" w:rsidP="00265DF6">
      <w:pPr>
        <w:pStyle w:val="2"/>
        <w:rPr>
          <w:rFonts w:ascii="仿宋" w:eastAsia="仿宋" w:hAnsi="仿宋" w:hint="eastAsia"/>
          <w:sz w:val="21"/>
          <w:szCs w:val="21"/>
        </w:rPr>
      </w:pPr>
      <w:bookmarkStart w:id="1393" w:name="_Toc202258443"/>
      <w:bookmarkStart w:id="1394" w:name="_Toc202259269"/>
      <w:bookmarkStart w:id="1395" w:name="_Toc202260934"/>
      <w:bookmarkStart w:id="1396" w:name="_Toc202267647"/>
      <w:bookmarkStart w:id="1397" w:name="_Toc204097752"/>
      <w:r w:rsidRPr="00265DF6">
        <w:rPr>
          <w:rFonts w:ascii="仿宋" w:eastAsia="仿宋" w:hAnsi="仿宋" w:hint="eastAsia"/>
          <w:sz w:val="21"/>
          <w:szCs w:val="21"/>
        </w:rPr>
        <w:t>日常巡检与监控</w:t>
      </w:r>
      <w:bookmarkEnd w:id="1393"/>
      <w:bookmarkEnd w:id="1394"/>
      <w:bookmarkEnd w:id="1395"/>
      <w:bookmarkEnd w:id="1396"/>
      <w:bookmarkEnd w:id="1397"/>
    </w:p>
    <w:p w14:paraId="5EE22E66" w14:textId="77777777" w:rsidR="0080034E" w:rsidRPr="00265DF6" w:rsidRDefault="0080034E" w:rsidP="00265DF6">
      <w:pPr>
        <w:pStyle w:val="30"/>
        <w:rPr>
          <w:rFonts w:ascii="仿宋" w:eastAsia="仿宋" w:hAnsi="仿宋" w:hint="eastAsia"/>
          <w:b w:val="0"/>
          <w:bCs w:val="0"/>
          <w:sz w:val="21"/>
          <w:szCs w:val="21"/>
        </w:rPr>
      </w:pPr>
      <w:bookmarkStart w:id="1398" w:name="_Toc202258444"/>
      <w:bookmarkStart w:id="1399" w:name="_Toc202259270"/>
      <w:bookmarkStart w:id="1400" w:name="_Toc202260935"/>
      <w:bookmarkStart w:id="1401" w:name="_Toc202267648"/>
      <w:r w:rsidRPr="00265DF6">
        <w:rPr>
          <w:rFonts w:ascii="仿宋" w:eastAsia="仿宋" w:hAnsi="仿宋"/>
          <w:b w:val="0"/>
          <w:bCs w:val="0"/>
          <w:sz w:val="21"/>
          <w:szCs w:val="21"/>
        </w:rPr>
        <w:t>标准化巡检</w:t>
      </w:r>
      <w:bookmarkEnd w:id="1398"/>
      <w:bookmarkEnd w:id="1399"/>
      <w:bookmarkEnd w:id="1400"/>
      <w:bookmarkEnd w:id="1401"/>
    </w:p>
    <w:p w14:paraId="261AF644"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制定详细巡检清单</w:t>
      </w:r>
      <w:r w:rsidRPr="00C94491">
        <w:rPr>
          <w:rFonts w:ascii="仿宋" w:eastAsia="仿宋" w:hAnsi="仿宋" w:hint="eastAsia"/>
          <w:szCs w:val="21"/>
        </w:rPr>
        <w:t>，</w:t>
      </w:r>
      <w:r w:rsidRPr="00C94491">
        <w:rPr>
          <w:rFonts w:ascii="仿宋" w:eastAsia="仿宋" w:hAnsi="仿宋"/>
          <w:szCs w:val="21"/>
        </w:rPr>
        <w:t>日检、周检、月检，明确项目标准</w:t>
      </w:r>
      <w:r w:rsidRPr="00C94491">
        <w:rPr>
          <w:rFonts w:ascii="仿宋" w:eastAsia="仿宋" w:hAnsi="仿宋" w:hint="eastAsia"/>
          <w:szCs w:val="21"/>
        </w:rPr>
        <w:t>和</w:t>
      </w:r>
      <w:r w:rsidRPr="00C94491">
        <w:rPr>
          <w:rFonts w:ascii="仿宋" w:eastAsia="仿宋" w:hAnsi="仿宋"/>
          <w:szCs w:val="21"/>
        </w:rPr>
        <w:t>记录方式。</w:t>
      </w:r>
    </w:p>
    <w:p w14:paraId="7366682A"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核心项目：UPS</w:t>
      </w:r>
      <w:r w:rsidRPr="00C94491">
        <w:rPr>
          <w:rFonts w:ascii="仿宋" w:eastAsia="仿宋" w:hAnsi="仿宋" w:hint="eastAsia"/>
          <w:szCs w:val="21"/>
        </w:rPr>
        <w:t>的</w:t>
      </w:r>
      <w:r w:rsidRPr="00C94491">
        <w:rPr>
          <w:rFonts w:ascii="仿宋" w:eastAsia="仿宋" w:hAnsi="仿宋"/>
          <w:szCs w:val="21"/>
        </w:rPr>
        <w:t>输入</w:t>
      </w:r>
      <w:r w:rsidRPr="00C94491">
        <w:rPr>
          <w:rFonts w:ascii="仿宋" w:eastAsia="仿宋" w:hAnsi="仿宋" w:hint="eastAsia"/>
          <w:szCs w:val="21"/>
        </w:rPr>
        <w:t>、</w:t>
      </w:r>
      <w:r w:rsidRPr="00C94491">
        <w:rPr>
          <w:rFonts w:ascii="仿宋" w:eastAsia="仿宋" w:hAnsi="仿宋"/>
          <w:szCs w:val="21"/>
        </w:rPr>
        <w:t>输出、负载率、电池</w:t>
      </w:r>
      <w:r w:rsidRPr="00C94491">
        <w:rPr>
          <w:rFonts w:ascii="仿宋" w:eastAsia="仿宋" w:hAnsi="仿宋" w:hint="eastAsia"/>
          <w:szCs w:val="21"/>
        </w:rPr>
        <w:t>等</w:t>
      </w:r>
      <w:r w:rsidRPr="00C94491">
        <w:rPr>
          <w:rFonts w:ascii="仿宋" w:eastAsia="仿宋" w:hAnsi="仿宋"/>
          <w:szCs w:val="21"/>
        </w:rPr>
        <w:t>状态</w:t>
      </w:r>
      <w:r w:rsidRPr="00C94491">
        <w:rPr>
          <w:rFonts w:ascii="仿宋" w:eastAsia="仿宋" w:hAnsi="仿宋" w:hint="eastAsia"/>
          <w:szCs w:val="21"/>
        </w:rPr>
        <w:t>，</w:t>
      </w:r>
      <w:r w:rsidRPr="00C94491">
        <w:rPr>
          <w:rFonts w:ascii="仿宋" w:eastAsia="仿宋" w:hAnsi="仿宋"/>
          <w:szCs w:val="21"/>
        </w:rPr>
        <w:t>空调送</w:t>
      </w:r>
      <w:r w:rsidRPr="00C94491">
        <w:rPr>
          <w:rFonts w:ascii="仿宋" w:eastAsia="仿宋" w:hAnsi="仿宋" w:hint="eastAsia"/>
          <w:szCs w:val="21"/>
        </w:rPr>
        <w:t>、</w:t>
      </w:r>
      <w:r w:rsidRPr="00C94491">
        <w:rPr>
          <w:rFonts w:ascii="仿宋" w:eastAsia="仿宋" w:hAnsi="仿宋"/>
          <w:szCs w:val="21"/>
        </w:rPr>
        <w:t>回风温度、湿度、告警</w:t>
      </w:r>
      <w:r w:rsidRPr="00C94491">
        <w:rPr>
          <w:rFonts w:ascii="仿宋" w:eastAsia="仿宋" w:hAnsi="仿宋" w:hint="eastAsia"/>
          <w:szCs w:val="21"/>
        </w:rPr>
        <w:t>以及</w:t>
      </w:r>
      <w:r w:rsidRPr="00C94491">
        <w:rPr>
          <w:rFonts w:ascii="仿宋" w:eastAsia="仿宋" w:hAnsi="仿宋"/>
          <w:szCs w:val="21"/>
        </w:rPr>
        <w:t>运行状态</w:t>
      </w:r>
      <w:r w:rsidRPr="00C94491">
        <w:rPr>
          <w:rFonts w:ascii="仿宋" w:eastAsia="仿宋" w:hAnsi="仿宋" w:hint="eastAsia"/>
          <w:szCs w:val="21"/>
        </w:rPr>
        <w:t>等，</w:t>
      </w:r>
      <w:r w:rsidRPr="00C94491">
        <w:rPr>
          <w:rFonts w:ascii="仿宋" w:eastAsia="仿宋" w:hAnsi="仿宋"/>
          <w:szCs w:val="21"/>
        </w:rPr>
        <w:t>温湿度显示、水浸探测器状态、消防控制盘状态、门禁</w:t>
      </w:r>
      <w:r w:rsidRPr="00C94491">
        <w:rPr>
          <w:rFonts w:ascii="仿宋" w:eastAsia="仿宋" w:hAnsi="仿宋" w:hint="eastAsia"/>
          <w:szCs w:val="21"/>
        </w:rPr>
        <w:t>、视频监控</w:t>
      </w:r>
      <w:r w:rsidRPr="00C94491">
        <w:rPr>
          <w:rFonts w:ascii="仿宋" w:eastAsia="仿宋" w:hAnsi="仿宋"/>
          <w:szCs w:val="21"/>
        </w:rPr>
        <w:t>运行状态、机柜</w:t>
      </w:r>
      <w:r w:rsidRPr="00C94491">
        <w:rPr>
          <w:rFonts w:ascii="仿宋" w:eastAsia="仿宋" w:hAnsi="仿宋" w:hint="eastAsia"/>
          <w:szCs w:val="21"/>
        </w:rPr>
        <w:t>内</w:t>
      </w:r>
      <w:r w:rsidRPr="00C94491">
        <w:rPr>
          <w:rFonts w:ascii="仿宋" w:eastAsia="仿宋" w:hAnsi="仿宋"/>
          <w:szCs w:val="21"/>
        </w:rPr>
        <w:t>温度、环境卫生、灭火器压力。</w:t>
      </w:r>
    </w:p>
    <w:p w14:paraId="3AB70ED1" w14:textId="153B3735"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门店简易机房：简化</w:t>
      </w:r>
      <w:r w:rsidR="00DA3858">
        <w:rPr>
          <w:rFonts w:ascii="仿宋" w:eastAsia="仿宋" w:hAnsi="仿宋" w:hint="eastAsia"/>
          <w:szCs w:val="21"/>
        </w:rPr>
        <w:t>巡检</w:t>
      </w:r>
      <w:r w:rsidRPr="00C94491">
        <w:rPr>
          <w:rFonts w:ascii="仿宋" w:eastAsia="仿宋" w:hAnsi="仿宋"/>
          <w:szCs w:val="21"/>
        </w:rPr>
        <w:t>清单</w:t>
      </w:r>
      <w:r w:rsidRPr="00C94491">
        <w:rPr>
          <w:rFonts w:ascii="仿宋" w:eastAsia="仿宋" w:hAnsi="仿宋" w:hint="eastAsia"/>
          <w:szCs w:val="21"/>
        </w:rPr>
        <w:t>，</w:t>
      </w:r>
      <w:r w:rsidRPr="00C94491">
        <w:rPr>
          <w:rFonts w:ascii="仿宋" w:eastAsia="仿宋" w:hAnsi="仿宋"/>
          <w:szCs w:val="21"/>
        </w:rPr>
        <w:t>如检查普通空调是否运行、有无异味异响、环境是否整洁、门禁有效</w:t>
      </w:r>
      <w:r w:rsidRPr="00C94491">
        <w:rPr>
          <w:rFonts w:ascii="仿宋" w:eastAsia="仿宋" w:hAnsi="仿宋" w:hint="eastAsia"/>
          <w:szCs w:val="21"/>
        </w:rPr>
        <w:t>等</w:t>
      </w:r>
      <w:r w:rsidRPr="00C94491">
        <w:rPr>
          <w:rFonts w:ascii="仿宋" w:eastAsia="仿宋" w:hAnsi="仿宋"/>
          <w:szCs w:val="21"/>
        </w:rPr>
        <w:t>。</w:t>
      </w:r>
    </w:p>
    <w:p w14:paraId="1BC02FA2" w14:textId="757845FB" w:rsidR="0080034E" w:rsidRPr="00265DF6" w:rsidRDefault="0080034E" w:rsidP="00265DF6">
      <w:pPr>
        <w:pStyle w:val="30"/>
        <w:rPr>
          <w:rFonts w:ascii="仿宋" w:eastAsia="仿宋" w:hAnsi="仿宋" w:hint="eastAsia"/>
          <w:b w:val="0"/>
          <w:bCs w:val="0"/>
          <w:sz w:val="21"/>
          <w:szCs w:val="21"/>
        </w:rPr>
      </w:pPr>
      <w:bookmarkStart w:id="1402" w:name="_Toc202258445"/>
      <w:bookmarkStart w:id="1403" w:name="_Toc202259271"/>
      <w:bookmarkStart w:id="1404" w:name="_Toc202260936"/>
      <w:bookmarkStart w:id="1405" w:name="_Toc202267649"/>
      <w:r w:rsidRPr="00265DF6">
        <w:rPr>
          <w:rFonts w:ascii="仿宋" w:eastAsia="仿宋" w:hAnsi="仿宋"/>
          <w:b w:val="0"/>
          <w:bCs w:val="0"/>
          <w:sz w:val="21"/>
          <w:szCs w:val="21"/>
        </w:rPr>
        <w:t>集中监控</w:t>
      </w:r>
      <w:bookmarkEnd w:id="1402"/>
      <w:bookmarkEnd w:id="1403"/>
      <w:bookmarkEnd w:id="1404"/>
      <w:bookmarkEnd w:id="1405"/>
      <w:r w:rsidR="00386414">
        <w:rPr>
          <w:rFonts w:ascii="仿宋" w:eastAsia="仿宋" w:hAnsi="仿宋"/>
          <w:b w:val="0"/>
          <w:bCs w:val="0"/>
          <w:sz w:val="21"/>
          <w:szCs w:val="21"/>
        </w:rPr>
        <w:t>与告警管理</w:t>
      </w:r>
      <w:r w:rsidRPr="00265DF6">
        <w:rPr>
          <w:rFonts w:ascii="仿宋" w:eastAsia="仿宋" w:hAnsi="仿宋" w:hint="eastAsia"/>
          <w:b w:val="0"/>
          <w:bCs w:val="0"/>
          <w:sz w:val="21"/>
          <w:szCs w:val="21"/>
        </w:rPr>
        <w:t xml:space="preserve"> </w:t>
      </w:r>
    </w:p>
    <w:p w14:paraId="36F02D2C"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实时监控温湿度、水浸、烟雾、门禁报警、UPS</w:t>
      </w:r>
      <w:r w:rsidRPr="00C94491">
        <w:rPr>
          <w:rFonts w:ascii="仿宋" w:eastAsia="仿宋" w:hAnsi="仿宋" w:hint="eastAsia"/>
          <w:szCs w:val="21"/>
        </w:rPr>
        <w:t>、</w:t>
      </w:r>
      <w:r w:rsidRPr="00C94491">
        <w:rPr>
          <w:rFonts w:ascii="仿宋" w:eastAsia="仿宋" w:hAnsi="仿宋"/>
          <w:szCs w:val="21"/>
        </w:rPr>
        <w:t>空调关键参数。</w:t>
      </w:r>
    </w:p>
    <w:p w14:paraId="3701CA3A"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lastRenderedPageBreak/>
        <w:t>设置合理告警阈值</w:t>
      </w:r>
      <w:r w:rsidRPr="00C94491">
        <w:rPr>
          <w:rFonts w:ascii="仿宋" w:eastAsia="仿宋" w:hAnsi="仿宋" w:hint="eastAsia"/>
          <w:szCs w:val="21"/>
        </w:rPr>
        <w:t>，</w:t>
      </w:r>
      <w:r w:rsidRPr="00C94491">
        <w:rPr>
          <w:rFonts w:ascii="仿宋" w:eastAsia="仿宋" w:hAnsi="仿宋"/>
          <w:szCs w:val="21"/>
        </w:rPr>
        <w:t>如高温&gt;28°C，湿度&lt;20%或&gt;80%</w:t>
      </w:r>
      <w:r w:rsidRPr="00C94491">
        <w:rPr>
          <w:rFonts w:ascii="仿宋" w:eastAsia="仿宋" w:hAnsi="仿宋" w:hint="eastAsia"/>
          <w:szCs w:val="21"/>
        </w:rPr>
        <w:t>等</w:t>
      </w:r>
      <w:r w:rsidRPr="00C94491">
        <w:rPr>
          <w:rFonts w:ascii="仿宋" w:eastAsia="仿宋" w:hAnsi="仿宋"/>
          <w:szCs w:val="21"/>
        </w:rPr>
        <w:t>，确保告警多通道</w:t>
      </w:r>
      <w:r w:rsidRPr="00C94491">
        <w:rPr>
          <w:rFonts w:ascii="仿宋" w:eastAsia="仿宋" w:hAnsi="仿宋" w:hint="eastAsia"/>
          <w:szCs w:val="21"/>
        </w:rPr>
        <w:t>，如</w:t>
      </w:r>
      <w:r w:rsidRPr="00C94491">
        <w:rPr>
          <w:rFonts w:ascii="仿宋" w:eastAsia="仿宋" w:hAnsi="仿宋"/>
          <w:szCs w:val="21"/>
        </w:rPr>
        <w:t>短信、电话、邮件、工单</w:t>
      </w:r>
      <w:r w:rsidRPr="00C94491">
        <w:rPr>
          <w:rFonts w:ascii="仿宋" w:eastAsia="仿宋" w:hAnsi="仿宋" w:hint="eastAsia"/>
          <w:szCs w:val="21"/>
        </w:rPr>
        <w:t>，</w:t>
      </w:r>
      <w:r w:rsidRPr="00C94491">
        <w:rPr>
          <w:rFonts w:ascii="仿宋" w:eastAsia="仿宋" w:hAnsi="仿宋"/>
          <w:szCs w:val="21"/>
        </w:rPr>
        <w:t>直达责任人</w:t>
      </w:r>
      <w:r w:rsidRPr="00C94491">
        <w:rPr>
          <w:rFonts w:ascii="仿宋" w:eastAsia="仿宋" w:hAnsi="仿宋" w:hint="eastAsia"/>
          <w:szCs w:val="21"/>
        </w:rPr>
        <w:t>，如</w:t>
      </w:r>
      <w:r w:rsidRPr="00C94491">
        <w:rPr>
          <w:rFonts w:ascii="仿宋" w:eastAsia="仿宋" w:hAnsi="仿宋"/>
          <w:szCs w:val="21"/>
        </w:rPr>
        <w:t>IT值班、店长、供应商</w:t>
      </w:r>
      <w:r w:rsidRPr="00C94491">
        <w:rPr>
          <w:rFonts w:ascii="仿宋" w:eastAsia="仿宋" w:hAnsi="仿宋" w:hint="eastAsia"/>
          <w:szCs w:val="21"/>
        </w:rPr>
        <w:t>等</w:t>
      </w:r>
      <w:r w:rsidRPr="00C94491">
        <w:rPr>
          <w:rFonts w:ascii="仿宋" w:eastAsia="仿宋" w:hAnsi="仿宋"/>
          <w:szCs w:val="21"/>
        </w:rPr>
        <w:t>。</w:t>
      </w:r>
    </w:p>
    <w:p w14:paraId="5AB7D35C"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定期检查动环系统自身健康</w:t>
      </w:r>
      <w:r w:rsidRPr="00C94491">
        <w:rPr>
          <w:rFonts w:ascii="仿宋" w:eastAsia="仿宋" w:hAnsi="仿宋" w:hint="eastAsia"/>
          <w:szCs w:val="21"/>
        </w:rPr>
        <w:t>，如</w:t>
      </w:r>
      <w:r w:rsidRPr="00C94491">
        <w:rPr>
          <w:rFonts w:ascii="仿宋" w:eastAsia="仿宋" w:hAnsi="仿宋"/>
          <w:szCs w:val="21"/>
        </w:rPr>
        <w:t>传感器在线、通信正常</w:t>
      </w:r>
      <w:r w:rsidRPr="00C94491">
        <w:rPr>
          <w:rFonts w:ascii="仿宋" w:eastAsia="仿宋" w:hAnsi="仿宋" w:hint="eastAsia"/>
          <w:szCs w:val="21"/>
        </w:rPr>
        <w:t>等</w:t>
      </w:r>
      <w:r w:rsidRPr="00C94491">
        <w:rPr>
          <w:rFonts w:ascii="仿宋" w:eastAsia="仿宋" w:hAnsi="仿宋"/>
          <w:szCs w:val="21"/>
        </w:rPr>
        <w:t>。</w:t>
      </w:r>
    </w:p>
    <w:p w14:paraId="5934446A" w14:textId="77777777" w:rsidR="0080034E" w:rsidRPr="00265DF6" w:rsidRDefault="0080034E" w:rsidP="00265DF6">
      <w:pPr>
        <w:pStyle w:val="30"/>
        <w:rPr>
          <w:rFonts w:ascii="仿宋" w:eastAsia="仿宋" w:hAnsi="仿宋" w:hint="eastAsia"/>
          <w:b w:val="0"/>
          <w:bCs w:val="0"/>
          <w:sz w:val="21"/>
          <w:szCs w:val="21"/>
        </w:rPr>
      </w:pPr>
      <w:bookmarkStart w:id="1406" w:name="_Toc202258446"/>
      <w:bookmarkStart w:id="1407" w:name="_Toc202259272"/>
      <w:bookmarkStart w:id="1408" w:name="_Toc202260937"/>
      <w:bookmarkStart w:id="1409" w:name="_Toc202267650"/>
      <w:r w:rsidRPr="00265DF6">
        <w:rPr>
          <w:rFonts w:ascii="仿宋" w:eastAsia="仿宋" w:hAnsi="仿宋"/>
          <w:b w:val="0"/>
          <w:bCs w:val="0"/>
          <w:sz w:val="21"/>
          <w:szCs w:val="21"/>
        </w:rPr>
        <w:t>巡检记录与审核</w:t>
      </w:r>
      <w:bookmarkEnd w:id="1406"/>
      <w:bookmarkEnd w:id="1407"/>
      <w:bookmarkEnd w:id="1408"/>
      <w:bookmarkEnd w:id="1409"/>
    </w:p>
    <w:p w14:paraId="45318819"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所有巡检结果必须</w:t>
      </w:r>
      <w:r w:rsidRPr="00C92A12">
        <w:rPr>
          <w:rFonts w:ascii="仿宋" w:eastAsia="仿宋" w:hAnsi="仿宋" w:hint="eastAsia"/>
          <w:szCs w:val="21"/>
        </w:rPr>
        <w:t>通过纸质或电子方式进行</w:t>
      </w:r>
      <w:r w:rsidRPr="00C92A12">
        <w:rPr>
          <w:rFonts w:ascii="仿宋" w:eastAsia="仿宋" w:hAnsi="仿宋"/>
          <w:szCs w:val="21"/>
        </w:rPr>
        <w:t>记录，定期由上级审核。</w:t>
      </w:r>
    </w:p>
    <w:p w14:paraId="183F0F03" w14:textId="77777777" w:rsidR="0080034E" w:rsidRDefault="0080034E" w:rsidP="00265DF6">
      <w:pPr>
        <w:pStyle w:val="2"/>
        <w:rPr>
          <w:rFonts w:ascii="仿宋" w:eastAsia="仿宋" w:hAnsi="仿宋" w:hint="eastAsia"/>
          <w:sz w:val="21"/>
          <w:szCs w:val="21"/>
        </w:rPr>
      </w:pPr>
      <w:bookmarkStart w:id="1410" w:name="_Toc202258447"/>
      <w:bookmarkStart w:id="1411" w:name="_Toc202259273"/>
      <w:bookmarkStart w:id="1412" w:name="_Toc202260938"/>
      <w:bookmarkStart w:id="1413" w:name="_Toc202267651"/>
      <w:bookmarkStart w:id="1414" w:name="_Toc204097753"/>
      <w:r w:rsidRPr="00265DF6">
        <w:rPr>
          <w:rFonts w:ascii="仿宋" w:eastAsia="仿宋" w:hAnsi="仿宋" w:hint="eastAsia"/>
          <w:sz w:val="21"/>
          <w:szCs w:val="21"/>
        </w:rPr>
        <w:t>预防性维护与保养</w:t>
      </w:r>
      <w:bookmarkEnd w:id="1410"/>
      <w:bookmarkEnd w:id="1411"/>
      <w:bookmarkEnd w:id="1412"/>
      <w:bookmarkEnd w:id="1413"/>
      <w:bookmarkEnd w:id="1414"/>
    </w:p>
    <w:p w14:paraId="12DCAD98" w14:textId="3FDA8EB9" w:rsidR="00386414" w:rsidRPr="00386414" w:rsidRDefault="00386414" w:rsidP="00A825EC">
      <w:pPr>
        <w:adjustRightInd w:val="0"/>
        <w:snapToGrid w:val="0"/>
        <w:spacing w:after="100" w:afterAutospacing="1"/>
        <w:ind w:firstLineChars="200" w:firstLine="420"/>
        <w:rPr>
          <w:rFonts w:ascii="仿宋" w:eastAsia="仿宋" w:hAnsi="仿宋" w:hint="eastAsia"/>
          <w:szCs w:val="21"/>
        </w:rPr>
      </w:pPr>
      <w:r w:rsidRPr="00417C54">
        <w:rPr>
          <w:rFonts w:ascii="仿宋" w:eastAsia="仿宋" w:hAnsi="仿宋" w:hint="eastAsia"/>
          <w:szCs w:val="21"/>
        </w:rPr>
        <w:t>核心目标：通过定期的预防性维护和保养，延长机房设施的使用寿命，降低故障率，确保设施持续稳定运行，为IT系统提供可靠的物理环境支持。</w:t>
      </w:r>
    </w:p>
    <w:p w14:paraId="462F9718" w14:textId="77777777" w:rsidR="0080034E" w:rsidRPr="00265DF6" w:rsidRDefault="0080034E" w:rsidP="00265DF6">
      <w:pPr>
        <w:pStyle w:val="30"/>
        <w:rPr>
          <w:rFonts w:ascii="仿宋" w:eastAsia="仿宋" w:hAnsi="仿宋" w:hint="eastAsia"/>
          <w:b w:val="0"/>
          <w:bCs w:val="0"/>
          <w:sz w:val="21"/>
          <w:szCs w:val="21"/>
        </w:rPr>
      </w:pPr>
      <w:bookmarkStart w:id="1415" w:name="_Toc202258448"/>
      <w:bookmarkStart w:id="1416" w:name="_Toc202259274"/>
      <w:bookmarkStart w:id="1417" w:name="_Toc202260939"/>
      <w:bookmarkStart w:id="1418" w:name="_Toc202267652"/>
      <w:r w:rsidRPr="00265DF6">
        <w:rPr>
          <w:rFonts w:ascii="仿宋" w:eastAsia="仿宋" w:hAnsi="仿宋"/>
          <w:b w:val="0"/>
          <w:bCs w:val="0"/>
          <w:sz w:val="21"/>
          <w:szCs w:val="21"/>
        </w:rPr>
        <w:t>遵循制造商建议</w:t>
      </w:r>
      <w:bookmarkEnd w:id="1415"/>
      <w:bookmarkEnd w:id="1416"/>
      <w:bookmarkEnd w:id="1417"/>
      <w:bookmarkEnd w:id="1418"/>
    </w:p>
    <w:p w14:paraId="2AC4459E"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严格执行UPS、精密空调、消防系统、发电机等设备制造商推荐的预防性维护计划和项目。</w:t>
      </w:r>
    </w:p>
    <w:p w14:paraId="46AF8654" w14:textId="77777777" w:rsidR="0080034E" w:rsidRPr="00265DF6" w:rsidRDefault="0080034E" w:rsidP="00265DF6">
      <w:pPr>
        <w:pStyle w:val="30"/>
        <w:rPr>
          <w:rFonts w:ascii="仿宋" w:eastAsia="仿宋" w:hAnsi="仿宋" w:hint="eastAsia"/>
          <w:b w:val="0"/>
          <w:bCs w:val="0"/>
          <w:sz w:val="21"/>
          <w:szCs w:val="21"/>
        </w:rPr>
      </w:pPr>
      <w:bookmarkStart w:id="1419" w:name="_Toc202258449"/>
      <w:bookmarkStart w:id="1420" w:name="_Toc202259275"/>
      <w:bookmarkStart w:id="1421" w:name="_Toc202260940"/>
      <w:bookmarkStart w:id="1422" w:name="_Toc202267653"/>
      <w:r w:rsidRPr="00265DF6">
        <w:rPr>
          <w:rFonts w:ascii="仿宋" w:eastAsia="仿宋" w:hAnsi="仿宋"/>
          <w:b w:val="0"/>
          <w:bCs w:val="0"/>
          <w:sz w:val="21"/>
          <w:szCs w:val="21"/>
        </w:rPr>
        <w:t>核心维护项目</w:t>
      </w:r>
      <w:bookmarkEnd w:id="1419"/>
      <w:bookmarkEnd w:id="1420"/>
      <w:bookmarkEnd w:id="1421"/>
      <w:bookmarkEnd w:id="1422"/>
    </w:p>
    <w:p w14:paraId="56C12CBD" w14:textId="08C1F54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UPS：电池</w:t>
      </w:r>
      <w:r w:rsidRPr="00C94491">
        <w:rPr>
          <w:rFonts w:ascii="仿宋" w:eastAsia="仿宋" w:hAnsi="仿宋" w:hint="eastAsia"/>
          <w:szCs w:val="21"/>
        </w:rPr>
        <w:t>内阻、电压</w:t>
      </w:r>
      <w:r w:rsidRPr="00C94491">
        <w:rPr>
          <w:rFonts w:ascii="仿宋" w:eastAsia="仿宋" w:hAnsi="仿宋"/>
          <w:szCs w:val="21"/>
        </w:rPr>
        <w:t>检测、</w:t>
      </w:r>
      <w:r w:rsidRPr="00C94491">
        <w:rPr>
          <w:rFonts w:ascii="仿宋" w:eastAsia="仿宋" w:hAnsi="仿宋" w:hint="eastAsia"/>
          <w:szCs w:val="21"/>
        </w:rPr>
        <w:t>按计划进行</w:t>
      </w:r>
      <w:r w:rsidRPr="00C94491">
        <w:rPr>
          <w:rFonts w:ascii="仿宋" w:eastAsia="仿宋" w:hAnsi="仿宋"/>
          <w:szCs w:val="21"/>
        </w:rPr>
        <w:t>充放电测试、设备清洁、风扇检查、参数校准。电池寿命到期强制更换</w:t>
      </w:r>
      <w:r w:rsidRPr="00C94491">
        <w:rPr>
          <w:rFonts w:ascii="仿宋" w:eastAsia="仿宋" w:hAnsi="仿宋" w:hint="eastAsia"/>
          <w:szCs w:val="21"/>
        </w:rPr>
        <w:t>，</w:t>
      </w:r>
      <w:r w:rsidRPr="00C94491">
        <w:rPr>
          <w:rFonts w:ascii="仿宋" w:eastAsia="仿宋" w:hAnsi="仿宋"/>
          <w:szCs w:val="21"/>
        </w:rPr>
        <w:t>通常</w:t>
      </w:r>
      <w:r w:rsidRPr="00C94491">
        <w:rPr>
          <w:rFonts w:ascii="仿宋" w:eastAsia="仿宋" w:hAnsi="仿宋" w:hint="eastAsia"/>
          <w:szCs w:val="21"/>
        </w:rPr>
        <w:t>为</w:t>
      </w:r>
      <w:r w:rsidRPr="00C94491">
        <w:rPr>
          <w:rFonts w:ascii="仿宋" w:eastAsia="仿宋" w:hAnsi="仿宋"/>
          <w:szCs w:val="21"/>
        </w:rPr>
        <w:t>3-5年。</w:t>
      </w:r>
    </w:p>
    <w:p w14:paraId="4BDE41E6"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精密空调：滤网</w:t>
      </w:r>
      <w:r w:rsidRPr="00C94491">
        <w:rPr>
          <w:rFonts w:ascii="仿宋" w:eastAsia="仿宋" w:hAnsi="仿宋" w:hint="eastAsia"/>
          <w:szCs w:val="21"/>
        </w:rPr>
        <w:t>建议半年</w:t>
      </w:r>
      <w:r w:rsidRPr="00C94491">
        <w:rPr>
          <w:rFonts w:ascii="仿宋" w:eastAsia="仿宋" w:hAnsi="仿宋"/>
          <w:szCs w:val="21"/>
        </w:rPr>
        <w:t>清洗</w:t>
      </w:r>
      <w:r w:rsidRPr="00C94491">
        <w:rPr>
          <w:rFonts w:ascii="仿宋" w:eastAsia="仿宋" w:hAnsi="仿宋" w:hint="eastAsia"/>
          <w:szCs w:val="21"/>
        </w:rPr>
        <w:t>一次，夏季三个月清洗一次，滤网出现破损后需要尽快更</w:t>
      </w:r>
      <w:r w:rsidRPr="00C94491">
        <w:rPr>
          <w:rFonts w:ascii="仿宋" w:eastAsia="仿宋" w:hAnsi="仿宋"/>
          <w:szCs w:val="21"/>
        </w:rPr>
        <w:t>换</w:t>
      </w:r>
      <w:r w:rsidRPr="00C94491">
        <w:rPr>
          <w:rFonts w:ascii="仿宋" w:eastAsia="仿宋" w:hAnsi="仿宋" w:hint="eastAsia"/>
          <w:szCs w:val="21"/>
        </w:rPr>
        <w:t>，</w:t>
      </w:r>
      <w:r w:rsidRPr="00C94491">
        <w:rPr>
          <w:rFonts w:ascii="仿宋" w:eastAsia="仿宋" w:hAnsi="仿宋"/>
          <w:szCs w:val="21"/>
        </w:rPr>
        <w:t>冷凝器</w:t>
      </w:r>
      <w:r w:rsidRPr="00C94491">
        <w:rPr>
          <w:rFonts w:ascii="仿宋" w:eastAsia="仿宋" w:hAnsi="仿宋" w:hint="eastAsia"/>
          <w:szCs w:val="21"/>
        </w:rPr>
        <w:t>、</w:t>
      </w:r>
      <w:r w:rsidRPr="00C94491">
        <w:rPr>
          <w:rFonts w:ascii="仿宋" w:eastAsia="仿宋" w:hAnsi="仿宋"/>
          <w:szCs w:val="21"/>
        </w:rPr>
        <w:t>蒸发器清洗、冷媒压力检查、加湿罐清洗</w:t>
      </w:r>
      <w:r w:rsidRPr="00C94491">
        <w:rPr>
          <w:rFonts w:ascii="仿宋" w:eastAsia="仿宋" w:hAnsi="仿宋" w:hint="eastAsia"/>
          <w:szCs w:val="21"/>
        </w:rPr>
        <w:t>、</w:t>
      </w:r>
      <w:r w:rsidRPr="00C94491">
        <w:rPr>
          <w:rFonts w:ascii="仿宋" w:eastAsia="仿宋" w:hAnsi="仿宋"/>
          <w:szCs w:val="21"/>
        </w:rPr>
        <w:t>更换、排水管疏通、皮带检查。</w:t>
      </w:r>
    </w:p>
    <w:p w14:paraId="2892FC55"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消防系统：专业检测</w:t>
      </w:r>
      <w:r w:rsidRPr="00C94491">
        <w:rPr>
          <w:rFonts w:ascii="仿宋" w:eastAsia="仿宋" w:hAnsi="仿宋" w:hint="eastAsia"/>
          <w:szCs w:val="21"/>
        </w:rPr>
        <w:t>，如</w:t>
      </w:r>
      <w:r w:rsidRPr="00C94491">
        <w:rPr>
          <w:rFonts w:ascii="仿宋" w:eastAsia="仿宋" w:hAnsi="仿宋"/>
          <w:szCs w:val="21"/>
        </w:rPr>
        <w:t>烟温感测试、气体压力</w:t>
      </w:r>
      <w:r w:rsidRPr="00C94491">
        <w:rPr>
          <w:rFonts w:ascii="仿宋" w:eastAsia="仿宋" w:hAnsi="仿宋" w:hint="eastAsia"/>
          <w:szCs w:val="21"/>
        </w:rPr>
        <w:t>、</w:t>
      </w:r>
      <w:r w:rsidRPr="00C94491">
        <w:rPr>
          <w:rFonts w:ascii="仿宋" w:eastAsia="仿宋" w:hAnsi="仿宋"/>
          <w:szCs w:val="21"/>
        </w:rPr>
        <w:t>有效期检查、控制盘功能测试、喷淋头检查</w:t>
      </w:r>
      <w:r w:rsidRPr="00C94491">
        <w:rPr>
          <w:rFonts w:ascii="仿宋" w:eastAsia="仿宋" w:hAnsi="仿宋" w:hint="eastAsia"/>
          <w:szCs w:val="21"/>
        </w:rPr>
        <w:t>等</w:t>
      </w:r>
      <w:r w:rsidRPr="00C94491">
        <w:rPr>
          <w:rFonts w:ascii="仿宋" w:eastAsia="仿宋" w:hAnsi="仿宋"/>
          <w:szCs w:val="21"/>
        </w:rPr>
        <w:t>。年度</w:t>
      </w:r>
      <w:r w:rsidRPr="00C94491">
        <w:rPr>
          <w:rFonts w:ascii="仿宋" w:eastAsia="仿宋" w:hAnsi="仿宋" w:hint="eastAsia"/>
          <w:szCs w:val="21"/>
        </w:rPr>
        <w:t>要进行</w:t>
      </w:r>
      <w:r w:rsidRPr="00C94491">
        <w:rPr>
          <w:rFonts w:ascii="仿宋" w:eastAsia="仿宋" w:hAnsi="仿宋"/>
          <w:szCs w:val="21"/>
        </w:rPr>
        <w:t>全面</w:t>
      </w:r>
      <w:r w:rsidRPr="00C94491">
        <w:rPr>
          <w:rFonts w:ascii="仿宋" w:eastAsia="仿宋" w:hAnsi="仿宋" w:hint="eastAsia"/>
          <w:szCs w:val="21"/>
        </w:rPr>
        <w:t>的</w:t>
      </w:r>
      <w:r w:rsidRPr="00C94491">
        <w:rPr>
          <w:rFonts w:ascii="仿宋" w:eastAsia="仿宋" w:hAnsi="仿宋"/>
          <w:szCs w:val="21"/>
        </w:rPr>
        <w:t>检测认证。</w:t>
      </w:r>
    </w:p>
    <w:p w14:paraId="29E7124F"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普通空调：定期清洗滤网、检查冷凝水排水。</w:t>
      </w:r>
    </w:p>
    <w:p w14:paraId="20B63AD7"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发电机： 定期空载</w:t>
      </w:r>
      <w:r w:rsidRPr="00C94491">
        <w:rPr>
          <w:rFonts w:ascii="仿宋" w:eastAsia="仿宋" w:hAnsi="仿宋" w:hint="eastAsia"/>
          <w:szCs w:val="21"/>
        </w:rPr>
        <w:t>、</w:t>
      </w:r>
      <w:r w:rsidRPr="00C94491">
        <w:rPr>
          <w:rFonts w:ascii="仿宋" w:eastAsia="仿宋" w:hAnsi="仿宋"/>
          <w:szCs w:val="21"/>
        </w:rPr>
        <w:t>带载测试、油箱管理、启动电池维护。</w:t>
      </w:r>
    </w:p>
    <w:p w14:paraId="09FC114A" w14:textId="36B0DEF5" w:rsidR="0080034E" w:rsidRPr="00265DF6" w:rsidRDefault="0080034E" w:rsidP="00265DF6">
      <w:pPr>
        <w:pStyle w:val="30"/>
        <w:rPr>
          <w:rFonts w:ascii="仿宋" w:eastAsia="仿宋" w:hAnsi="仿宋" w:hint="eastAsia"/>
          <w:b w:val="0"/>
          <w:bCs w:val="0"/>
          <w:sz w:val="21"/>
          <w:szCs w:val="21"/>
        </w:rPr>
      </w:pPr>
      <w:bookmarkStart w:id="1423" w:name="_Toc202258450"/>
      <w:bookmarkStart w:id="1424" w:name="_Toc202259276"/>
      <w:bookmarkStart w:id="1425" w:name="_Toc202260941"/>
      <w:bookmarkStart w:id="1426" w:name="_Toc202267654"/>
      <w:r w:rsidRPr="00265DF6">
        <w:rPr>
          <w:rFonts w:ascii="仿宋" w:eastAsia="仿宋" w:hAnsi="仿宋"/>
          <w:b w:val="0"/>
          <w:bCs w:val="0"/>
          <w:sz w:val="21"/>
          <w:szCs w:val="21"/>
        </w:rPr>
        <w:t>维护记录</w:t>
      </w:r>
      <w:bookmarkEnd w:id="1423"/>
      <w:bookmarkEnd w:id="1424"/>
      <w:bookmarkEnd w:id="1425"/>
      <w:bookmarkEnd w:id="1426"/>
      <w:r w:rsidR="00386414">
        <w:rPr>
          <w:rFonts w:ascii="仿宋" w:eastAsia="仿宋" w:hAnsi="仿宋" w:hint="eastAsia"/>
          <w:b w:val="0"/>
          <w:bCs w:val="0"/>
          <w:sz w:val="21"/>
          <w:szCs w:val="21"/>
        </w:rPr>
        <w:t>与审计</w:t>
      </w:r>
    </w:p>
    <w:p w14:paraId="419E8987" w14:textId="77777777" w:rsidR="00386414" w:rsidRPr="00651E47" w:rsidRDefault="00386414" w:rsidP="00A825EC">
      <w:pPr>
        <w:adjustRightInd w:val="0"/>
        <w:snapToGrid w:val="0"/>
        <w:spacing w:after="100" w:afterAutospacing="1"/>
        <w:ind w:firstLineChars="200" w:firstLine="420"/>
        <w:rPr>
          <w:rFonts w:ascii="仿宋" w:eastAsia="仿宋" w:hAnsi="仿宋" w:hint="eastAsia"/>
          <w:szCs w:val="21"/>
        </w:rPr>
      </w:pPr>
      <w:r w:rsidRPr="00651E47">
        <w:rPr>
          <w:rFonts w:ascii="仿宋" w:eastAsia="仿宋" w:hAnsi="仿宋" w:hint="eastAsia"/>
          <w:szCs w:val="21"/>
        </w:rPr>
        <w:t>详细记录维护内容：每次维护完成后，详细记录维护内容、更换的备件、测试结果等信息，形成维护报告，供后续审计和查询。</w:t>
      </w:r>
    </w:p>
    <w:p w14:paraId="7A0ECBB8" w14:textId="77777777" w:rsidR="00386414" w:rsidRPr="00C92A12" w:rsidRDefault="00386414" w:rsidP="00A825EC">
      <w:pPr>
        <w:adjustRightInd w:val="0"/>
        <w:snapToGrid w:val="0"/>
        <w:spacing w:after="100" w:afterAutospacing="1"/>
        <w:ind w:firstLineChars="200" w:firstLine="420"/>
        <w:rPr>
          <w:rFonts w:ascii="仿宋" w:eastAsia="仿宋" w:hAnsi="仿宋" w:hint="eastAsia"/>
          <w:szCs w:val="21"/>
        </w:rPr>
      </w:pPr>
      <w:r w:rsidRPr="00651E47">
        <w:rPr>
          <w:rFonts w:ascii="仿宋" w:eastAsia="仿宋" w:hAnsi="仿宋" w:hint="eastAsia"/>
          <w:szCs w:val="21"/>
        </w:rPr>
        <w:t>定期审计维护计划：定期对维护计划的执行情况进行审计，检查是否按计划完成维护任务，维护记录是否完整，发现问题及时整改。</w:t>
      </w:r>
    </w:p>
    <w:p w14:paraId="1C67711C" w14:textId="77777777" w:rsidR="0080034E" w:rsidRDefault="0080034E" w:rsidP="00265DF6">
      <w:pPr>
        <w:pStyle w:val="2"/>
        <w:rPr>
          <w:rFonts w:ascii="仿宋" w:eastAsia="仿宋" w:hAnsi="仿宋" w:hint="eastAsia"/>
          <w:sz w:val="21"/>
          <w:szCs w:val="21"/>
        </w:rPr>
      </w:pPr>
      <w:bookmarkStart w:id="1427" w:name="_Toc202258451"/>
      <w:bookmarkStart w:id="1428" w:name="_Toc202259277"/>
      <w:bookmarkStart w:id="1429" w:name="_Toc202260942"/>
      <w:bookmarkStart w:id="1430" w:name="_Toc202267655"/>
      <w:bookmarkStart w:id="1431" w:name="_Toc204097754"/>
      <w:r w:rsidRPr="00265DF6">
        <w:rPr>
          <w:rFonts w:ascii="仿宋" w:eastAsia="仿宋" w:hAnsi="仿宋" w:hint="eastAsia"/>
          <w:sz w:val="21"/>
          <w:szCs w:val="21"/>
        </w:rPr>
        <w:lastRenderedPageBreak/>
        <w:t>容量规划与管理</w:t>
      </w:r>
      <w:bookmarkEnd w:id="1427"/>
      <w:bookmarkEnd w:id="1428"/>
      <w:bookmarkEnd w:id="1429"/>
      <w:bookmarkEnd w:id="1430"/>
      <w:bookmarkEnd w:id="1431"/>
    </w:p>
    <w:p w14:paraId="3CF4FCB4" w14:textId="77777777" w:rsidR="00386414" w:rsidRDefault="00386414" w:rsidP="00A825EC">
      <w:pPr>
        <w:adjustRightInd w:val="0"/>
        <w:snapToGrid w:val="0"/>
        <w:spacing w:after="100" w:afterAutospacing="1"/>
        <w:ind w:firstLineChars="200" w:firstLine="420"/>
        <w:rPr>
          <w:rFonts w:ascii="仿宋" w:eastAsia="仿宋" w:hAnsi="仿宋" w:hint="eastAsia"/>
          <w:szCs w:val="21"/>
        </w:rPr>
      </w:pPr>
      <w:r w:rsidRPr="00417C54">
        <w:rPr>
          <w:rFonts w:ascii="仿宋" w:eastAsia="仿宋" w:hAnsi="仿宋" w:hint="eastAsia"/>
          <w:szCs w:val="21"/>
        </w:rPr>
        <w:t>核心目标：通过科学的容量规划与管理，确保机房设施能够满足当前及未来业务发展的需求，避免因容量不足导致的业务中断，同时优化资源利用，降低成本。</w:t>
      </w:r>
    </w:p>
    <w:p w14:paraId="1D8F51F8" w14:textId="77777777" w:rsidR="00386414" w:rsidRPr="00A6274D" w:rsidRDefault="00386414" w:rsidP="00A825EC">
      <w:pPr>
        <w:adjustRightInd w:val="0"/>
        <w:snapToGrid w:val="0"/>
        <w:spacing w:after="100" w:afterAutospacing="1"/>
        <w:ind w:firstLineChars="200" w:firstLine="420"/>
        <w:rPr>
          <w:rFonts w:ascii="仿宋" w:eastAsia="仿宋" w:hAnsi="仿宋" w:hint="eastAsia"/>
          <w:szCs w:val="21"/>
        </w:rPr>
      </w:pPr>
      <w:r w:rsidRPr="00A6274D">
        <w:rPr>
          <w:rFonts w:ascii="仿宋" w:eastAsia="仿宋" w:hAnsi="仿宋" w:hint="eastAsia"/>
          <w:szCs w:val="21"/>
        </w:rPr>
        <w:t>定期评估现有容量：定期对机房的电力、制冷、空间等容量进行评估，了解当前容量使用情况，识别潜在的容量瓶颈。</w:t>
      </w:r>
    </w:p>
    <w:p w14:paraId="2282A068" w14:textId="3CF3FF69" w:rsidR="00386414" w:rsidRPr="00386414" w:rsidRDefault="00386414" w:rsidP="00A825EC">
      <w:pPr>
        <w:adjustRightInd w:val="0"/>
        <w:snapToGrid w:val="0"/>
        <w:spacing w:after="100" w:afterAutospacing="1"/>
        <w:ind w:firstLineChars="200" w:firstLine="420"/>
        <w:rPr>
          <w:rFonts w:ascii="仿宋" w:eastAsia="仿宋" w:hAnsi="仿宋" w:hint="eastAsia"/>
          <w:szCs w:val="21"/>
        </w:rPr>
      </w:pPr>
      <w:r w:rsidRPr="00A6274D">
        <w:rPr>
          <w:rFonts w:ascii="仿宋" w:eastAsia="仿宋" w:hAnsi="仿宋" w:hint="eastAsia"/>
          <w:szCs w:val="21"/>
        </w:rPr>
        <w:t>业务发展预测：结合业务发展规划，预测未来一段时间内（如</w:t>
      </w:r>
      <w:r w:rsidRPr="00A6274D">
        <w:rPr>
          <w:rFonts w:ascii="仿宋" w:eastAsia="仿宋" w:hAnsi="仿宋"/>
          <w:szCs w:val="21"/>
        </w:rPr>
        <w:t>1-3年）的容量需求，包括新增IT设备、业务扩展带来的负载增加等。</w:t>
      </w:r>
    </w:p>
    <w:p w14:paraId="476AFCD6" w14:textId="77777777" w:rsidR="0080034E" w:rsidRPr="00265DF6" w:rsidRDefault="0080034E" w:rsidP="00265DF6">
      <w:pPr>
        <w:pStyle w:val="30"/>
        <w:rPr>
          <w:rFonts w:ascii="仿宋" w:eastAsia="仿宋" w:hAnsi="仿宋" w:hint="eastAsia"/>
          <w:b w:val="0"/>
          <w:bCs w:val="0"/>
          <w:sz w:val="21"/>
          <w:szCs w:val="21"/>
        </w:rPr>
      </w:pPr>
      <w:bookmarkStart w:id="1432" w:name="_Toc202258452"/>
      <w:bookmarkStart w:id="1433" w:name="_Toc202259278"/>
      <w:bookmarkStart w:id="1434" w:name="_Toc202260943"/>
      <w:bookmarkStart w:id="1435" w:name="_Toc202267656"/>
      <w:r w:rsidRPr="00265DF6">
        <w:rPr>
          <w:rFonts w:ascii="仿宋" w:eastAsia="仿宋" w:hAnsi="仿宋"/>
          <w:b w:val="0"/>
          <w:bCs w:val="0"/>
          <w:sz w:val="21"/>
          <w:szCs w:val="21"/>
        </w:rPr>
        <w:t>电力容量</w:t>
      </w:r>
      <w:bookmarkEnd w:id="1432"/>
      <w:bookmarkEnd w:id="1433"/>
      <w:bookmarkEnd w:id="1434"/>
      <w:bookmarkEnd w:id="1435"/>
    </w:p>
    <w:p w14:paraId="6E728A63"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定期评估IT设备负载增长，确保UPS和配电回路有足够冗余</w:t>
      </w:r>
      <w:r w:rsidRPr="00C92A12">
        <w:rPr>
          <w:rFonts w:ascii="仿宋" w:eastAsia="仿宋" w:hAnsi="仿宋" w:hint="eastAsia"/>
          <w:szCs w:val="21"/>
        </w:rPr>
        <w:t>，一般</w:t>
      </w:r>
      <w:r w:rsidRPr="00C92A12">
        <w:rPr>
          <w:rFonts w:ascii="仿宋" w:eastAsia="仿宋" w:hAnsi="仿宋"/>
          <w:szCs w:val="21"/>
        </w:rPr>
        <w:t>建议N+1或负载率&lt;80%。规划电池后备时间满足业务关键系统安全关机或切换需求。</w:t>
      </w:r>
    </w:p>
    <w:p w14:paraId="3B33E057" w14:textId="77777777" w:rsidR="0080034E" w:rsidRPr="00265DF6" w:rsidRDefault="0080034E" w:rsidP="00265DF6">
      <w:pPr>
        <w:pStyle w:val="30"/>
        <w:rPr>
          <w:rFonts w:ascii="仿宋" w:eastAsia="仿宋" w:hAnsi="仿宋" w:hint="eastAsia"/>
          <w:b w:val="0"/>
          <w:bCs w:val="0"/>
          <w:sz w:val="21"/>
          <w:szCs w:val="21"/>
        </w:rPr>
      </w:pPr>
      <w:bookmarkStart w:id="1436" w:name="_Toc202258453"/>
      <w:bookmarkStart w:id="1437" w:name="_Toc202259279"/>
      <w:bookmarkStart w:id="1438" w:name="_Toc202260944"/>
      <w:bookmarkStart w:id="1439" w:name="_Toc202267657"/>
      <w:r w:rsidRPr="00265DF6">
        <w:rPr>
          <w:rFonts w:ascii="仿宋" w:eastAsia="仿宋" w:hAnsi="仿宋"/>
          <w:b w:val="0"/>
          <w:bCs w:val="0"/>
          <w:sz w:val="21"/>
          <w:szCs w:val="21"/>
        </w:rPr>
        <w:t>制冷容量</w:t>
      </w:r>
      <w:bookmarkEnd w:id="1436"/>
      <w:bookmarkEnd w:id="1437"/>
      <w:bookmarkEnd w:id="1438"/>
      <w:bookmarkEnd w:id="1439"/>
    </w:p>
    <w:p w14:paraId="5032447E"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监控机房热密度变化，确保空调制冷量满足当前和近期需求，并考虑冗余</w:t>
      </w:r>
      <w:r w:rsidRPr="00C92A12">
        <w:rPr>
          <w:rFonts w:ascii="仿宋" w:eastAsia="仿宋" w:hAnsi="仿宋" w:hint="eastAsia"/>
          <w:szCs w:val="21"/>
        </w:rPr>
        <w:t>，如</w:t>
      </w:r>
      <w:r w:rsidRPr="00C92A12">
        <w:rPr>
          <w:rFonts w:ascii="仿宋" w:eastAsia="仿宋" w:hAnsi="仿宋"/>
          <w:szCs w:val="21"/>
        </w:rPr>
        <w:t>N+1。</w:t>
      </w:r>
    </w:p>
    <w:p w14:paraId="337A7C47" w14:textId="77777777" w:rsidR="0080034E" w:rsidRPr="00265DF6" w:rsidRDefault="0080034E" w:rsidP="00265DF6">
      <w:pPr>
        <w:pStyle w:val="30"/>
        <w:rPr>
          <w:rFonts w:ascii="仿宋" w:eastAsia="仿宋" w:hAnsi="仿宋" w:hint="eastAsia"/>
          <w:b w:val="0"/>
          <w:bCs w:val="0"/>
          <w:sz w:val="21"/>
          <w:szCs w:val="21"/>
        </w:rPr>
      </w:pPr>
      <w:bookmarkStart w:id="1440" w:name="_Toc202258454"/>
      <w:bookmarkStart w:id="1441" w:name="_Toc202259280"/>
      <w:bookmarkStart w:id="1442" w:name="_Toc202260945"/>
      <w:bookmarkStart w:id="1443" w:name="_Toc202267658"/>
      <w:r w:rsidRPr="00265DF6">
        <w:rPr>
          <w:rFonts w:ascii="仿宋" w:eastAsia="仿宋" w:hAnsi="仿宋"/>
          <w:b w:val="0"/>
          <w:bCs w:val="0"/>
          <w:sz w:val="21"/>
          <w:szCs w:val="21"/>
        </w:rPr>
        <w:t>空间容量</w:t>
      </w:r>
      <w:bookmarkEnd w:id="1440"/>
      <w:bookmarkEnd w:id="1441"/>
      <w:bookmarkEnd w:id="1442"/>
      <w:bookmarkEnd w:id="1443"/>
    </w:p>
    <w:p w14:paraId="7CFE75D9"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合理规划机柜空间和承重，预留未来发展空间。保持冷热通道清晰。</w:t>
      </w:r>
    </w:p>
    <w:p w14:paraId="48FBFFAA" w14:textId="77777777" w:rsidR="0080034E" w:rsidRPr="00265DF6" w:rsidRDefault="0080034E" w:rsidP="00265DF6">
      <w:pPr>
        <w:pStyle w:val="30"/>
        <w:rPr>
          <w:rFonts w:ascii="仿宋" w:eastAsia="仿宋" w:hAnsi="仿宋" w:hint="eastAsia"/>
          <w:b w:val="0"/>
          <w:bCs w:val="0"/>
          <w:sz w:val="21"/>
          <w:szCs w:val="21"/>
        </w:rPr>
      </w:pPr>
      <w:bookmarkStart w:id="1444" w:name="_Toc202258455"/>
      <w:bookmarkStart w:id="1445" w:name="_Toc202259281"/>
      <w:bookmarkStart w:id="1446" w:name="_Toc202260946"/>
      <w:bookmarkStart w:id="1447" w:name="_Toc202267659"/>
      <w:r w:rsidRPr="00265DF6">
        <w:rPr>
          <w:rFonts w:ascii="仿宋" w:eastAsia="仿宋" w:hAnsi="仿宋"/>
          <w:b w:val="0"/>
          <w:bCs w:val="0"/>
          <w:sz w:val="21"/>
          <w:szCs w:val="21"/>
        </w:rPr>
        <w:t>门店机房</w:t>
      </w:r>
      <w:bookmarkEnd w:id="1444"/>
      <w:bookmarkEnd w:id="1445"/>
      <w:bookmarkEnd w:id="1446"/>
      <w:bookmarkEnd w:id="1447"/>
    </w:p>
    <w:p w14:paraId="068C0416"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重点关注新增设备</w:t>
      </w:r>
      <w:r w:rsidRPr="00C92A12">
        <w:rPr>
          <w:rFonts w:ascii="仿宋" w:eastAsia="仿宋" w:hAnsi="仿宋" w:hint="eastAsia"/>
          <w:szCs w:val="21"/>
        </w:rPr>
        <w:t>，</w:t>
      </w:r>
      <w:r w:rsidRPr="00C92A12">
        <w:rPr>
          <w:rFonts w:ascii="仿宋" w:eastAsia="仿宋" w:hAnsi="仿宋"/>
          <w:szCs w:val="21"/>
        </w:rPr>
        <w:t>如服务器、网络存储</w:t>
      </w:r>
      <w:r w:rsidRPr="00C92A12">
        <w:rPr>
          <w:rFonts w:ascii="仿宋" w:eastAsia="仿宋" w:hAnsi="仿宋" w:hint="eastAsia"/>
          <w:szCs w:val="21"/>
        </w:rPr>
        <w:t>等，</w:t>
      </w:r>
      <w:r w:rsidRPr="00C92A12">
        <w:rPr>
          <w:rFonts w:ascii="仿宋" w:eastAsia="仿宋" w:hAnsi="仿宋"/>
          <w:szCs w:val="21"/>
        </w:rPr>
        <w:t>对现有小UPS和小空调能力的冲击。</w:t>
      </w:r>
    </w:p>
    <w:p w14:paraId="448585FA" w14:textId="77777777" w:rsidR="0080034E" w:rsidRDefault="0080034E" w:rsidP="00265DF6">
      <w:pPr>
        <w:pStyle w:val="2"/>
        <w:rPr>
          <w:rFonts w:ascii="仿宋" w:eastAsia="仿宋" w:hAnsi="仿宋" w:hint="eastAsia"/>
          <w:sz w:val="21"/>
          <w:szCs w:val="21"/>
        </w:rPr>
      </w:pPr>
      <w:bookmarkStart w:id="1448" w:name="_Toc202258456"/>
      <w:bookmarkStart w:id="1449" w:name="_Toc202259282"/>
      <w:bookmarkStart w:id="1450" w:name="_Toc202260947"/>
      <w:bookmarkStart w:id="1451" w:name="_Toc202267660"/>
      <w:bookmarkStart w:id="1452" w:name="_Toc204097755"/>
      <w:r w:rsidRPr="00265DF6">
        <w:rPr>
          <w:rFonts w:ascii="仿宋" w:eastAsia="仿宋" w:hAnsi="仿宋" w:hint="eastAsia"/>
          <w:sz w:val="21"/>
          <w:szCs w:val="21"/>
        </w:rPr>
        <w:t>变更管理</w:t>
      </w:r>
      <w:bookmarkEnd w:id="1448"/>
      <w:bookmarkEnd w:id="1449"/>
      <w:bookmarkEnd w:id="1450"/>
      <w:bookmarkEnd w:id="1451"/>
      <w:bookmarkEnd w:id="1452"/>
    </w:p>
    <w:p w14:paraId="3A7115DA" w14:textId="3BCFC6A8" w:rsidR="00386414" w:rsidRPr="00386414" w:rsidRDefault="00386414" w:rsidP="00A825EC">
      <w:pPr>
        <w:adjustRightInd w:val="0"/>
        <w:snapToGrid w:val="0"/>
        <w:spacing w:after="100" w:afterAutospacing="1"/>
        <w:ind w:firstLineChars="200" w:firstLine="420"/>
        <w:rPr>
          <w:rFonts w:ascii="仿宋" w:eastAsia="仿宋" w:hAnsi="仿宋" w:hint="eastAsia"/>
          <w:szCs w:val="21"/>
        </w:rPr>
      </w:pPr>
      <w:r w:rsidRPr="00417C54">
        <w:rPr>
          <w:rFonts w:ascii="仿宋" w:eastAsia="仿宋" w:hAnsi="仿宋" w:hint="eastAsia"/>
          <w:szCs w:val="21"/>
        </w:rPr>
        <w:t>核心目标：通过严格的变更管理流程，确保机房设施的任何变更都不会对业务运行造成影响，同时提高变更的效率和可控性。</w:t>
      </w:r>
    </w:p>
    <w:p w14:paraId="51719452" w14:textId="058CB855" w:rsidR="0080034E" w:rsidRPr="00265DF6" w:rsidRDefault="0053554B" w:rsidP="00265DF6">
      <w:pPr>
        <w:pStyle w:val="30"/>
        <w:rPr>
          <w:rFonts w:ascii="仿宋" w:eastAsia="仿宋" w:hAnsi="仿宋" w:hint="eastAsia"/>
          <w:b w:val="0"/>
          <w:bCs w:val="0"/>
          <w:sz w:val="21"/>
          <w:szCs w:val="21"/>
        </w:rPr>
      </w:pPr>
      <w:bookmarkStart w:id="1453" w:name="_Toc202258457"/>
      <w:bookmarkStart w:id="1454" w:name="_Toc202259283"/>
      <w:bookmarkStart w:id="1455" w:name="_Toc202260948"/>
      <w:bookmarkStart w:id="1456" w:name="_Toc202267661"/>
      <w:r>
        <w:rPr>
          <w:rFonts w:ascii="仿宋" w:eastAsia="仿宋" w:hAnsi="仿宋" w:hint="eastAsia"/>
          <w:b w:val="0"/>
          <w:bCs w:val="0"/>
          <w:sz w:val="21"/>
          <w:szCs w:val="21"/>
        </w:rPr>
        <w:t>实施</w:t>
      </w:r>
      <w:r w:rsidRPr="00265DF6">
        <w:rPr>
          <w:rFonts w:ascii="仿宋" w:eastAsia="仿宋" w:hAnsi="仿宋"/>
          <w:b w:val="0"/>
          <w:bCs w:val="0"/>
          <w:sz w:val="21"/>
          <w:szCs w:val="21"/>
        </w:rPr>
        <w:t>变更流程</w:t>
      </w:r>
      <w:bookmarkEnd w:id="1453"/>
      <w:bookmarkEnd w:id="1454"/>
      <w:bookmarkEnd w:id="1455"/>
      <w:bookmarkEnd w:id="1456"/>
    </w:p>
    <w:p w14:paraId="366607CA" w14:textId="40CC5FDF" w:rsidR="00386414" w:rsidRPr="00A6274D" w:rsidRDefault="00386414" w:rsidP="00A825EC">
      <w:pPr>
        <w:adjustRightInd w:val="0"/>
        <w:snapToGrid w:val="0"/>
        <w:spacing w:after="100" w:afterAutospacing="1"/>
        <w:ind w:firstLineChars="200" w:firstLine="420"/>
        <w:rPr>
          <w:rFonts w:ascii="仿宋" w:eastAsia="仿宋" w:hAnsi="仿宋" w:hint="eastAsia"/>
          <w:szCs w:val="21"/>
        </w:rPr>
      </w:pPr>
      <w:r w:rsidRPr="00A6274D">
        <w:rPr>
          <w:rFonts w:ascii="仿宋" w:eastAsia="仿宋" w:hAnsi="仿宋" w:hint="eastAsia"/>
          <w:szCs w:val="21"/>
        </w:rPr>
        <w:t>提交变更申请：任何涉及机房设施的变更，如新增设备、更改配电、调整空调设定等，都需提交变更申请，明确变更内容、原因、影响范围等。</w:t>
      </w:r>
    </w:p>
    <w:p w14:paraId="0345A608" w14:textId="77777777" w:rsidR="00386414" w:rsidRDefault="00386414" w:rsidP="00A825EC">
      <w:pPr>
        <w:adjustRightInd w:val="0"/>
        <w:snapToGrid w:val="0"/>
        <w:spacing w:after="100" w:afterAutospacing="1"/>
        <w:ind w:firstLineChars="200" w:firstLine="420"/>
        <w:rPr>
          <w:rFonts w:ascii="仿宋" w:eastAsia="仿宋" w:hAnsi="仿宋" w:hint="eastAsia"/>
          <w:szCs w:val="21"/>
        </w:rPr>
      </w:pPr>
      <w:r w:rsidRPr="00A6274D">
        <w:rPr>
          <w:rFonts w:ascii="仿宋" w:eastAsia="仿宋" w:hAnsi="仿宋" w:hint="eastAsia"/>
          <w:szCs w:val="21"/>
        </w:rPr>
        <w:t>风险评估与审批：对变更申请进行风险评估，分析变更可能带来的业务影响、安全风险等，根据评估结果进行审批，确保变更的合理性和安全性。</w:t>
      </w:r>
    </w:p>
    <w:p w14:paraId="21FF25A0" w14:textId="77777777" w:rsidR="00386414" w:rsidRPr="00A6274D" w:rsidRDefault="00386414" w:rsidP="00A825EC">
      <w:pPr>
        <w:adjustRightInd w:val="0"/>
        <w:snapToGrid w:val="0"/>
        <w:spacing w:after="100" w:afterAutospacing="1"/>
        <w:ind w:firstLineChars="200" w:firstLine="420"/>
        <w:rPr>
          <w:rFonts w:ascii="仿宋" w:eastAsia="仿宋" w:hAnsi="仿宋" w:hint="eastAsia"/>
          <w:szCs w:val="21"/>
        </w:rPr>
      </w:pPr>
      <w:r w:rsidRPr="00A6274D">
        <w:rPr>
          <w:rFonts w:ascii="仿宋" w:eastAsia="仿宋" w:hAnsi="仿宋" w:hint="eastAsia"/>
          <w:szCs w:val="21"/>
        </w:rPr>
        <w:t>制定实施计划：根据变更申请和审批结果，制定详细的实施计划，包括实施时间、步骤、所需资源、回滚方案等，确保变更工作有序进行。</w:t>
      </w:r>
    </w:p>
    <w:p w14:paraId="54531EC1" w14:textId="77777777" w:rsidR="00386414" w:rsidRDefault="00386414" w:rsidP="00A825EC">
      <w:pPr>
        <w:adjustRightInd w:val="0"/>
        <w:snapToGrid w:val="0"/>
        <w:spacing w:after="100" w:afterAutospacing="1"/>
        <w:ind w:firstLineChars="200" w:firstLine="420"/>
        <w:rPr>
          <w:rFonts w:ascii="仿宋" w:eastAsia="仿宋" w:hAnsi="仿宋" w:hint="eastAsia"/>
          <w:szCs w:val="21"/>
        </w:rPr>
      </w:pPr>
      <w:r w:rsidRPr="00A6274D">
        <w:rPr>
          <w:rFonts w:ascii="仿宋" w:eastAsia="仿宋" w:hAnsi="仿宋" w:hint="eastAsia"/>
          <w:szCs w:val="21"/>
        </w:rPr>
        <w:lastRenderedPageBreak/>
        <w:t>实时监控变更过程：在变更实施过程中，实时监控变更进展和设施状态，确保变更按计划进行，及时发现并处理变更中的问题。</w:t>
      </w:r>
    </w:p>
    <w:p w14:paraId="13CFA25D" w14:textId="77777777" w:rsidR="00386414" w:rsidRPr="00A6274D" w:rsidRDefault="00386414" w:rsidP="00A825EC">
      <w:pPr>
        <w:adjustRightInd w:val="0"/>
        <w:snapToGrid w:val="0"/>
        <w:spacing w:after="100" w:afterAutospacing="1"/>
        <w:ind w:firstLineChars="200" w:firstLine="420"/>
        <w:rPr>
          <w:rFonts w:ascii="仿宋" w:eastAsia="仿宋" w:hAnsi="仿宋" w:hint="eastAsia"/>
          <w:szCs w:val="21"/>
        </w:rPr>
      </w:pPr>
      <w:r w:rsidRPr="00A6274D">
        <w:rPr>
          <w:rFonts w:ascii="仿宋" w:eastAsia="仿宋" w:hAnsi="仿宋" w:hint="eastAsia"/>
          <w:szCs w:val="21"/>
        </w:rPr>
        <w:t>变更验收：变更实施完成后，进行变更验收，检查变更是否达到预期效果，设施是否正常运行，业务是否受影响等。</w:t>
      </w:r>
    </w:p>
    <w:p w14:paraId="0D53F917" w14:textId="2C36EDE3" w:rsidR="0080034E" w:rsidRPr="00386414" w:rsidRDefault="00386414" w:rsidP="00A825EC">
      <w:pPr>
        <w:adjustRightInd w:val="0"/>
        <w:snapToGrid w:val="0"/>
        <w:spacing w:after="100" w:afterAutospacing="1"/>
        <w:ind w:firstLineChars="200" w:firstLine="420"/>
        <w:rPr>
          <w:rFonts w:ascii="仿宋" w:eastAsia="仿宋" w:hAnsi="仿宋" w:hint="eastAsia"/>
          <w:szCs w:val="21"/>
        </w:rPr>
      </w:pPr>
      <w:r w:rsidRPr="00A6274D">
        <w:rPr>
          <w:rFonts w:ascii="仿宋" w:eastAsia="仿宋" w:hAnsi="仿宋" w:hint="eastAsia"/>
          <w:szCs w:val="21"/>
        </w:rPr>
        <w:t>总结与改进：对变更过程进行总结，分析变更中的成功经验和存在的问题，提出改进措施，为后续变更提供参考。</w:t>
      </w:r>
    </w:p>
    <w:p w14:paraId="69879F06" w14:textId="77777777" w:rsidR="0080034E" w:rsidRPr="00265DF6" w:rsidRDefault="0080034E" w:rsidP="00265DF6">
      <w:pPr>
        <w:pStyle w:val="30"/>
        <w:rPr>
          <w:rFonts w:ascii="仿宋" w:eastAsia="仿宋" w:hAnsi="仿宋" w:hint="eastAsia"/>
          <w:b w:val="0"/>
          <w:bCs w:val="0"/>
          <w:sz w:val="21"/>
          <w:szCs w:val="21"/>
        </w:rPr>
      </w:pPr>
      <w:bookmarkStart w:id="1457" w:name="_Toc202258458"/>
      <w:bookmarkStart w:id="1458" w:name="_Toc202259284"/>
      <w:bookmarkStart w:id="1459" w:name="_Toc202260949"/>
      <w:bookmarkStart w:id="1460" w:name="_Toc202267662"/>
      <w:r w:rsidRPr="00265DF6">
        <w:rPr>
          <w:rFonts w:ascii="仿宋" w:eastAsia="仿宋" w:hAnsi="仿宋"/>
          <w:b w:val="0"/>
          <w:bCs w:val="0"/>
          <w:sz w:val="21"/>
          <w:szCs w:val="21"/>
        </w:rPr>
        <w:t>图纸、资产表更新</w:t>
      </w:r>
      <w:bookmarkEnd w:id="1457"/>
      <w:bookmarkEnd w:id="1458"/>
      <w:bookmarkEnd w:id="1459"/>
      <w:bookmarkEnd w:id="1460"/>
    </w:p>
    <w:p w14:paraId="12ECA7D0"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变更后及时更新机房平面图、配电图、网络布线图等关键图纸以及资产表。</w:t>
      </w:r>
    </w:p>
    <w:p w14:paraId="1BEE88FE" w14:textId="77777777" w:rsidR="0080034E" w:rsidRDefault="0080034E" w:rsidP="00265DF6">
      <w:pPr>
        <w:pStyle w:val="2"/>
        <w:rPr>
          <w:rFonts w:ascii="仿宋" w:eastAsia="仿宋" w:hAnsi="仿宋" w:hint="eastAsia"/>
          <w:sz w:val="21"/>
          <w:szCs w:val="21"/>
        </w:rPr>
      </w:pPr>
      <w:bookmarkStart w:id="1461" w:name="_Toc202258459"/>
      <w:bookmarkStart w:id="1462" w:name="_Toc202259285"/>
      <w:bookmarkStart w:id="1463" w:name="_Toc202260950"/>
      <w:bookmarkStart w:id="1464" w:name="_Toc202267663"/>
      <w:bookmarkStart w:id="1465" w:name="_Toc204097756"/>
      <w:r w:rsidRPr="00265DF6">
        <w:rPr>
          <w:rFonts w:ascii="仿宋" w:eastAsia="仿宋" w:hAnsi="仿宋" w:hint="eastAsia"/>
          <w:sz w:val="21"/>
          <w:szCs w:val="21"/>
        </w:rPr>
        <w:t>物理安全与访问控制</w:t>
      </w:r>
      <w:bookmarkEnd w:id="1461"/>
      <w:bookmarkEnd w:id="1462"/>
      <w:bookmarkEnd w:id="1463"/>
      <w:bookmarkEnd w:id="1464"/>
      <w:bookmarkEnd w:id="1465"/>
    </w:p>
    <w:p w14:paraId="41DF4F76" w14:textId="7C369F3D" w:rsidR="00386414" w:rsidRPr="00386414" w:rsidRDefault="00386414" w:rsidP="00A825EC">
      <w:pPr>
        <w:adjustRightInd w:val="0"/>
        <w:snapToGrid w:val="0"/>
        <w:spacing w:after="100" w:afterAutospacing="1"/>
        <w:ind w:firstLineChars="200" w:firstLine="420"/>
        <w:rPr>
          <w:rFonts w:ascii="仿宋" w:eastAsia="仿宋" w:hAnsi="仿宋" w:hint="eastAsia"/>
          <w:szCs w:val="21"/>
        </w:rPr>
      </w:pPr>
      <w:r w:rsidRPr="00417C54">
        <w:rPr>
          <w:rFonts w:ascii="仿宋" w:eastAsia="仿宋" w:hAnsi="仿宋" w:hint="eastAsia"/>
          <w:szCs w:val="21"/>
        </w:rPr>
        <w:t>核心目标：通过严格的物理安全与访问控制措施，确保机房设施的安全，防止未经授权的访问和物理破坏，保护人员和资产安全。</w:t>
      </w:r>
    </w:p>
    <w:p w14:paraId="290A351E" w14:textId="77777777" w:rsidR="0080034E" w:rsidRPr="00265DF6" w:rsidRDefault="0080034E" w:rsidP="00265DF6">
      <w:pPr>
        <w:pStyle w:val="30"/>
        <w:rPr>
          <w:rFonts w:ascii="仿宋" w:eastAsia="仿宋" w:hAnsi="仿宋" w:hint="eastAsia"/>
          <w:b w:val="0"/>
          <w:bCs w:val="0"/>
          <w:sz w:val="21"/>
          <w:szCs w:val="21"/>
        </w:rPr>
      </w:pPr>
      <w:bookmarkStart w:id="1466" w:name="_Toc202258460"/>
      <w:bookmarkStart w:id="1467" w:name="_Toc202259286"/>
      <w:bookmarkStart w:id="1468" w:name="_Toc202260951"/>
      <w:bookmarkStart w:id="1469" w:name="_Toc202267664"/>
      <w:r w:rsidRPr="00265DF6">
        <w:rPr>
          <w:rFonts w:ascii="仿宋" w:eastAsia="仿宋" w:hAnsi="仿宋"/>
          <w:b w:val="0"/>
          <w:bCs w:val="0"/>
          <w:sz w:val="21"/>
          <w:szCs w:val="21"/>
        </w:rPr>
        <w:t>门禁系统</w:t>
      </w:r>
      <w:bookmarkEnd w:id="1466"/>
      <w:bookmarkEnd w:id="1467"/>
      <w:bookmarkEnd w:id="1468"/>
      <w:bookmarkEnd w:id="1469"/>
    </w:p>
    <w:p w14:paraId="07A48643"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严格权限：基于“最小权限”和“知必所需”原则授予门禁权限。员工离职或转岗及时注销权限。</w:t>
      </w:r>
    </w:p>
    <w:p w14:paraId="4DBF5AF5" w14:textId="09D56CAC"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审计日志：启用并定期审查门禁进出日志，</w:t>
      </w:r>
      <w:r w:rsidR="00386414" w:rsidRPr="007556A0">
        <w:rPr>
          <w:rFonts w:ascii="仿宋" w:eastAsia="仿宋" w:hAnsi="仿宋" w:hint="eastAsia"/>
          <w:szCs w:val="21"/>
        </w:rPr>
        <w:t>记录进出时间、人员信息、访问区域等，发现</w:t>
      </w:r>
      <w:r w:rsidRPr="00C94491">
        <w:rPr>
          <w:rFonts w:ascii="仿宋" w:eastAsia="仿宋" w:hAnsi="仿宋"/>
          <w:szCs w:val="21"/>
        </w:rPr>
        <w:t>异常访问及时调查。</w:t>
      </w:r>
    </w:p>
    <w:p w14:paraId="41113FB2" w14:textId="32CDAC5C"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双因素认证：对高安全等级区域</w:t>
      </w:r>
      <w:r w:rsidR="00386414">
        <w:rPr>
          <w:rFonts w:ascii="仿宋" w:eastAsia="仿宋" w:hAnsi="仿宋" w:hint="eastAsia"/>
          <w:szCs w:val="21"/>
        </w:rPr>
        <w:t>，</w:t>
      </w:r>
      <w:r w:rsidR="00386414">
        <w:rPr>
          <w:rFonts w:ascii="仿宋" w:eastAsia="仿宋" w:hAnsi="仿宋"/>
          <w:szCs w:val="21"/>
        </w:rPr>
        <w:t>如数据中心核心区，采用</w:t>
      </w:r>
      <w:r w:rsidRPr="00C94491">
        <w:rPr>
          <w:rFonts w:ascii="仿宋" w:eastAsia="仿宋" w:hAnsi="仿宋"/>
          <w:szCs w:val="21"/>
        </w:rPr>
        <w:t>考虑刷卡+密码</w:t>
      </w:r>
      <w:r w:rsidRPr="00C94491">
        <w:rPr>
          <w:rFonts w:ascii="仿宋" w:eastAsia="仿宋" w:hAnsi="仿宋" w:hint="eastAsia"/>
          <w:szCs w:val="21"/>
        </w:rPr>
        <w:t>或</w:t>
      </w:r>
      <w:r w:rsidRPr="00C94491">
        <w:rPr>
          <w:rFonts w:ascii="仿宋" w:eastAsia="仿宋" w:hAnsi="仿宋"/>
          <w:szCs w:val="21"/>
        </w:rPr>
        <w:t>生物识别</w:t>
      </w:r>
      <w:r w:rsidR="00386414" w:rsidRPr="007556A0">
        <w:rPr>
          <w:rFonts w:ascii="仿宋" w:eastAsia="仿宋" w:hAnsi="仿宋" w:hint="eastAsia"/>
          <w:szCs w:val="21"/>
        </w:rPr>
        <w:t>等双因素认证方式，提高安全性</w:t>
      </w:r>
      <w:r w:rsidRPr="00C94491">
        <w:rPr>
          <w:rFonts w:ascii="仿宋" w:eastAsia="仿宋" w:hAnsi="仿宋"/>
          <w:szCs w:val="21"/>
        </w:rPr>
        <w:t>。</w:t>
      </w:r>
    </w:p>
    <w:p w14:paraId="4DC56F92" w14:textId="77777777" w:rsidR="0080034E" w:rsidRPr="00265DF6" w:rsidRDefault="0080034E" w:rsidP="00265DF6">
      <w:pPr>
        <w:pStyle w:val="30"/>
        <w:rPr>
          <w:rFonts w:ascii="仿宋" w:eastAsia="仿宋" w:hAnsi="仿宋" w:hint="eastAsia"/>
          <w:b w:val="0"/>
          <w:bCs w:val="0"/>
          <w:sz w:val="21"/>
          <w:szCs w:val="21"/>
        </w:rPr>
      </w:pPr>
      <w:bookmarkStart w:id="1470" w:name="_Toc202258461"/>
      <w:bookmarkStart w:id="1471" w:name="_Toc202259287"/>
      <w:bookmarkStart w:id="1472" w:name="_Toc202260952"/>
      <w:bookmarkStart w:id="1473" w:name="_Toc202267665"/>
      <w:r w:rsidRPr="00265DF6">
        <w:rPr>
          <w:rFonts w:ascii="仿宋" w:eastAsia="仿宋" w:hAnsi="仿宋"/>
          <w:b w:val="0"/>
          <w:bCs w:val="0"/>
          <w:sz w:val="21"/>
          <w:szCs w:val="21"/>
        </w:rPr>
        <w:t>视频监控</w:t>
      </w:r>
      <w:bookmarkEnd w:id="1470"/>
      <w:bookmarkEnd w:id="1471"/>
      <w:bookmarkEnd w:id="1472"/>
      <w:bookmarkEnd w:id="1473"/>
    </w:p>
    <w:p w14:paraId="0358E809" w14:textId="0B274E05" w:rsidR="00386414" w:rsidRPr="007556A0" w:rsidRDefault="00386414" w:rsidP="00A825EC">
      <w:pPr>
        <w:adjustRightInd w:val="0"/>
        <w:snapToGrid w:val="0"/>
        <w:spacing w:after="100" w:afterAutospacing="1"/>
        <w:ind w:firstLineChars="200" w:firstLine="420"/>
        <w:rPr>
          <w:rFonts w:ascii="仿宋" w:eastAsia="仿宋" w:hAnsi="仿宋" w:hint="eastAsia"/>
          <w:szCs w:val="21"/>
        </w:rPr>
      </w:pPr>
      <w:r w:rsidRPr="007556A0">
        <w:rPr>
          <w:rFonts w:ascii="仿宋" w:eastAsia="仿宋" w:hAnsi="仿宋" w:hint="eastAsia"/>
          <w:szCs w:val="21"/>
        </w:rPr>
        <w:t>全面覆盖关键区域：在机房入口、主通道、机柜排、</w:t>
      </w:r>
      <w:r w:rsidRPr="007556A0">
        <w:rPr>
          <w:rFonts w:ascii="仿宋" w:eastAsia="仿宋" w:hAnsi="仿宋"/>
          <w:szCs w:val="21"/>
        </w:rPr>
        <w:t>UPS和电池间等关键区域安装视频监控摄像头，确保画面清晰可辨，无死角。</w:t>
      </w:r>
    </w:p>
    <w:p w14:paraId="04CA5A98" w14:textId="77777777" w:rsidR="00386414" w:rsidRPr="007556A0" w:rsidRDefault="00386414" w:rsidP="00A825EC">
      <w:pPr>
        <w:adjustRightInd w:val="0"/>
        <w:snapToGrid w:val="0"/>
        <w:spacing w:after="100" w:afterAutospacing="1"/>
        <w:ind w:firstLineChars="200" w:firstLine="420"/>
        <w:rPr>
          <w:rFonts w:ascii="仿宋" w:eastAsia="仿宋" w:hAnsi="仿宋" w:hint="eastAsia"/>
          <w:szCs w:val="21"/>
        </w:rPr>
      </w:pPr>
      <w:r w:rsidRPr="007556A0">
        <w:rPr>
          <w:rFonts w:ascii="仿宋" w:eastAsia="仿宋" w:hAnsi="仿宋" w:hint="eastAsia"/>
          <w:szCs w:val="21"/>
        </w:rPr>
        <w:t>录像保存与审查：确保录像保存周期符合法规要求（如</w:t>
      </w:r>
      <w:r w:rsidRPr="007556A0">
        <w:rPr>
          <w:rFonts w:ascii="仿宋" w:eastAsia="仿宋" w:hAnsi="仿宋"/>
          <w:szCs w:val="21"/>
        </w:rPr>
        <w:t>90天），定期检查摄像头状态和录像功能，发现故障及时修复。</w:t>
      </w:r>
    </w:p>
    <w:p w14:paraId="21ED738C" w14:textId="47FB1768" w:rsidR="0080034E" w:rsidRPr="00386414" w:rsidRDefault="00386414" w:rsidP="00ED4B96">
      <w:pPr>
        <w:adjustRightInd w:val="0"/>
        <w:snapToGrid w:val="0"/>
        <w:spacing w:after="100" w:afterAutospacing="1"/>
        <w:ind w:firstLineChars="200" w:firstLine="420"/>
        <w:rPr>
          <w:rFonts w:ascii="仿宋" w:eastAsia="仿宋" w:hAnsi="仿宋" w:hint="eastAsia"/>
          <w:szCs w:val="21"/>
        </w:rPr>
      </w:pPr>
      <w:r w:rsidRPr="007556A0">
        <w:rPr>
          <w:rFonts w:ascii="仿宋" w:eastAsia="仿宋" w:hAnsi="仿宋" w:hint="eastAsia"/>
          <w:szCs w:val="21"/>
        </w:rPr>
        <w:t>异常行为报警：配置智能视频分析系统，对异常行为（如徘徊、攀爬、破坏等）进行实时报警，及时响应处理。</w:t>
      </w:r>
    </w:p>
    <w:p w14:paraId="2D767CE8" w14:textId="77777777" w:rsidR="0080034E" w:rsidRPr="00265DF6" w:rsidRDefault="0080034E" w:rsidP="00265DF6">
      <w:pPr>
        <w:pStyle w:val="30"/>
        <w:rPr>
          <w:rFonts w:ascii="仿宋" w:eastAsia="仿宋" w:hAnsi="仿宋" w:hint="eastAsia"/>
          <w:b w:val="0"/>
          <w:bCs w:val="0"/>
          <w:sz w:val="21"/>
          <w:szCs w:val="21"/>
        </w:rPr>
      </w:pPr>
      <w:bookmarkStart w:id="1474" w:name="_Toc202258462"/>
      <w:bookmarkStart w:id="1475" w:name="_Toc202259288"/>
      <w:bookmarkStart w:id="1476" w:name="_Toc202260953"/>
      <w:bookmarkStart w:id="1477" w:name="_Toc202267666"/>
      <w:r w:rsidRPr="00265DF6">
        <w:rPr>
          <w:rFonts w:ascii="仿宋" w:eastAsia="仿宋" w:hAnsi="仿宋"/>
          <w:b w:val="0"/>
          <w:bCs w:val="0"/>
          <w:sz w:val="21"/>
          <w:szCs w:val="21"/>
        </w:rPr>
        <w:t>陪同访问</w:t>
      </w:r>
      <w:bookmarkEnd w:id="1474"/>
      <w:bookmarkEnd w:id="1475"/>
      <w:bookmarkEnd w:id="1476"/>
      <w:bookmarkEnd w:id="1477"/>
    </w:p>
    <w:p w14:paraId="35A288DA" w14:textId="30C19584"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外部人员</w:t>
      </w:r>
      <w:r w:rsidRPr="00C92A12">
        <w:rPr>
          <w:rFonts w:ascii="仿宋" w:eastAsia="仿宋" w:hAnsi="仿宋" w:hint="eastAsia"/>
          <w:szCs w:val="21"/>
        </w:rPr>
        <w:t>，如</w:t>
      </w:r>
      <w:r w:rsidRPr="00C92A12">
        <w:rPr>
          <w:rFonts w:ascii="仿宋" w:eastAsia="仿宋" w:hAnsi="仿宋"/>
          <w:szCs w:val="21"/>
        </w:rPr>
        <w:t>供应商、访客</w:t>
      </w:r>
      <w:r w:rsidRPr="00C92A12">
        <w:rPr>
          <w:rFonts w:ascii="仿宋" w:eastAsia="仿宋" w:hAnsi="仿宋" w:hint="eastAsia"/>
          <w:szCs w:val="21"/>
        </w:rPr>
        <w:t>等，</w:t>
      </w:r>
      <w:r w:rsidRPr="00C92A12">
        <w:rPr>
          <w:rFonts w:ascii="仿宋" w:eastAsia="仿宋" w:hAnsi="仿宋"/>
          <w:szCs w:val="21"/>
        </w:rPr>
        <w:t>进入机房必须由授权员工全程陪同并登记</w:t>
      </w:r>
      <w:r w:rsidR="00386414">
        <w:rPr>
          <w:rFonts w:ascii="仿宋" w:eastAsia="仿宋" w:hAnsi="仿宋" w:hint="eastAsia"/>
          <w:szCs w:val="21"/>
        </w:rPr>
        <w:t>，</w:t>
      </w:r>
      <w:r w:rsidR="00386414" w:rsidRPr="007556A0">
        <w:rPr>
          <w:rFonts w:ascii="仿宋" w:eastAsia="仿宋" w:hAnsi="仿宋" w:hint="eastAsia"/>
          <w:szCs w:val="21"/>
        </w:rPr>
        <w:t>并登记访问信息，确保访问行为可控</w:t>
      </w:r>
      <w:r w:rsidRPr="00C92A12">
        <w:rPr>
          <w:rFonts w:ascii="仿宋" w:eastAsia="仿宋" w:hAnsi="仿宋"/>
          <w:szCs w:val="21"/>
        </w:rPr>
        <w:t>。</w:t>
      </w:r>
    </w:p>
    <w:p w14:paraId="3768F25B" w14:textId="77777777" w:rsidR="0080034E" w:rsidRDefault="0080034E" w:rsidP="00265DF6">
      <w:pPr>
        <w:pStyle w:val="2"/>
        <w:rPr>
          <w:rFonts w:ascii="仿宋" w:eastAsia="仿宋" w:hAnsi="仿宋" w:hint="eastAsia"/>
          <w:sz w:val="21"/>
          <w:szCs w:val="21"/>
        </w:rPr>
      </w:pPr>
      <w:bookmarkStart w:id="1478" w:name="_Toc202258463"/>
      <w:bookmarkStart w:id="1479" w:name="_Toc202259289"/>
      <w:bookmarkStart w:id="1480" w:name="_Toc202260954"/>
      <w:bookmarkStart w:id="1481" w:name="_Toc202267667"/>
      <w:bookmarkStart w:id="1482" w:name="_Toc204097757"/>
      <w:r w:rsidRPr="00265DF6">
        <w:rPr>
          <w:rFonts w:ascii="仿宋" w:eastAsia="仿宋" w:hAnsi="仿宋" w:hint="eastAsia"/>
          <w:sz w:val="21"/>
          <w:szCs w:val="21"/>
        </w:rPr>
        <w:lastRenderedPageBreak/>
        <w:t>应急响应与灾难恢复</w:t>
      </w:r>
      <w:bookmarkEnd w:id="1478"/>
      <w:bookmarkEnd w:id="1479"/>
      <w:bookmarkEnd w:id="1480"/>
      <w:bookmarkEnd w:id="1481"/>
      <w:bookmarkEnd w:id="1482"/>
    </w:p>
    <w:p w14:paraId="36D439CB" w14:textId="12826470" w:rsidR="00386414" w:rsidRPr="00386414" w:rsidRDefault="00386414" w:rsidP="00A825EC">
      <w:pPr>
        <w:adjustRightInd w:val="0"/>
        <w:snapToGrid w:val="0"/>
        <w:spacing w:after="100" w:afterAutospacing="1"/>
        <w:ind w:firstLineChars="200" w:firstLine="420"/>
        <w:rPr>
          <w:rFonts w:ascii="仿宋" w:eastAsia="仿宋" w:hAnsi="仿宋" w:hint="eastAsia"/>
          <w:szCs w:val="21"/>
        </w:rPr>
      </w:pPr>
      <w:r w:rsidRPr="00417C54">
        <w:rPr>
          <w:rFonts w:ascii="仿宋" w:eastAsia="仿宋" w:hAnsi="仿宋" w:hint="eastAsia"/>
          <w:szCs w:val="21"/>
        </w:rPr>
        <w:t>核心目标：通过完善的应急响应与灾难恢复机制，确保机房设施在遭遇突发事件或灾难时能够快速恢复运行，最小化业务中断时间和数据损失。</w:t>
      </w:r>
    </w:p>
    <w:p w14:paraId="50265AC2" w14:textId="77777777" w:rsidR="0080034E" w:rsidRPr="00265DF6" w:rsidRDefault="0080034E" w:rsidP="00265DF6">
      <w:pPr>
        <w:pStyle w:val="30"/>
        <w:rPr>
          <w:rFonts w:ascii="仿宋" w:eastAsia="仿宋" w:hAnsi="仿宋" w:hint="eastAsia"/>
          <w:b w:val="0"/>
          <w:bCs w:val="0"/>
          <w:sz w:val="21"/>
          <w:szCs w:val="21"/>
        </w:rPr>
      </w:pPr>
      <w:bookmarkStart w:id="1483" w:name="_Toc202258464"/>
      <w:bookmarkStart w:id="1484" w:name="_Toc202259290"/>
      <w:bookmarkStart w:id="1485" w:name="_Toc202260955"/>
      <w:bookmarkStart w:id="1486" w:name="_Toc202267668"/>
      <w:r w:rsidRPr="00265DF6">
        <w:rPr>
          <w:rFonts w:ascii="仿宋" w:eastAsia="仿宋" w:hAnsi="仿宋"/>
          <w:b w:val="0"/>
          <w:bCs w:val="0"/>
          <w:sz w:val="21"/>
          <w:szCs w:val="21"/>
        </w:rPr>
        <w:t>应急预案</w:t>
      </w:r>
      <w:bookmarkEnd w:id="1483"/>
      <w:bookmarkEnd w:id="1484"/>
      <w:bookmarkEnd w:id="1485"/>
      <w:bookmarkEnd w:id="1486"/>
    </w:p>
    <w:p w14:paraId="5C37FF13" w14:textId="77777777" w:rsidR="00386414" w:rsidRPr="007556A0" w:rsidRDefault="00386414" w:rsidP="00A825EC">
      <w:pPr>
        <w:adjustRightInd w:val="0"/>
        <w:snapToGrid w:val="0"/>
        <w:spacing w:after="100" w:afterAutospacing="1"/>
        <w:ind w:firstLineChars="200" w:firstLine="420"/>
        <w:rPr>
          <w:rFonts w:ascii="仿宋" w:eastAsia="仿宋" w:hAnsi="仿宋" w:hint="eastAsia"/>
          <w:szCs w:val="21"/>
        </w:rPr>
      </w:pPr>
      <w:r w:rsidRPr="007556A0">
        <w:rPr>
          <w:rFonts w:ascii="仿宋" w:eastAsia="仿宋" w:hAnsi="仿宋" w:hint="eastAsia"/>
          <w:szCs w:val="21"/>
        </w:rPr>
        <w:t>全面识别风险：识别机房设施可能面临的各种风险，如自然灾害（地震、洪水等）、设备故障、人为破坏等，评估风险影响程度和发生概率。</w:t>
      </w:r>
    </w:p>
    <w:p w14:paraId="6B416DB7" w14:textId="77777777" w:rsidR="00386414" w:rsidRPr="00C94491" w:rsidRDefault="00386414" w:rsidP="00A825EC">
      <w:pPr>
        <w:adjustRightInd w:val="0"/>
        <w:snapToGrid w:val="0"/>
        <w:spacing w:after="100" w:afterAutospacing="1"/>
        <w:ind w:firstLineChars="200" w:firstLine="420"/>
        <w:rPr>
          <w:rFonts w:ascii="仿宋" w:eastAsia="仿宋" w:hAnsi="仿宋" w:hint="eastAsia"/>
          <w:szCs w:val="21"/>
        </w:rPr>
      </w:pPr>
      <w:r w:rsidRPr="007556A0">
        <w:rPr>
          <w:rFonts w:ascii="仿宋" w:eastAsia="仿宋" w:hAnsi="仿宋" w:hint="eastAsia"/>
          <w:szCs w:val="21"/>
        </w:rPr>
        <w:t>制定详细预案：针对不同风险制定详细的应急预案，明确应急响应流程、责任人、所需资源、恢复时间目标（</w:t>
      </w:r>
      <w:r w:rsidRPr="007556A0">
        <w:rPr>
          <w:rFonts w:ascii="仿宋" w:eastAsia="仿宋" w:hAnsi="仿宋"/>
          <w:szCs w:val="21"/>
        </w:rPr>
        <w:t>RTO）和恢复点目标（RPO）等，确保预案的可操作性和有效性。</w:t>
      </w:r>
    </w:p>
    <w:p w14:paraId="68982D3E" w14:textId="77777777" w:rsidR="0080034E" w:rsidRPr="00265DF6" w:rsidRDefault="0080034E" w:rsidP="00265DF6">
      <w:pPr>
        <w:pStyle w:val="30"/>
        <w:rPr>
          <w:rFonts w:ascii="仿宋" w:eastAsia="仿宋" w:hAnsi="仿宋" w:hint="eastAsia"/>
          <w:b w:val="0"/>
          <w:bCs w:val="0"/>
          <w:sz w:val="21"/>
          <w:szCs w:val="21"/>
        </w:rPr>
      </w:pPr>
      <w:bookmarkStart w:id="1487" w:name="_Toc202258465"/>
      <w:bookmarkStart w:id="1488" w:name="_Toc202259291"/>
      <w:bookmarkStart w:id="1489" w:name="_Toc202260956"/>
      <w:bookmarkStart w:id="1490" w:name="_Toc202267669"/>
      <w:r w:rsidRPr="00265DF6">
        <w:rPr>
          <w:rFonts w:ascii="仿宋" w:eastAsia="仿宋" w:hAnsi="仿宋"/>
          <w:b w:val="0"/>
          <w:bCs w:val="0"/>
          <w:sz w:val="21"/>
          <w:szCs w:val="21"/>
        </w:rPr>
        <w:t>演练</w:t>
      </w:r>
      <w:bookmarkEnd w:id="1487"/>
      <w:bookmarkEnd w:id="1488"/>
      <w:bookmarkEnd w:id="1489"/>
      <w:bookmarkEnd w:id="1490"/>
    </w:p>
    <w:p w14:paraId="55597045" w14:textId="77777777" w:rsidR="001C44F3" w:rsidRPr="007556A0" w:rsidRDefault="001C44F3" w:rsidP="00A825EC">
      <w:pPr>
        <w:adjustRightInd w:val="0"/>
        <w:snapToGrid w:val="0"/>
        <w:spacing w:after="100" w:afterAutospacing="1"/>
        <w:ind w:firstLineChars="200" w:firstLine="420"/>
        <w:rPr>
          <w:rFonts w:ascii="仿宋" w:eastAsia="仿宋" w:hAnsi="仿宋" w:hint="eastAsia"/>
          <w:szCs w:val="21"/>
        </w:rPr>
      </w:pPr>
      <w:r w:rsidRPr="007556A0">
        <w:rPr>
          <w:rFonts w:ascii="仿宋" w:eastAsia="仿宋" w:hAnsi="仿宋" w:hint="eastAsia"/>
          <w:szCs w:val="21"/>
        </w:rPr>
        <w:t>定期演练：至少每年进行一次应急预案演练，方式可以是桌面推演或实战演练等形式，检验流程有效性，更新预案内容。</w:t>
      </w:r>
    </w:p>
    <w:p w14:paraId="6334DD02" w14:textId="77777777" w:rsidR="001C44F3" w:rsidRPr="00C92A12" w:rsidRDefault="001C44F3" w:rsidP="00A825EC">
      <w:pPr>
        <w:adjustRightInd w:val="0"/>
        <w:snapToGrid w:val="0"/>
        <w:spacing w:after="100" w:afterAutospacing="1"/>
        <w:ind w:firstLineChars="200" w:firstLine="420"/>
        <w:rPr>
          <w:rFonts w:ascii="仿宋" w:eastAsia="仿宋" w:hAnsi="仿宋" w:hint="eastAsia"/>
          <w:szCs w:val="21"/>
        </w:rPr>
      </w:pPr>
      <w:r w:rsidRPr="007556A0">
        <w:rPr>
          <w:rFonts w:ascii="仿宋" w:eastAsia="仿宋" w:hAnsi="仿宋" w:hint="eastAsia"/>
          <w:szCs w:val="21"/>
        </w:rPr>
        <w:t>员工培训：定期对机房运维人员进行应急响应和灾难恢复培训，提高其对预案的熟悉程度和应急处理能力，确保在突发事件发生时能够迅速响应。</w:t>
      </w:r>
    </w:p>
    <w:p w14:paraId="4A17C917" w14:textId="77777777" w:rsidR="0080034E" w:rsidRPr="00265DF6" w:rsidRDefault="0080034E" w:rsidP="00265DF6">
      <w:pPr>
        <w:pStyle w:val="30"/>
        <w:rPr>
          <w:rFonts w:ascii="仿宋" w:eastAsia="仿宋" w:hAnsi="仿宋" w:hint="eastAsia"/>
          <w:b w:val="0"/>
          <w:bCs w:val="0"/>
          <w:sz w:val="21"/>
          <w:szCs w:val="21"/>
        </w:rPr>
      </w:pPr>
      <w:bookmarkStart w:id="1491" w:name="_Toc202258466"/>
      <w:bookmarkStart w:id="1492" w:name="_Toc202259292"/>
      <w:bookmarkStart w:id="1493" w:name="_Toc202260957"/>
      <w:bookmarkStart w:id="1494" w:name="_Toc202267670"/>
      <w:r w:rsidRPr="00265DF6">
        <w:rPr>
          <w:rFonts w:ascii="仿宋" w:eastAsia="仿宋" w:hAnsi="仿宋"/>
          <w:b w:val="0"/>
          <w:bCs w:val="0"/>
          <w:sz w:val="21"/>
          <w:szCs w:val="21"/>
        </w:rPr>
        <w:t>与IT DRP集成</w:t>
      </w:r>
      <w:bookmarkEnd w:id="1491"/>
      <w:bookmarkEnd w:id="1492"/>
      <w:bookmarkEnd w:id="1493"/>
      <w:bookmarkEnd w:id="1494"/>
    </w:p>
    <w:p w14:paraId="1681930C" w14:textId="24A428D4" w:rsidR="0053554B" w:rsidRPr="00C92A12" w:rsidRDefault="0053554B" w:rsidP="00A825EC">
      <w:pPr>
        <w:adjustRightInd w:val="0"/>
        <w:snapToGrid w:val="0"/>
        <w:spacing w:after="100" w:afterAutospacing="1"/>
        <w:ind w:firstLineChars="200" w:firstLine="420"/>
        <w:rPr>
          <w:rFonts w:ascii="仿宋" w:eastAsia="仿宋" w:hAnsi="仿宋" w:hint="eastAsia"/>
          <w:szCs w:val="21"/>
        </w:rPr>
      </w:pPr>
      <w:r>
        <w:rPr>
          <w:rFonts w:ascii="仿宋" w:eastAsia="仿宋" w:hAnsi="仿宋" w:hint="eastAsia"/>
          <w:szCs w:val="21"/>
        </w:rPr>
        <w:t>机房设施应急预案需与I</w:t>
      </w:r>
      <w:r>
        <w:rPr>
          <w:rFonts w:ascii="仿宋" w:eastAsia="仿宋" w:hAnsi="仿宋"/>
          <w:szCs w:val="21"/>
        </w:rPr>
        <w:t>T</w:t>
      </w:r>
      <w:r>
        <w:rPr>
          <w:rFonts w:ascii="仿宋" w:eastAsia="仿宋" w:hAnsi="仿宋" w:hint="eastAsia"/>
          <w:szCs w:val="21"/>
        </w:rPr>
        <w:t>系统灾难恢复计划D</w:t>
      </w:r>
      <w:r>
        <w:rPr>
          <w:rFonts w:ascii="仿宋" w:eastAsia="仿宋" w:hAnsi="仿宋"/>
          <w:szCs w:val="21"/>
        </w:rPr>
        <w:t>RP</w:t>
      </w:r>
      <w:r>
        <w:rPr>
          <w:rFonts w:ascii="仿宋" w:eastAsia="仿宋" w:hAnsi="仿宋" w:hint="eastAsia"/>
          <w:szCs w:val="21"/>
        </w:rPr>
        <w:t>紧密衔接，明确机房设施恢复是I</w:t>
      </w:r>
      <w:r>
        <w:rPr>
          <w:rFonts w:ascii="仿宋" w:eastAsia="仿宋" w:hAnsi="仿宋"/>
          <w:szCs w:val="21"/>
        </w:rPr>
        <w:t>T</w:t>
      </w:r>
      <w:r>
        <w:rPr>
          <w:rFonts w:ascii="仿宋" w:eastAsia="仿宋" w:hAnsi="仿宋" w:hint="eastAsia"/>
          <w:szCs w:val="21"/>
        </w:rPr>
        <w:t>系统灾难恢复的前提。</w:t>
      </w:r>
    </w:p>
    <w:p w14:paraId="0FEC2ABC" w14:textId="77777777" w:rsidR="0080034E" w:rsidRDefault="0080034E" w:rsidP="00265DF6">
      <w:pPr>
        <w:pStyle w:val="2"/>
        <w:rPr>
          <w:rFonts w:ascii="仿宋" w:eastAsia="仿宋" w:hAnsi="仿宋" w:hint="eastAsia"/>
          <w:sz w:val="21"/>
          <w:szCs w:val="21"/>
        </w:rPr>
      </w:pPr>
      <w:bookmarkStart w:id="1495" w:name="_Toc202258467"/>
      <w:bookmarkStart w:id="1496" w:name="_Toc202259293"/>
      <w:bookmarkStart w:id="1497" w:name="_Toc202260958"/>
      <w:bookmarkStart w:id="1498" w:name="_Toc202267671"/>
      <w:bookmarkStart w:id="1499" w:name="_Toc204097758"/>
      <w:r w:rsidRPr="00265DF6">
        <w:rPr>
          <w:rFonts w:ascii="仿宋" w:eastAsia="仿宋" w:hAnsi="仿宋" w:hint="eastAsia"/>
          <w:sz w:val="21"/>
          <w:szCs w:val="21"/>
        </w:rPr>
        <w:t>文档管理</w:t>
      </w:r>
      <w:bookmarkEnd w:id="1495"/>
      <w:bookmarkEnd w:id="1496"/>
      <w:bookmarkEnd w:id="1497"/>
      <w:bookmarkEnd w:id="1498"/>
      <w:bookmarkEnd w:id="1499"/>
    </w:p>
    <w:p w14:paraId="2FAB5D03" w14:textId="5864A879" w:rsidR="001C44F3" w:rsidRPr="001C44F3" w:rsidRDefault="001C44F3" w:rsidP="00A825EC">
      <w:pPr>
        <w:adjustRightInd w:val="0"/>
        <w:snapToGrid w:val="0"/>
        <w:spacing w:after="100" w:afterAutospacing="1"/>
        <w:ind w:firstLineChars="200" w:firstLine="420"/>
        <w:rPr>
          <w:rFonts w:ascii="仿宋" w:eastAsia="仿宋" w:hAnsi="仿宋" w:hint="eastAsia"/>
          <w:szCs w:val="21"/>
        </w:rPr>
      </w:pPr>
      <w:r w:rsidRPr="00417C54">
        <w:rPr>
          <w:rFonts w:ascii="仿宋" w:eastAsia="仿宋" w:hAnsi="仿宋" w:hint="eastAsia"/>
          <w:szCs w:val="21"/>
        </w:rPr>
        <w:t>核心目标：通过完善的文档管理体系，确保机房设施运维过程中的各种文档得到妥善保管和有效利用，为运维工作提供有力支持，同时满足合规性要求。</w:t>
      </w:r>
    </w:p>
    <w:p w14:paraId="72301FD2" w14:textId="77777777" w:rsidR="0080034E" w:rsidRPr="00265DF6" w:rsidRDefault="0080034E" w:rsidP="00265DF6">
      <w:pPr>
        <w:pStyle w:val="30"/>
        <w:rPr>
          <w:rFonts w:ascii="仿宋" w:eastAsia="仿宋" w:hAnsi="仿宋" w:hint="eastAsia"/>
          <w:b w:val="0"/>
          <w:bCs w:val="0"/>
          <w:sz w:val="21"/>
          <w:szCs w:val="21"/>
        </w:rPr>
      </w:pPr>
      <w:bookmarkStart w:id="1500" w:name="_Toc202258468"/>
      <w:bookmarkStart w:id="1501" w:name="_Toc202259294"/>
      <w:bookmarkStart w:id="1502" w:name="_Toc202260959"/>
      <w:bookmarkStart w:id="1503" w:name="_Toc202267672"/>
      <w:r w:rsidRPr="00265DF6">
        <w:rPr>
          <w:rFonts w:ascii="仿宋" w:eastAsia="仿宋" w:hAnsi="仿宋"/>
          <w:b w:val="0"/>
          <w:bCs w:val="0"/>
          <w:sz w:val="21"/>
          <w:szCs w:val="21"/>
        </w:rPr>
        <w:t>维护关键文档</w:t>
      </w:r>
      <w:bookmarkEnd w:id="1500"/>
      <w:bookmarkEnd w:id="1501"/>
      <w:bookmarkEnd w:id="1502"/>
      <w:bookmarkEnd w:id="1503"/>
    </w:p>
    <w:p w14:paraId="3C4977DA" w14:textId="77777777" w:rsidR="001C44F3" w:rsidRPr="00E275C3" w:rsidRDefault="001C44F3" w:rsidP="00A825EC">
      <w:pPr>
        <w:adjustRightInd w:val="0"/>
        <w:snapToGrid w:val="0"/>
        <w:spacing w:after="100" w:afterAutospacing="1"/>
        <w:ind w:firstLineChars="200" w:firstLine="420"/>
        <w:rPr>
          <w:rFonts w:ascii="仿宋" w:eastAsia="仿宋" w:hAnsi="仿宋" w:hint="eastAsia"/>
          <w:szCs w:val="21"/>
        </w:rPr>
      </w:pPr>
      <w:r w:rsidRPr="00E275C3">
        <w:rPr>
          <w:rFonts w:ascii="仿宋" w:eastAsia="仿宋" w:hAnsi="仿宋" w:hint="eastAsia"/>
          <w:szCs w:val="21"/>
        </w:rPr>
        <w:t>机房平面图与配电图：维护最新的机房平面图、配电图等关键图纸，确保图纸与实际布局一致，方便运维人员快速了解机房结构和配电情况。</w:t>
      </w:r>
    </w:p>
    <w:p w14:paraId="6987AC53" w14:textId="77777777" w:rsidR="001C44F3" w:rsidRPr="00E275C3" w:rsidRDefault="001C44F3" w:rsidP="00A825EC">
      <w:pPr>
        <w:adjustRightInd w:val="0"/>
        <w:snapToGrid w:val="0"/>
        <w:spacing w:after="100" w:afterAutospacing="1"/>
        <w:ind w:firstLineChars="200" w:firstLine="420"/>
        <w:rPr>
          <w:rFonts w:ascii="仿宋" w:eastAsia="仿宋" w:hAnsi="仿宋" w:hint="eastAsia"/>
          <w:szCs w:val="21"/>
        </w:rPr>
      </w:pPr>
      <w:bookmarkStart w:id="1504" w:name="OLE_LINK22"/>
      <w:bookmarkStart w:id="1505" w:name="OLE_LINK23"/>
      <w:r w:rsidRPr="00E275C3">
        <w:rPr>
          <w:rFonts w:ascii="仿宋" w:eastAsia="仿宋" w:hAnsi="仿宋" w:hint="eastAsia"/>
          <w:szCs w:val="21"/>
        </w:rPr>
        <w:t>设备清单与配置信息：建立详细的设备清单，记录设备型号、序列号、位置、用途、配置信息等，方便设备管理和故障排查。</w:t>
      </w:r>
    </w:p>
    <w:bookmarkEnd w:id="1504"/>
    <w:bookmarkEnd w:id="1505"/>
    <w:p w14:paraId="193A753C" w14:textId="3D3B04B9" w:rsidR="00990146" w:rsidRPr="00BA5C9D" w:rsidRDefault="001C44F3" w:rsidP="00A825EC">
      <w:pPr>
        <w:adjustRightInd w:val="0"/>
        <w:snapToGrid w:val="0"/>
        <w:spacing w:after="100" w:afterAutospacing="1"/>
        <w:ind w:firstLineChars="200" w:firstLine="420"/>
        <w:rPr>
          <w:rFonts w:hint="eastAsia"/>
        </w:rPr>
      </w:pPr>
      <w:r w:rsidRPr="00E275C3">
        <w:rPr>
          <w:rFonts w:ascii="仿宋" w:eastAsia="仿宋" w:hAnsi="仿宋" w:hint="eastAsia"/>
          <w:szCs w:val="21"/>
        </w:rPr>
        <w:t>操作手册与应急预案：编制机房设施的操作手册和应急预案等文档，明确操作步骤、注意事项、应急响应流程等，为运维人员提供操作指南和应急指导。</w:t>
      </w:r>
    </w:p>
    <w:p w14:paraId="47350F89" w14:textId="77777777" w:rsidR="0080034E" w:rsidRPr="00265DF6" w:rsidRDefault="0080034E" w:rsidP="00265DF6">
      <w:pPr>
        <w:pStyle w:val="30"/>
        <w:rPr>
          <w:rFonts w:ascii="仿宋" w:eastAsia="仿宋" w:hAnsi="仿宋" w:hint="eastAsia"/>
          <w:b w:val="0"/>
          <w:bCs w:val="0"/>
          <w:sz w:val="21"/>
          <w:szCs w:val="21"/>
        </w:rPr>
      </w:pPr>
      <w:bookmarkStart w:id="1506" w:name="_Toc202258469"/>
      <w:bookmarkStart w:id="1507" w:name="_Toc202259295"/>
      <w:bookmarkStart w:id="1508" w:name="_Toc202260960"/>
      <w:bookmarkStart w:id="1509" w:name="_Toc202267673"/>
      <w:r w:rsidRPr="00265DF6">
        <w:rPr>
          <w:rFonts w:ascii="仿宋" w:eastAsia="仿宋" w:hAnsi="仿宋"/>
          <w:b w:val="0"/>
          <w:bCs w:val="0"/>
          <w:sz w:val="21"/>
          <w:szCs w:val="21"/>
        </w:rPr>
        <w:lastRenderedPageBreak/>
        <w:t>版本控制与访问</w:t>
      </w:r>
      <w:bookmarkEnd w:id="1506"/>
      <w:bookmarkEnd w:id="1507"/>
      <w:bookmarkEnd w:id="1508"/>
      <w:bookmarkEnd w:id="1509"/>
    </w:p>
    <w:p w14:paraId="52F05698" w14:textId="77777777" w:rsidR="001C44F3" w:rsidRPr="00E275C3" w:rsidRDefault="001C44F3" w:rsidP="00A825EC">
      <w:pPr>
        <w:adjustRightInd w:val="0"/>
        <w:snapToGrid w:val="0"/>
        <w:spacing w:after="100" w:afterAutospacing="1"/>
        <w:ind w:firstLineChars="200" w:firstLine="420"/>
        <w:rPr>
          <w:rFonts w:ascii="仿宋" w:eastAsia="仿宋" w:hAnsi="仿宋" w:hint="eastAsia"/>
          <w:szCs w:val="21"/>
        </w:rPr>
      </w:pPr>
      <w:r w:rsidRPr="00E275C3">
        <w:rPr>
          <w:rFonts w:ascii="仿宋" w:eastAsia="仿宋" w:hAnsi="仿宋" w:hint="eastAsia"/>
          <w:szCs w:val="21"/>
        </w:rPr>
        <w:t>版本控制：对关键文档进行版本控制，记录文档的修改历史、修改人、修改时间等信息，确保文档的准确性和可追溯性。</w:t>
      </w:r>
    </w:p>
    <w:p w14:paraId="6936EFFD" w14:textId="77777777" w:rsidR="001C44F3" w:rsidRDefault="001C44F3" w:rsidP="00A825EC">
      <w:pPr>
        <w:adjustRightInd w:val="0"/>
        <w:snapToGrid w:val="0"/>
        <w:spacing w:after="100" w:afterAutospacing="1"/>
        <w:ind w:firstLineChars="200" w:firstLine="420"/>
        <w:rPr>
          <w:rFonts w:ascii="仿宋" w:eastAsia="仿宋" w:hAnsi="仿宋" w:hint="eastAsia"/>
          <w:szCs w:val="21"/>
        </w:rPr>
      </w:pPr>
      <w:r w:rsidRPr="00E275C3">
        <w:rPr>
          <w:rFonts w:ascii="仿宋" w:eastAsia="仿宋" w:hAnsi="仿宋" w:hint="eastAsia"/>
          <w:szCs w:val="21"/>
        </w:rPr>
        <w:t>访问控制：控制对关键文档的访问权限，确保只有授权人员才能查看和修改文档，防止文档被未经授权的人员篡改或泄露。</w:t>
      </w:r>
    </w:p>
    <w:p w14:paraId="7BA1B6E4" w14:textId="77777777" w:rsidR="001C44F3" w:rsidRPr="00E275C3" w:rsidRDefault="001C44F3" w:rsidP="00A825EC">
      <w:pPr>
        <w:adjustRightInd w:val="0"/>
        <w:snapToGrid w:val="0"/>
        <w:spacing w:after="100" w:afterAutospacing="1"/>
        <w:ind w:firstLineChars="200" w:firstLine="420"/>
        <w:rPr>
          <w:rFonts w:ascii="仿宋" w:eastAsia="仿宋" w:hAnsi="仿宋" w:hint="eastAsia"/>
          <w:szCs w:val="21"/>
        </w:rPr>
      </w:pPr>
      <w:r w:rsidRPr="00E275C3">
        <w:rPr>
          <w:rFonts w:ascii="仿宋" w:eastAsia="仿宋" w:hAnsi="仿宋" w:hint="eastAsia"/>
          <w:szCs w:val="21"/>
        </w:rPr>
        <w:t>定期审计：定期对文档进行审计检查，确保文档的完整性、准确性和时效性，发现问题及时整改更新。</w:t>
      </w:r>
    </w:p>
    <w:p w14:paraId="05F23DF2" w14:textId="77777777" w:rsidR="001C44F3" w:rsidRPr="00C92A12" w:rsidRDefault="001C44F3" w:rsidP="00A825EC">
      <w:pPr>
        <w:adjustRightInd w:val="0"/>
        <w:snapToGrid w:val="0"/>
        <w:spacing w:after="100" w:afterAutospacing="1"/>
        <w:ind w:firstLineChars="200" w:firstLine="420"/>
        <w:rPr>
          <w:rFonts w:ascii="仿宋" w:eastAsia="仿宋" w:hAnsi="仿宋" w:hint="eastAsia"/>
          <w:szCs w:val="21"/>
        </w:rPr>
      </w:pPr>
      <w:r w:rsidRPr="00E275C3">
        <w:rPr>
          <w:rFonts w:ascii="仿宋" w:eastAsia="仿宋" w:hAnsi="仿宋" w:hint="eastAsia"/>
          <w:szCs w:val="21"/>
        </w:rPr>
        <w:t>持续更新：随着机房设施的变化和运维经验的积累，持续更新文档内容，确保文档始终与实际情况相符，为运维工作提供有力支持。</w:t>
      </w:r>
    </w:p>
    <w:p w14:paraId="31016F5D" w14:textId="77777777" w:rsidR="0080034E" w:rsidRPr="00265DF6" w:rsidRDefault="0080034E" w:rsidP="00265DF6">
      <w:pPr>
        <w:pStyle w:val="1"/>
        <w:rPr>
          <w:rFonts w:ascii="仿宋" w:eastAsia="仿宋" w:hAnsi="仿宋" w:hint="eastAsia"/>
          <w:sz w:val="21"/>
          <w:szCs w:val="21"/>
        </w:rPr>
      </w:pPr>
      <w:bookmarkStart w:id="1510" w:name="_Toc202258470"/>
      <w:bookmarkStart w:id="1511" w:name="_Toc202259296"/>
      <w:bookmarkStart w:id="1512" w:name="_Toc202260961"/>
      <w:bookmarkStart w:id="1513" w:name="_Toc202267674"/>
      <w:bookmarkStart w:id="1514" w:name="_Toc204097759"/>
      <w:r w:rsidRPr="00265DF6">
        <w:rPr>
          <w:rFonts w:ascii="仿宋" w:eastAsia="仿宋" w:hAnsi="仿宋" w:hint="eastAsia"/>
          <w:sz w:val="21"/>
          <w:szCs w:val="21"/>
        </w:rPr>
        <w:t>数据库运维</w:t>
      </w:r>
      <w:bookmarkEnd w:id="1510"/>
      <w:bookmarkEnd w:id="1511"/>
      <w:bookmarkEnd w:id="1512"/>
      <w:bookmarkEnd w:id="1513"/>
      <w:bookmarkEnd w:id="1514"/>
    </w:p>
    <w:p w14:paraId="1F19FD75" w14:textId="72F2A62F"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核心目标：确保承载零售核心业务数据的数据库系统</w:t>
      </w:r>
      <w:r w:rsidRPr="00C92A12">
        <w:rPr>
          <w:rFonts w:ascii="仿宋" w:eastAsia="仿宋" w:hAnsi="仿宋" w:hint="eastAsia"/>
          <w:szCs w:val="21"/>
        </w:rPr>
        <w:t>，</w:t>
      </w:r>
      <w:r w:rsidRPr="00C92A12">
        <w:rPr>
          <w:rFonts w:ascii="仿宋" w:eastAsia="仿宋" w:hAnsi="仿宋"/>
          <w:szCs w:val="21"/>
        </w:rPr>
        <w:t>稳定、高效、安全运行，提供持续可靠的数据服务，保障数据完整性与业务连续性，满足性能需求与合规要求。</w:t>
      </w:r>
      <w:r w:rsidR="001C44F3" w:rsidRPr="00E275C3">
        <w:rPr>
          <w:rFonts w:ascii="仿宋" w:eastAsia="仿宋" w:hAnsi="仿宋" w:hint="eastAsia"/>
          <w:szCs w:val="21"/>
        </w:rPr>
        <w:t>通过精细化管理和技术创新，实现数据库运维的自动化、智能化和高效化</w:t>
      </w:r>
      <w:r w:rsidR="001C44F3">
        <w:rPr>
          <w:rFonts w:ascii="仿宋" w:eastAsia="仿宋" w:hAnsi="仿宋" w:hint="eastAsia"/>
          <w:szCs w:val="21"/>
        </w:rPr>
        <w:t>。</w:t>
      </w:r>
    </w:p>
    <w:p w14:paraId="431D2D99" w14:textId="77777777" w:rsidR="0080034E" w:rsidRPr="00265DF6" w:rsidRDefault="0080034E" w:rsidP="00265DF6">
      <w:pPr>
        <w:pStyle w:val="2"/>
        <w:rPr>
          <w:rFonts w:ascii="仿宋" w:eastAsia="仿宋" w:hAnsi="仿宋" w:hint="eastAsia"/>
          <w:sz w:val="21"/>
          <w:szCs w:val="21"/>
        </w:rPr>
      </w:pPr>
      <w:bookmarkStart w:id="1515" w:name="_Toc202258471"/>
      <w:bookmarkStart w:id="1516" w:name="_Toc202259297"/>
      <w:bookmarkStart w:id="1517" w:name="_Toc202260962"/>
      <w:bookmarkStart w:id="1518" w:name="_Toc202267675"/>
      <w:bookmarkStart w:id="1519" w:name="_Toc204097760"/>
      <w:r w:rsidRPr="00265DF6">
        <w:rPr>
          <w:rFonts w:ascii="仿宋" w:eastAsia="仿宋" w:hAnsi="仿宋" w:hint="eastAsia"/>
          <w:sz w:val="21"/>
          <w:szCs w:val="21"/>
        </w:rPr>
        <w:t>数据库生命周期管理</w:t>
      </w:r>
      <w:bookmarkEnd w:id="1515"/>
      <w:bookmarkEnd w:id="1516"/>
      <w:bookmarkEnd w:id="1517"/>
      <w:bookmarkEnd w:id="1518"/>
      <w:bookmarkEnd w:id="1519"/>
    </w:p>
    <w:p w14:paraId="1EB21BA0" w14:textId="3D039423" w:rsidR="001C44F3" w:rsidRDefault="001C44F3" w:rsidP="00265DF6">
      <w:pPr>
        <w:pStyle w:val="30"/>
        <w:rPr>
          <w:rFonts w:ascii="仿宋" w:eastAsia="仿宋" w:hAnsi="仿宋" w:hint="eastAsia"/>
          <w:b w:val="0"/>
          <w:bCs w:val="0"/>
          <w:sz w:val="21"/>
          <w:szCs w:val="21"/>
        </w:rPr>
      </w:pPr>
      <w:bookmarkStart w:id="1520" w:name="_Toc202258472"/>
      <w:bookmarkStart w:id="1521" w:name="_Toc202259298"/>
      <w:bookmarkStart w:id="1522" w:name="_Toc202260963"/>
      <w:bookmarkStart w:id="1523" w:name="_Toc202267676"/>
      <w:r>
        <w:rPr>
          <w:rFonts w:ascii="仿宋" w:eastAsia="仿宋" w:hAnsi="仿宋" w:hint="eastAsia"/>
          <w:b w:val="0"/>
          <w:bCs w:val="0"/>
          <w:sz w:val="21"/>
          <w:szCs w:val="21"/>
        </w:rPr>
        <w:t>规划与部署</w:t>
      </w:r>
    </w:p>
    <w:p w14:paraId="7F3438E1" w14:textId="77777777" w:rsidR="001C44F3" w:rsidRPr="00417C54" w:rsidRDefault="001C44F3" w:rsidP="00A825EC">
      <w:pPr>
        <w:adjustRightInd w:val="0"/>
        <w:snapToGrid w:val="0"/>
        <w:spacing w:after="100" w:afterAutospacing="1"/>
        <w:ind w:firstLineChars="200" w:firstLine="420"/>
        <w:rPr>
          <w:rFonts w:ascii="仿宋" w:eastAsia="仿宋" w:hAnsi="仿宋" w:hint="eastAsia"/>
          <w:szCs w:val="21"/>
        </w:rPr>
      </w:pPr>
      <w:r w:rsidRPr="00417C54">
        <w:rPr>
          <w:rFonts w:ascii="仿宋" w:eastAsia="仿宋" w:hAnsi="仿宋" w:hint="eastAsia"/>
          <w:szCs w:val="21"/>
        </w:rPr>
        <w:t>需求分析：与业务部门紧密合作，明确数据库的性能、容量、安全及合规性需求。</w:t>
      </w:r>
    </w:p>
    <w:p w14:paraId="1177157D" w14:textId="77777777" w:rsidR="001C44F3" w:rsidRPr="00417C54" w:rsidRDefault="001C44F3" w:rsidP="00A825EC">
      <w:pPr>
        <w:adjustRightInd w:val="0"/>
        <w:snapToGrid w:val="0"/>
        <w:spacing w:after="100" w:afterAutospacing="1"/>
        <w:ind w:firstLineChars="200" w:firstLine="420"/>
        <w:rPr>
          <w:rFonts w:ascii="仿宋" w:eastAsia="仿宋" w:hAnsi="仿宋" w:hint="eastAsia"/>
          <w:szCs w:val="21"/>
        </w:rPr>
      </w:pPr>
      <w:r w:rsidRPr="00417C54">
        <w:rPr>
          <w:rFonts w:ascii="仿宋" w:eastAsia="仿宋" w:hAnsi="仿宋" w:hint="eastAsia"/>
          <w:szCs w:val="21"/>
        </w:rPr>
        <w:t>架构设计：根据需求分析结果，设计合理的数据库架构，包括数据库类型选择（如关系型、</w:t>
      </w:r>
      <w:r w:rsidRPr="00417C54">
        <w:rPr>
          <w:rFonts w:ascii="仿宋" w:eastAsia="仿宋" w:hAnsi="仿宋"/>
          <w:szCs w:val="21"/>
        </w:rPr>
        <w:t>NoSQL</w:t>
      </w:r>
      <w:r w:rsidRPr="00417C54">
        <w:rPr>
          <w:rFonts w:ascii="仿宋" w:eastAsia="仿宋" w:hAnsi="仿宋" w:hint="eastAsia"/>
          <w:szCs w:val="21"/>
        </w:rPr>
        <w:t>）、分布式架构规划等。</w:t>
      </w:r>
    </w:p>
    <w:p w14:paraId="7208DFBE" w14:textId="3713DB0D" w:rsidR="001C44F3" w:rsidRPr="001C44F3" w:rsidRDefault="001C44F3" w:rsidP="00A825EC">
      <w:pPr>
        <w:adjustRightInd w:val="0"/>
        <w:snapToGrid w:val="0"/>
        <w:spacing w:after="100" w:afterAutospacing="1"/>
        <w:ind w:firstLineChars="200" w:firstLine="420"/>
        <w:rPr>
          <w:rFonts w:ascii="仿宋" w:eastAsia="仿宋" w:hAnsi="仿宋" w:hint="eastAsia"/>
          <w:szCs w:val="21"/>
        </w:rPr>
      </w:pPr>
      <w:r w:rsidRPr="00417C54">
        <w:rPr>
          <w:rFonts w:ascii="仿宋" w:eastAsia="仿宋" w:hAnsi="仿宋" w:hint="eastAsia"/>
          <w:szCs w:val="21"/>
        </w:rPr>
        <w:t>标准化部署：使用自动化工具（如</w:t>
      </w:r>
      <w:r w:rsidRPr="00417C54">
        <w:rPr>
          <w:rFonts w:ascii="仿宋" w:eastAsia="仿宋" w:hAnsi="仿宋"/>
          <w:szCs w:val="21"/>
        </w:rPr>
        <w:t>Terraform</w:t>
      </w:r>
      <w:r w:rsidRPr="00417C54">
        <w:rPr>
          <w:rFonts w:ascii="仿宋" w:eastAsia="仿宋" w:hAnsi="仿宋" w:hint="eastAsia"/>
          <w:szCs w:val="21"/>
        </w:rPr>
        <w:t>、</w:t>
      </w:r>
      <w:r w:rsidRPr="00417C54">
        <w:rPr>
          <w:rFonts w:ascii="仿宋" w:eastAsia="仿宋" w:hAnsi="仿宋"/>
          <w:szCs w:val="21"/>
        </w:rPr>
        <w:t>Ansible</w:t>
      </w:r>
      <w:r w:rsidRPr="00417C54">
        <w:rPr>
          <w:rFonts w:ascii="仿宋" w:eastAsia="仿宋" w:hAnsi="仿宋" w:hint="eastAsia"/>
          <w:szCs w:val="21"/>
        </w:rPr>
        <w:t>）进行标准化部署，确保环境一致性，减少人为错误。</w:t>
      </w:r>
    </w:p>
    <w:p w14:paraId="516B13FB" w14:textId="31DA8BD0" w:rsidR="0080034E" w:rsidRPr="00265DF6" w:rsidRDefault="001C44F3" w:rsidP="00265DF6">
      <w:pPr>
        <w:pStyle w:val="30"/>
        <w:rPr>
          <w:rFonts w:ascii="仿宋" w:eastAsia="仿宋" w:hAnsi="仿宋" w:hint="eastAsia"/>
          <w:b w:val="0"/>
          <w:bCs w:val="0"/>
          <w:sz w:val="21"/>
          <w:szCs w:val="21"/>
        </w:rPr>
      </w:pPr>
      <w:r w:rsidRPr="00265DF6">
        <w:rPr>
          <w:rFonts w:ascii="仿宋" w:eastAsia="仿宋" w:hAnsi="仿宋"/>
          <w:b w:val="0"/>
          <w:bCs w:val="0"/>
          <w:sz w:val="21"/>
          <w:szCs w:val="21"/>
        </w:rPr>
        <w:t>在役运营与维护</w:t>
      </w:r>
      <w:bookmarkEnd w:id="1520"/>
      <w:bookmarkEnd w:id="1521"/>
      <w:bookmarkEnd w:id="1522"/>
      <w:bookmarkEnd w:id="1523"/>
    </w:p>
    <w:p w14:paraId="13EA7661"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安全加固基线：禁用默认</w:t>
      </w:r>
      <w:r w:rsidRPr="00C94491">
        <w:rPr>
          <w:rFonts w:ascii="仿宋" w:eastAsia="仿宋" w:hAnsi="仿宋" w:hint="eastAsia"/>
          <w:szCs w:val="21"/>
        </w:rPr>
        <w:t>、</w:t>
      </w:r>
      <w:r w:rsidRPr="00C94491">
        <w:rPr>
          <w:rFonts w:ascii="仿宋" w:eastAsia="仿宋" w:hAnsi="仿宋"/>
          <w:szCs w:val="21"/>
        </w:rPr>
        <w:t>匿名账户、强密码策略、最小权限原则分配用户权限、启用网络访问控制</w:t>
      </w:r>
      <w:r w:rsidRPr="00C94491">
        <w:rPr>
          <w:rFonts w:ascii="仿宋" w:eastAsia="仿宋" w:hAnsi="仿宋" w:hint="eastAsia"/>
          <w:szCs w:val="21"/>
        </w:rPr>
        <w:t>，如</w:t>
      </w:r>
      <w:r w:rsidRPr="00C94491">
        <w:rPr>
          <w:rFonts w:ascii="仿宋" w:eastAsia="仿宋" w:hAnsi="仿宋"/>
          <w:szCs w:val="21"/>
        </w:rPr>
        <w:t>安全组</w:t>
      </w:r>
      <w:r w:rsidRPr="00C94491">
        <w:rPr>
          <w:rFonts w:ascii="仿宋" w:eastAsia="仿宋" w:hAnsi="仿宋" w:hint="eastAsia"/>
          <w:szCs w:val="21"/>
        </w:rPr>
        <w:t>、</w:t>
      </w:r>
      <w:r w:rsidRPr="00C94491">
        <w:rPr>
          <w:rFonts w:ascii="仿宋" w:eastAsia="仿宋" w:hAnsi="仿宋"/>
          <w:szCs w:val="21"/>
        </w:rPr>
        <w:t>防火墙</w:t>
      </w:r>
      <w:r w:rsidRPr="00C94491">
        <w:rPr>
          <w:rFonts w:ascii="仿宋" w:eastAsia="仿宋" w:hAnsi="仿宋" w:hint="eastAsia"/>
          <w:szCs w:val="21"/>
        </w:rPr>
        <w:t>，</w:t>
      </w:r>
      <w:r w:rsidRPr="00C94491">
        <w:rPr>
          <w:rFonts w:ascii="仿宋" w:eastAsia="仿宋" w:hAnsi="仿宋"/>
          <w:szCs w:val="21"/>
        </w:rPr>
        <w:t>启用审计日志、配置加密连接。</w:t>
      </w:r>
    </w:p>
    <w:p w14:paraId="24CC13D3" w14:textId="77777777" w:rsidR="0080034E"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性能优化初始配置：根据负载，设置合理的参数</w:t>
      </w:r>
      <w:r w:rsidRPr="00C94491">
        <w:rPr>
          <w:rFonts w:ascii="仿宋" w:eastAsia="仿宋" w:hAnsi="仿宋" w:hint="eastAsia"/>
          <w:szCs w:val="21"/>
        </w:rPr>
        <w:t>，如</w:t>
      </w:r>
      <w:r w:rsidRPr="00C94491">
        <w:rPr>
          <w:rFonts w:ascii="仿宋" w:eastAsia="仿宋" w:hAnsi="仿宋"/>
          <w:szCs w:val="21"/>
        </w:rPr>
        <w:t>连接池大小、缓存大小、日志配置等，避免</w:t>
      </w:r>
      <w:r w:rsidRPr="00C94491">
        <w:rPr>
          <w:rFonts w:ascii="仿宋" w:eastAsia="仿宋" w:hAnsi="仿宋" w:hint="eastAsia"/>
          <w:szCs w:val="21"/>
        </w:rPr>
        <w:t>出现</w:t>
      </w:r>
      <w:r w:rsidRPr="00C94491">
        <w:rPr>
          <w:rFonts w:ascii="仿宋" w:eastAsia="仿宋" w:hAnsi="仿宋"/>
          <w:szCs w:val="21"/>
        </w:rPr>
        <w:t>瓶颈。</w:t>
      </w:r>
    </w:p>
    <w:p w14:paraId="6E3A7C81" w14:textId="77777777" w:rsidR="001C44F3" w:rsidRPr="003B413B" w:rsidRDefault="001C44F3" w:rsidP="00A825EC">
      <w:pPr>
        <w:adjustRightInd w:val="0"/>
        <w:snapToGrid w:val="0"/>
        <w:spacing w:after="100" w:afterAutospacing="1"/>
        <w:ind w:firstLineChars="200" w:firstLine="420"/>
        <w:rPr>
          <w:rFonts w:ascii="仿宋" w:eastAsia="仿宋" w:hAnsi="仿宋" w:hint="eastAsia"/>
          <w:szCs w:val="21"/>
        </w:rPr>
      </w:pPr>
      <w:r w:rsidRPr="003B413B">
        <w:rPr>
          <w:rFonts w:ascii="仿宋" w:eastAsia="仿宋" w:hAnsi="仿宋" w:hint="eastAsia"/>
          <w:szCs w:val="21"/>
        </w:rPr>
        <w:t>高可用与容灾：部署高可用架构（如主从复制、集群化部署），实施跨地域数据复制和备份策略，确保业务连续性。定期进行容灾演练，验证恢复流程的有效性。</w:t>
      </w:r>
    </w:p>
    <w:p w14:paraId="1101EE01" w14:textId="02A8BE72" w:rsidR="001C44F3" w:rsidRPr="001C44F3" w:rsidRDefault="001C44F3" w:rsidP="00A825EC">
      <w:pPr>
        <w:adjustRightInd w:val="0"/>
        <w:snapToGrid w:val="0"/>
        <w:spacing w:after="100" w:afterAutospacing="1"/>
        <w:ind w:firstLineChars="200" w:firstLine="420"/>
        <w:rPr>
          <w:rFonts w:ascii="仿宋" w:eastAsia="仿宋" w:hAnsi="仿宋" w:hint="eastAsia"/>
          <w:szCs w:val="21"/>
        </w:rPr>
      </w:pPr>
      <w:r w:rsidRPr="003B413B">
        <w:rPr>
          <w:rFonts w:ascii="仿宋" w:eastAsia="仿宋" w:hAnsi="仿宋" w:hint="eastAsia"/>
          <w:szCs w:val="21"/>
        </w:rPr>
        <w:lastRenderedPageBreak/>
        <w:t>智能监控与预警：利用</w:t>
      </w:r>
      <w:r w:rsidRPr="003B413B">
        <w:rPr>
          <w:rFonts w:ascii="仿宋" w:eastAsia="仿宋" w:hAnsi="仿宋"/>
          <w:szCs w:val="21"/>
        </w:rPr>
        <w:t>AI和机器学习技术，实现智能监控和异常检测，提前预警潜在问题，减少故障发生。</w:t>
      </w:r>
    </w:p>
    <w:p w14:paraId="44213C0D"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资产与配置登记：在CMDB登记数据库实例信息</w:t>
      </w:r>
      <w:r w:rsidRPr="00C94491">
        <w:rPr>
          <w:rFonts w:ascii="仿宋" w:eastAsia="仿宋" w:hAnsi="仿宋" w:hint="eastAsia"/>
          <w:szCs w:val="21"/>
        </w:rPr>
        <w:t>，如</w:t>
      </w:r>
      <w:r w:rsidRPr="00C94491">
        <w:rPr>
          <w:rFonts w:ascii="仿宋" w:eastAsia="仿宋" w:hAnsi="仿宋"/>
          <w:szCs w:val="21"/>
        </w:rPr>
        <w:t>类型、版本、位置、用途、责任人、连接信息、重要配置</w:t>
      </w:r>
      <w:r w:rsidRPr="00C94491">
        <w:rPr>
          <w:rFonts w:ascii="仿宋" w:eastAsia="仿宋" w:hAnsi="仿宋" w:hint="eastAsia"/>
          <w:szCs w:val="21"/>
        </w:rPr>
        <w:t>等</w:t>
      </w:r>
      <w:r w:rsidRPr="00C94491">
        <w:rPr>
          <w:rFonts w:ascii="仿宋" w:eastAsia="仿宋" w:hAnsi="仿宋"/>
          <w:szCs w:val="21"/>
        </w:rPr>
        <w:t xml:space="preserve">。    </w:t>
      </w:r>
    </w:p>
    <w:p w14:paraId="4A09939E"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执行日常监控、备份、补丁更新、性能优化。</w:t>
      </w:r>
    </w:p>
    <w:p w14:paraId="6C70E684"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定期进行健康检查和配置审计。</w:t>
      </w:r>
    </w:p>
    <w:p w14:paraId="42485927" w14:textId="77777777" w:rsidR="0080034E" w:rsidRPr="00265DF6" w:rsidRDefault="0080034E" w:rsidP="00265DF6">
      <w:pPr>
        <w:pStyle w:val="30"/>
        <w:rPr>
          <w:rFonts w:ascii="仿宋" w:eastAsia="仿宋" w:hAnsi="仿宋" w:hint="eastAsia"/>
          <w:b w:val="0"/>
          <w:bCs w:val="0"/>
          <w:sz w:val="21"/>
          <w:szCs w:val="21"/>
        </w:rPr>
      </w:pPr>
      <w:bookmarkStart w:id="1524" w:name="_Toc202258473"/>
      <w:bookmarkStart w:id="1525" w:name="_Toc202259299"/>
      <w:bookmarkStart w:id="1526" w:name="_Toc202260964"/>
      <w:bookmarkStart w:id="1527" w:name="_Toc202267677"/>
      <w:r w:rsidRPr="00265DF6">
        <w:rPr>
          <w:rFonts w:ascii="仿宋" w:eastAsia="仿宋" w:hAnsi="仿宋"/>
          <w:b w:val="0"/>
          <w:bCs w:val="0"/>
          <w:sz w:val="21"/>
          <w:szCs w:val="21"/>
        </w:rPr>
        <w:t>升级与迁移</w:t>
      </w:r>
      <w:bookmarkEnd w:id="1524"/>
      <w:bookmarkEnd w:id="1525"/>
      <w:bookmarkEnd w:id="1526"/>
      <w:bookmarkEnd w:id="1527"/>
    </w:p>
    <w:p w14:paraId="6C91091A"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版本升级：评估必要性，制定详细计划</w:t>
      </w:r>
      <w:r w:rsidRPr="00C94491">
        <w:rPr>
          <w:rFonts w:ascii="仿宋" w:eastAsia="仿宋" w:hAnsi="仿宋" w:hint="eastAsia"/>
          <w:szCs w:val="21"/>
        </w:rPr>
        <w:t>，包括</w:t>
      </w:r>
      <w:r w:rsidRPr="00C94491">
        <w:rPr>
          <w:rFonts w:ascii="仿宋" w:eastAsia="仿宋" w:hAnsi="仿宋"/>
          <w:szCs w:val="21"/>
        </w:rPr>
        <w:t>兼容性测试、回滚方案</w:t>
      </w:r>
      <w:r w:rsidRPr="00C94491">
        <w:rPr>
          <w:rFonts w:ascii="仿宋" w:eastAsia="仿宋" w:hAnsi="仿宋" w:hint="eastAsia"/>
          <w:szCs w:val="21"/>
        </w:rPr>
        <w:t>等</w:t>
      </w:r>
      <w:r w:rsidRPr="00C94491">
        <w:rPr>
          <w:rFonts w:ascii="仿宋" w:eastAsia="仿宋" w:hAnsi="仿宋"/>
          <w:szCs w:val="21"/>
        </w:rPr>
        <w:t>，在维护窗口执行。</w:t>
      </w:r>
    </w:p>
    <w:p w14:paraId="131725C8"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架构变更</w:t>
      </w:r>
      <w:r w:rsidRPr="00C94491">
        <w:rPr>
          <w:rFonts w:ascii="仿宋" w:eastAsia="仿宋" w:hAnsi="仿宋" w:hint="eastAsia"/>
          <w:szCs w:val="21"/>
        </w:rPr>
        <w:t>、</w:t>
      </w:r>
      <w:r w:rsidRPr="00C94491">
        <w:rPr>
          <w:rFonts w:ascii="仿宋" w:eastAsia="仿宋" w:hAnsi="仿宋"/>
          <w:szCs w:val="21"/>
        </w:rPr>
        <w:t>数据迁移：如分库分表、迁云、数据库类型转换</w:t>
      </w:r>
      <w:r w:rsidRPr="00C94491">
        <w:rPr>
          <w:rFonts w:ascii="仿宋" w:eastAsia="仿宋" w:hAnsi="仿宋" w:hint="eastAsia"/>
          <w:szCs w:val="21"/>
        </w:rPr>
        <w:t>等，</w:t>
      </w:r>
      <w:r w:rsidRPr="00C94491">
        <w:rPr>
          <w:rFonts w:ascii="仿宋" w:eastAsia="仿宋" w:hAnsi="仿宋"/>
          <w:szCs w:val="21"/>
        </w:rPr>
        <w:t>需充分评估影响、</w:t>
      </w:r>
      <w:r w:rsidRPr="00C94491">
        <w:rPr>
          <w:rFonts w:ascii="仿宋" w:eastAsia="仿宋" w:hAnsi="仿宋" w:hint="eastAsia"/>
          <w:szCs w:val="21"/>
        </w:rPr>
        <w:t>进行</w:t>
      </w:r>
      <w:r w:rsidRPr="00C94491">
        <w:rPr>
          <w:rFonts w:ascii="仿宋" w:eastAsia="仿宋" w:hAnsi="仿宋"/>
          <w:szCs w:val="21"/>
        </w:rPr>
        <w:t>详细测试、业务低峰期执行、严格验证。</w:t>
      </w:r>
    </w:p>
    <w:p w14:paraId="7A111C88" w14:textId="77777777" w:rsidR="0080034E" w:rsidRPr="00265DF6" w:rsidRDefault="0080034E" w:rsidP="00265DF6">
      <w:pPr>
        <w:pStyle w:val="30"/>
        <w:rPr>
          <w:rFonts w:ascii="仿宋" w:eastAsia="仿宋" w:hAnsi="仿宋" w:hint="eastAsia"/>
          <w:b w:val="0"/>
          <w:bCs w:val="0"/>
          <w:sz w:val="21"/>
          <w:szCs w:val="21"/>
        </w:rPr>
      </w:pPr>
      <w:bookmarkStart w:id="1528" w:name="_Toc202258474"/>
      <w:bookmarkStart w:id="1529" w:name="_Toc202259300"/>
      <w:bookmarkStart w:id="1530" w:name="_Toc202260965"/>
      <w:bookmarkStart w:id="1531" w:name="_Toc202267678"/>
      <w:r w:rsidRPr="00265DF6">
        <w:rPr>
          <w:rFonts w:ascii="仿宋" w:eastAsia="仿宋" w:hAnsi="仿宋"/>
          <w:b w:val="0"/>
          <w:bCs w:val="0"/>
          <w:sz w:val="21"/>
          <w:szCs w:val="21"/>
        </w:rPr>
        <w:t>退役与清理</w:t>
      </w:r>
      <w:bookmarkEnd w:id="1528"/>
      <w:bookmarkEnd w:id="1529"/>
      <w:bookmarkEnd w:id="1530"/>
      <w:bookmarkEnd w:id="1531"/>
    </w:p>
    <w:p w14:paraId="7D80740E"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安全下线：确认无业务依赖后，停用服务。</w:t>
      </w:r>
    </w:p>
    <w:p w14:paraId="43F13798"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数据安全处置：彻底删除所有数据文件</w:t>
      </w:r>
      <w:r w:rsidRPr="00C94491">
        <w:rPr>
          <w:rFonts w:ascii="仿宋" w:eastAsia="仿宋" w:hAnsi="仿宋" w:hint="eastAsia"/>
          <w:szCs w:val="21"/>
        </w:rPr>
        <w:t>，</w:t>
      </w:r>
      <w:r w:rsidRPr="00C94491">
        <w:rPr>
          <w:rFonts w:ascii="仿宋" w:eastAsia="仿宋" w:hAnsi="仿宋"/>
          <w:szCs w:val="21"/>
        </w:rPr>
        <w:t>符合数据保留策略和合规要求。验证删除效果。</w:t>
      </w:r>
    </w:p>
    <w:p w14:paraId="17EE9B76" w14:textId="002DAC18"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资产注销：更新CMDB</w:t>
      </w:r>
      <w:r w:rsidR="001C44F3" w:rsidRPr="003B413B">
        <w:rPr>
          <w:rFonts w:ascii="仿宋" w:eastAsia="仿宋" w:hAnsi="仿宋"/>
          <w:szCs w:val="21"/>
        </w:rPr>
        <w:t>中的资产记录，完成财务核销流程</w:t>
      </w:r>
      <w:r w:rsidRPr="00C94491">
        <w:rPr>
          <w:rFonts w:ascii="仿宋" w:eastAsia="仿宋" w:hAnsi="仿宋"/>
          <w:szCs w:val="21"/>
        </w:rPr>
        <w:t>。</w:t>
      </w:r>
    </w:p>
    <w:p w14:paraId="37CEBE28" w14:textId="77777777" w:rsidR="0080034E" w:rsidRPr="00265DF6" w:rsidRDefault="0080034E" w:rsidP="00265DF6">
      <w:pPr>
        <w:pStyle w:val="2"/>
        <w:rPr>
          <w:rFonts w:ascii="仿宋" w:eastAsia="仿宋" w:hAnsi="仿宋" w:hint="eastAsia"/>
          <w:sz w:val="21"/>
          <w:szCs w:val="21"/>
        </w:rPr>
      </w:pPr>
      <w:bookmarkStart w:id="1532" w:name="_Toc202258475"/>
      <w:bookmarkStart w:id="1533" w:name="_Toc202259301"/>
      <w:bookmarkStart w:id="1534" w:name="_Toc202260966"/>
      <w:bookmarkStart w:id="1535" w:name="_Toc202267679"/>
      <w:bookmarkStart w:id="1536" w:name="_Toc204097761"/>
      <w:r w:rsidRPr="00265DF6">
        <w:rPr>
          <w:rFonts w:ascii="仿宋" w:eastAsia="仿宋" w:hAnsi="仿宋" w:hint="eastAsia"/>
          <w:sz w:val="21"/>
          <w:szCs w:val="21"/>
        </w:rPr>
        <w:t>高可用与容灾</w:t>
      </w:r>
      <w:bookmarkEnd w:id="1532"/>
      <w:bookmarkEnd w:id="1533"/>
      <w:bookmarkEnd w:id="1534"/>
      <w:bookmarkEnd w:id="1535"/>
      <w:bookmarkEnd w:id="1536"/>
    </w:p>
    <w:p w14:paraId="1161D887" w14:textId="77777777" w:rsidR="0080034E" w:rsidRPr="00265DF6" w:rsidRDefault="0080034E" w:rsidP="00265DF6">
      <w:pPr>
        <w:pStyle w:val="30"/>
        <w:rPr>
          <w:rFonts w:ascii="仿宋" w:eastAsia="仿宋" w:hAnsi="仿宋" w:hint="eastAsia"/>
          <w:b w:val="0"/>
          <w:bCs w:val="0"/>
          <w:sz w:val="21"/>
          <w:szCs w:val="21"/>
        </w:rPr>
      </w:pPr>
      <w:bookmarkStart w:id="1537" w:name="_Toc202258476"/>
      <w:bookmarkStart w:id="1538" w:name="_Toc202259302"/>
      <w:bookmarkStart w:id="1539" w:name="_Toc202260967"/>
      <w:bookmarkStart w:id="1540" w:name="_Toc202267680"/>
      <w:r w:rsidRPr="00265DF6">
        <w:rPr>
          <w:rFonts w:ascii="仿宋" w:eastAsia="仿宋" w:hAnsi="仿宋"/>
          <w:b w:val="0"/>
          <w:bCs w:val="0"/>
          <w:sz w:val="21"/>
          <w:szCs w:val="21"/>
        </w:rPr>
        <w:t>架构设计原则</w:t>
      </w:r>
      <w:bookmarkEnd w:id="1537"/>
      <w:bookmarkEnd w:id="1538"/>
      <w:bookmarkEnd w:id="1539"/>
      <w:bookmarkEnd w:id="1540"/>
    </w:p>
    <w:p w14:paraId="3AD78EC0" w14:textId="77777777" w:rsidR="001C44F3" w:rsidRPr="003B413B" w:rsidRDefault="001C44F3" w:rsidP="00A825EC">
      <w:pPr>
        <w:adjustRightInd w:val="0"/>
        <w:snapToGrid w:val="0"/>
        <w:spacing w:after="100" w:afterAutospacing="1"/>
        <w:ind w:firstLineChars="200" w:firstLine="420"/>
        <w:rPr>
          <w:rFonts w:ascii="仿宋" w:eastAsia="仿宋" w:hAnsi="仿宋" w:hint="eastAsia"/>
          <w:szCs w:val="21"/>
        </w:rPr>
      </w:pPr>
      <w:r w:rsidRPr="003B413B">
        <w:rPr>
          <w:rFonts w:ascii="仿宋" w:eastAsia="仿宋" w:hAnsi="仿宋" w:hint="eastAsia"/>
          <w:szCs w:val="21"/>
        </w:rPr>
        <w:t>集群化部署：采用主从复制、读写分离、集群化部署（如</w:t>
      </w:r>
      <w:r w:rsidRPr="003B413B">
        <w:rPr>
          <w:rFonts w:ascii="仿宋" w:eastAsia="仿宋" w:hAnsi="仿宋"/>
          <w:szCs w:val="21"/>
        </w:rPr>
        <w:t>MySQL Group Replication、MongoDB Replica Set）等技术，消除单点故障。</w:t>
      </w:r>
    </w:p>
    <w:p w14:paraId="7A8C2B78" w14:textId="77777777" w:rsidR="001C44F3" w:rsidRPr="003B413B" w:rsidRDefault="001C44F3" w:rsidP="00A825EC">
      <w:pPr>
        <w:adjustRightInd w:val="0"/>
        <w:snapToGrid w:val="0"/>
        <w:spacing w:after="100" w:afterAutospacing="1"/>
        <w:ind w:firstLineChars="200" w:firstLine="420"/>
        <w:rPr>
          <w:rFonts w:ascii="仿宋" w:eastAsia="仿宋" w:hAnsi="仿宋" w:hint="eastAsia"/>
          <w:szCs w:val="21"/>
        </w:rPr>
      </w:pPr>
      <w:bookmarkStart w:id="1541" w:name="OLE_LINK24"/>
      <w:bookmarkStart w:id="1542" w:name="OLE_LINK25"/>
      <w:r w:rsidRPr="003B413B">
        <w:rPr>
          <w:rFonts w:ascii="仿宋" w:eastAsia="仿宋" w:hAnsi="仿宋" w:hint="eastAsia"/>
          <w:szCs w:val="21"/>
        </w:rPr>
        <w:t>负载均衡：使用负载均衡器（如</w:t>
      </w:r>
      <w:r w:rsidRPr="003B413B">
        <w:rPr>
          <w:rFonts w:ascii="仿宋" w:eastAsia="仿宋" w:hAnsi="仿宋"/>
          <w:szCs w:val="21"/>
        </w:rPr>
        <w:t>HAProxy、Nginx）分散数据库请求，提高系统吞吐量和响应速度。</w:t>
      </w:r>
    </w:p>
    <w:bookmarkEnd w:id="1541"/>
    <w:bookmarkEnd w:id="1542"/>
    <w:p w14:paraId="5A3B6CB6" w14:textId="5BD8BEFB" w:rsidR="00623989" w:rsidRPr="00A825EC" w:rsidRDefault="001C44F3" w:rsidP="00A825EC">
      <w:pPr>
        <w:adjustRightInd w:val="0"/>
        <w:snapToGrid w:val="0"/>
        <w:spacing w:after="100" w:afterAutospacing="1"/>
        <w:ind w:firstLineChars="200" w:firstLine="420"/>
        <w:rPr>
          <w:rFonts w:ascii="仿宋" w:eastAsia="仿宋" w:hAnsi="仿宋" w:hint="eastAsia"/>
          <w:szCs w:val="21"/>
        </w:rPr>
      </w:pPr>
      <w:r w:rsidRPr="003B413B">
        <w:rPr>
          <w:rFonts w:ascii="仿宋" w:eastAsia="仿宋" w:hAnsi="仿宋" w:hint="eastAsia"/>
          <w:szCs w:val="21"/>
        </w:rPr>
        <w:t>自动化故障转移：配置自动化故障转移机制（如</w:t>
      </w:r>
      <w:r w:rsidRPr="003B413B">
        <w:rPr>
          <w:rFonts w:ascii="仿宋" w:eastAsia="仿宋" w:hAnsi="仿宋"/>
          <w:szCs w:val="21"/>
        </w:rPr>
        <w:t>Keepalived、Orchestrator），在主库故障时自动切换到从库，确保服务不中断。</w:t>
      </w:r>
    </w:p>
    <w:p w14:paraId="5DDD5BB7" w14:textId="77777777" w:rsidR="0080034E" w:rsidRPr="00265DF6" w:rsidRDefault="0080034E" w:rsidP="00265DF6">
      <w:pPr>
        <w:pStyle w:val="30"/>
        <w:rPr>
          <w:rFonts w:ascii="仿宋" w:eastAsia="仿宋" w:hAnsi="仿宋" w:hint="eastAsia"/>
          <w:b w:val="0"/>
          <w:bCs w:val="0"/>
          <w:sz w:val="21"/>
          <w:szCs w:val="21"/>
        </w:rPr>
      </w:pPr>
      <w:bookmarkStart w:id="1543" w:name="_Toc202258477"/>
      <w:bookmarkStart w:id="1544" w:name="_Toc202259303"/>
      <w:bookmarkStart w:id="1545" w:name="_Toc202260968"/>
      <w:bookmarkStart w:id="1546" w:name="_Toc202267681"/>
      <w:r w:rsidRPr="00265DF6">
        <w:rPr>
          <w:rFonts w:ascii="仿宋" w:eastAsia="仿宋" w:hAnsi="仿宋"/>
          <w:b w:val="0"/>
          <w:bCs w:val="0"/>
          <w:sz w:val="21"/>
          <w:szCs w:val="21"/>
        </w:rPr>
        <w:t>容灾恢复</w:t>
      </w:r>
      <w:bookmarkEnd w:id="1543"/>
      <w:bookmarkEnd w:id="1544"/>
      <w:bookmarkEnd w:id="1545"/>
      <w:bookmarkEnd w:id="1546"/>
    </w:p>
    <w:p w14:paraId="10145459" w14:textId="77777777" w:rsidR="0080034E" w:rsidRPr="00C94491" w:rsidRDefault="0080034E" w:rsidP="0080034E">
      <w:pPr>
        <w:adjustRightInd w:val="0"/>
        <w:snapToGrid w:val="0"/>
        <w:spacing w:after="100" w:afterAutospacing="1"/>
        <w:rPr>
          <w:rFonts w:ascii="仿宋" w:eastAsia="仿宋" w:hAnsi="仿宋" w:hint="eastAsia"/>
          <w:szCs w:val="21"/>
        </w:rPr>
      </w:pPr>
      <w:r w:rsidRPr="00C94491">
        <w:rPr>
          <w:rFonts w:ascii="仿宋" w:eastAsia="仿宋" w:hAnsi="仿宋"/>
          <w:szCs w:val="21"/>
        </w:rPr>
        <w:t>定义 RTO/RPO：基于业务重要性制定。</w:t>
      </w:r>
    </w:p>
    <w:p w14:paraId="76F49E24"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数据复制：实施跨地域</w:t>
      </w:r>
      <w:r w:rsidRPr="00C94491">
        <w:rPr>
          <w:rFonts w:ascii="仿宋" w:eastAsia="仿宋" w:hAnsi="仿宋" w:hint="eastAsia"/>
          <w:szCs w:val="21"/>
        </w:rPr>
        <w:t>、</w:t>
      </w:r>
      <w:r w:rsidRPr="00C94491">
        <w:rPr>
          <w:rFonts w:ascii="仿宋" w:eastAsia="仿宋" w:hAnsi="仿宋"/>
          <w:szCs w:val="21"/>
        </w:rPr>
        <w:t>可用区异步复制</w:t>
      </w:r>
      <w:r w:rsidRPr="00C94491">
        <w:rPr>
          <w:rFonts w:ascii="仿宋" w:eastAsia="仿宋" w:hAnsi="仿宋" w:hint="eastAsia"/>
          <w:szCs w:val="21"/>
        </w:rPr>
        <w:t>，</w:t>
      </w:r>
      <w:r w:rsidRPr="00C94491">
        <w:rPr>
          <w:rFonts w:ascii="仿宋" w:eastAsia="仿宋" w:hAnsi="仿宋"/>
          <w:szCs w:val="21"/>
        </w:rPr>
        <w:t>如MySQL半同步/异步复制, Redis 跨地域同步</w:t>
      </w:r>
      <w:r w:rsidRPr="00C94491">
        <w:rPr>
          <w:rFonts w:ascii="仿宋" w:eastAsia="仿宋" w:hAnsi="仿宋" w:hint="eastAsia"/>
          <w:szCs w:val="21"/>
        </w:rPr>
        <w:t>等</w:t>
      </w:r>
      <w:r w:rsidRPr="00C94491">
        <w:rPr>
          <w:rFonts w:ascii="仿宋" w:eastAsia="仿宋" w:hAnsi="仿宋"/>
          <w:szCs w:val="21"/>
        </w:rPr>
        <w:t>。核心交易库考虑同步</w:t>
      </w:r>
      <w:r w:rsidRPr="00C94491">
        <w:rPr>
          <w:rFonts w:ascii="仿宋" w:eastAsia="仿宋" w:hAnsi="仿宋" w:hint="eastAsia"/>
          <w:szCs w:val="21"/>
        </w:rPr>
        <w:t>、</w:t>
      </w:r>
      <w:r w:rsidRPr="00C94491">
        <w:rPr>
          <w:rFonts w:ascii="仿宋" w:eastAsia="仿宋" w:hAnsi="仿宋"/>
          <w:szCs w:val="21"/>
        </w:rPr>
        <w:t>半同步复制。</w:t>
      </w:r>
    </w:p>
    <w:p w14:paraId="2163B3AE"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lastRenderedPageBreak/>
        <w:t>备份异地存放： 数据库备份必须传输并存储在异地或云存储。</w:t>
      </w:r>
    </w:p>
    <w:p w14:paraId="08F0E392"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容灾演练：至少半年一次</w:t>
      </w:r>
      <w:r w:rsidRPr="00C94491">
        <w:rPr>
          <w:rFonts w:ascii="仿宋" w:eastAsia="仿宋" w:hAnsi="仿宋" w:hint="eastAsia"/>
          <w:szCs w:val="21"/>
        </w:rPr>
        <w:t>，</w:t>
      </w:r>
      <w:r w:rsidRPr="00C94491">
        <w:rPr>
          <w:rFonts w:ascii="仿宋" w:eastAsia="仿宋" w:hAnsi="仿宋"/>
          <w:szCs w:val="21"/>
        </w:rPr>
        <w:t>模拟主库故障，测试故障切换流程和数据一致性。</w:t>
      </w:r>
    </w:p>
    <w:p w14:paraId="1C5704D9" w14:textId="77777777" w:rsidR="0080034E" w:rsidRPr="00265DF6" w:rsidRDefault="0080034E" w:rsidP="00265DF6">
      <w:pPr>
        <w:pStyle w:val="30"/>
        <w:rPr>
          <w:rFonts w:ascii="仿宋" w:eastAsia="仿宋" w:hAnsi="仿宋" w:hint="eastAsia"/>
          <w:b w:val="0"/>
          <w:bCs w:val="0"/>
          <w:sz w:val="21"/>
          <w:szCs w:val="21"/>
        </w:rPr>
      </w:pPr>
      <w:bookmarkStart w:id="1547" w:name="_Toc202258478"/>
      <w:bookmarkStart w:id="1548" w:name="_Toc202259304"/>
      <w:bookmarkStart w:id="1549" w:name="_Toc202260969"/>
      <w:bookmarkStart w:id="1550" w:name="_Toc202267682"/>
      <w:r w:rsidRPr="00265DF6">
        <w:rPr>
          <w:rFonts w:ascii="仿宋" w:eastAsia="仿宋" w:hAnsi="仿宋"/>
          <w:b w:val="0"/>
          <w:bCs w:val="0"/>
          <w:sz w:val="21"/>
          <w:szCs w:val="21"/>
        </w:rPr>
        <w:t>备份与恢复</w:t>
      </w:r>
      <w:bookmarkEnd w:id="1547"/>
      <w:bookmarkEnd w:id="1548"/>
      <w:bookmarkEnd w:id="1549"/>
      <w:bookmarkEnd w:id="1550"/>
    </w:p>
    <w:p w14:paraId="5161C422"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策略制定：明确备份对象、方式、频率、保留周期、存储位置。</w:t>
      </w:r>
    </w:p>
    <w:p w14:paraId="2EAE3B3F"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自动化备份：利用数据库自带工具、脚本或云服务实现自动化备份。验证备份任务的执行和日志</w:t>
      </w:r>
      <w:r w:rsidRPr="00C94491">
        <w:rPr>
          <w:rFonts w:ascii="仿宋" w:eastAsia="仿宋" w:hAnsi="仿宋" w:hint="eastAsia"/>
          <w:szCs w:val="21"/>
        </w:rPr>
        <w:t>。</w:t>
      </w:r>
    </w:p>
    <w:p w14:paraId="6D23B321"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3-2-1备份原则：</w:t>
      </w:r>
      <w:r w:rsidRPr="00C94491">
        <w:rPr>
          <w:rFonts w:ascii="仿宋" w:eastAsia="仿宋" w:hAnsi="仿宋" w:hint="eastAsia"/>
          <w:szCs w:val="21"/>
        </w:rPr>
        <w:t>重要数据库</w:t>
      </w:r>
      <w:r w:rsidRPr="00C94491">
        <w:rPr>
          <w:rFonts w:ascii="仿宋" w:eastAsia="仿宋" w:hAnsi="仿宋"/>
          <w:szCs w:val="21"/>
        </w:rPr>
        <w:t>至少保留3份数据副本，存储在2种不同介质上，其中1份在异地。</w:t>
      </w:r>
    </w:p>
    <w:p w14:paraId="0D9BF1A0"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恢复演练：至少季度一次</w:t>
      </w:r>
      <w:r w:rsidRPr="00C94491">
        <w:rPr>
          <w:rFonts w:ascii="仿宋" w:eastAsia="仿宋" w:hAnsi="仿宋" w:hint="eastAsia"/>
          <w:szCs w:val="21"/>
        </w:rPr>
        <w:t>，</w:t>
      </w:r>
      <w:r w:rsidRPr="00C94491">
        <w:rPr>
          <w:rFonts w:ascii="仿宋" w:eastAsia="仿宋" w:hAnsi="仿宋"/>
          <w:szCs w:val="21"/>
        </w:rPr>
        <w:t>进行备份恢复演练</w:t>
      </w:r>
      <w:r w:rsidRPr="00C94491">
        <w:rPr>
          <w:rFonts w:ascii="仿宋" w:eastAsia="仿宋" w:hAnsi="仿宋" w:hint="eastAsia"/>
          <w:szCs w:val="21"/>
        </w:rPr>
        <w:t>，</w:t>
      </w:r>
      <w:r w:rsidRPr="00C94491">
        <w:rPr>
          <w:rFonts w:ascii="仿宋" w:eastAsia="仿宋" w:hAnsi="仿宋"/>
          <w:szCs w:val="21"/>
        </w:rPr>
        <w:t>验证恢复流程、时间、数据完整性和业务可用性。这是备份有效性的唯一证明</w:t>
      </w:r>
      <w:r w:rsidRPr="00C94491">
        <w:rPr>
          <w:rFonts w:ascii="仿宋" w:eastAsia="仿宋" w:hAnsi="仿宋" w:hint="eastAsia"/>
          <w:szCs w:val="21"/>
        </w:rPr>
        <w:t>。</w:t>
      </w:r>
    </w:p>
    <w:p w14:paraId="32914BAF" w14:textId="77777777" w:rsidR="0080034E" w:rsidRPr="00265DF6" w:rsidRDefault="0080034E" w:rsidP="00265DF6">
      <w:pPr>
        <w:pStyle w:val="2"/>
        <w:rPr>
          <w:rFonts w:ascii="仿宋" w:eastAsia="仿宋" w:hAnsi="仿宋" w:hint="eastAsia"/>
          <w:sz w:val="21"/>
          <w:szCs w:val="21"/>
        </w:rPr>
      </w:pPr>
      <w:bookmarkStart w:id="1551" w:name="_Toc202258479"/>
      <w:bookmarkStart w:id="1552" w:name="_Toc202259305"/>
      <w:bookmarkStart w:id="1553" w:name="_Toc202260970"/>
      <w:bookmarkStart w:id="1554" w:name="_Toc202267683"/>
      <w:bookmarkStart w:id="1555" w:name="_Toc204097762"/>
      <w:r w:rsidRPr="00265DF6">
        <w:rPr>
          <w:rFonts w:ascii="仿宋" w:eastAsia="仿宋" w:hAnsi="仿宋" w:hint="eastAsia"/>
          <w:sz w:val="21"/>
          <w:szCs w:val="21"/>
        </w:rPr>
        <w:t>性能管理与优化</w:t>
      </w:r>
      <w:bookmarkEnd w:id="1551"/>
      <w:bookmarkEnd w:id="1552"/>
      <w:bookmarkEnd w:id="1553"/>
      <w:bookmarkEnd w:id="1554"/>
      <w:bookmarkEnd w:id="1555"/>
    </w:p>
    <w:p w14:paraId="0B115A22" w14:textId="77777777" w:rsidR="0080034E" w:rsidRPr="00265DF6" w:rsidRDefault="0080034E" w:rsidP="00265DF6">
      <w:pPr>
        <w:pStyle w:val="30"/>
        <w:rPr>
          <w:rFonts w:ascii="仿宋" w:eastAsia="仿宋" w:hAnsi="仿宋" w:hint="eastAsia"/>
          <w:b w:val="0"/>
          <w:bCs w:val="0"/>
          <w:sz w:val="21"/>
          <w:szCs w:val="21"/>
        </w:rPr>
      </w:pPr>
      <w:bookmarkStart w:id="1556" w:name="_Toc202258480"/>
      <w:bookmarkStart w:id="1557" w:name="_Toc202259306"/>
      <w:bookmarkStart w:id="1558" w:name="_Toc202260971"/>
      <w:bookmarkStart w:id="1559" w:name="_Toc202267684"/>
      <w:r w:rsidRPr="00265DF6">
        <w:rPr>
          <w:rFonts w:ascii="仿宋" w:eastAsia="仿宋" w:hAnsi="仿宋"/>
          <w:b w:val="0"/>
          <w:bCs w:val="0"/>
          <w:sz w:val="21"/>
          <w:szCs w:val="21"/>
        </w:rPr>
        <w:t>持续监控</w:t>
      </w:r>
      <w:bookmarkEnd w:id="1556"/>
      <w:bookmarkEnd w:id="1557"/>
      <w:bookmarkEnd w:id="1558"/>
      <w:bookmarkEnd w:id="1559"/>
    </w:p>
    <w:p w14:paraId="33BB90DC"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关键指标：连接数、QPS</w:t>
      </w:r>
      <w:r w:rsidRPr="00C94491">
        <w:rPr>
          <w:rFonts w:ascii="仿宋" w:eastAsia="仿宋" w:hAnsi="仿宋" w:hint="eastAsia"/>
          <w:szCs w:val="21"/>
        </w:rPr>
        <w:t>、</w:t>
      </w:r>
      <w:r w:rsidRPr="00C94491">
        <w:rPr>
          <w:rFonts w:ascii="仿宋" w:eastAsia="仿宋" w:hAnsi="仿宋"/>
          <w:szCs w:val="21"/>
        </w:rPr>
        <w:t>TPS、查询延迟、CPU</w:t>
      </w:r>
      <w:r w:rsidRPr="00C94491">
        <w:rPr>
          <w:rFonts w:ascii="仿宋" w:eastAsia="仿宋" w:hAnsi="仿宋" w:hint="eastAsia"/>
          <w:szCs w:val="21"/>
        </w:rPr>
        <w:t>、</w:t>
      </w:r>
      <w:r w:rsidRPr="00C94491">
        <w:rPr>
          <w:rFonts w:ascii="仿宋" w:eastAsia="仿宋" w:hAnsi="仿宋"/>
          <w:szCs w:val="21"/>
        </w:rPr>
        <w:t>内存利用率、磁盘IOPS</w:t>
      </w:r>
      <w:r w:rsidRPr="00C94491">
        <w:rPr>
          <w:rFonts w:ascii="仿宋" w:eastAsia="仿宋" w:hAnsi="仿宋" w:hint="eastAsia"/>
          <w:szCs w:val="21"/>
        </w:rPr>
        <w:t>、</w:t>
      </w:r>
      <w:r w:rsidRPr="00C94491">
        <w:rPr>
          <w:rFonts w:ascii="仿宋" w:eastAsia="仿宋" w:hAnsi="仿宋"/>
          <w:szCs w:val="21"/>
        </w:rPr>
        <w:t>吞吐量</w:t>
      </w:r>
      <w:r w:rsidRPr="00C94491">
        <w:rPr>
          <w:rFonts w:ascii="仿宋" w:eastAsia="仿宋" w:hAnsi="仿宋" w:hint="eastAsia"/>
          <w:szCs w:val="21"/>
        </w:rPr>
        <w:t>、</w:t>
      </w:r>
      <w:r w:rsidRPr="00C94491">
        <w:rPr>
          <w:rFonts w:ascii="仿宋" w:eastAsia="仿宋" w:hAnsi="仿宋"/>
          <w:szCs w:val="21"/>
        </w:rPr>
        <w:t>延迟、锁等待、</w:t>
      </w:r>
      <w:r w:rsidRPr="00C94491">
        <w:rPr>
          <w:rFonts w:ascii="仿宋" w:eastAsia="仿宋" w:hAnsi="仿宋" w:hint="eastAsia"/>
          <w:szCs w:val="21"/>
        </w:rPr>
        <w:t>主从</w:t>
      </w:r>
      <w:r w:rsidRPr="00C94491">
        <w:rPr>
          <w:rFonts w:ascii="仿宋" w:eastAsia="仿宋" w:hAnsi="仿宋"/>
          <w:szCs w:val="21"/>
        </w:rPr>
        <w:t>复制延迟、慢查询率、缓存命中率。</w:t>
      </w:r>
    </w:p>
    <w:p w14:paraId="3DB11ED7"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工具：利用数据库自带监控、OS监控、云监控服务</w:t>
      </w:r>
      <w:r w:rsidRPr="00C94491">
        <w:rPr>
          <w:rFonts w:ascii="仿宋" w:eastAsia="仿宋" w:hAnsi="仿宋" w:hint="eastAsia"/>
          <w:szCs w:val="21"/>
        </w:rPr>
        <w:t>、</w:t>
      </w:r>
      <w:r w:rsidRPr="00C94491">
        <w:rPr>
          <w:rFonts w:ascii="仿宋" w:eastAsia="仿宋" w:hAnsi="仿宋"/>
          <w:szCs w:val="21"/>
        </w:rPr>
        <w:t>Prometheus+Grafana、APM</w:t>
      </w:r>
      <w:r w:rsidRPr="00C94491">
        <w:rPr>
          <w:rFonts w:ascii="仿宋" w:eastAsia="仿宋" w:hAnsi="仿宋" w:hint="eastAsia"/>
          <w:szCs w:val="21"/>
        </w:rPr>
        <w:t>等</w:t>
      </w:r>
      <w:r w:rsidRPr="00C94491">
        <w:rPr>
          <w:rFonts w:ascii="仿宋" w:eastAsia="仿宋" w:hAnsi="仿宋"/>
          <w:szCs w:val="21"/>
        </w:rPr>
        <w:t>工具。</w:t>
      </w:r>
    </w:p>
    <w:p w14:paraId="4EF8EC8E"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基线建立：建立性能基线，便于识别异常。</w:t>
      </w:r>
    </w:p>
    <w:p w14:paraId="3E97E43E" w14:textId="77777777" w:rsidR="0080034E" w:rsidRPr="00265DF6" w:rsidRDefault="0080034E" w:rsidP="00265DF6">
      <w:pPr>
        <w:pStyle w:val="30"/>
        <w:rPr>
          <w:rFonts w:ascii="仿宋" w:eastAsia="仿宋" w:hAnsi="仿宋" w:hint="eastAsia"/>
          <w:b w:val="0"/>
          <w:bCs w:val="0"/>
          <w:sz w:val="21"/>
          <w:szCs w:val="21"/>
        </w:rPr>
      </w:pPr>
      <w:bookmarkStart w:id="1560" w:name="_Toc202258481"/>
      <w:bookmarkStart w:id="1561" w:name="_Toc202259307"/>
      <w:bookmarkStart w:id="1562" w:name="_Toc202260972"/>
      <w:bookmarkStart w:id="1563" w:name="_Toc202267685"/>
      <w:r w:rsidRPr="00265DF6">
        <w:rPr>
          <w:rFonts w:ascii="仿宋" w:eastAsia="仿宋" w:hAnsi="仿宋"/>
          <w:b w:val="0"/>
          <w:bCs w:val="0"/>
          <w:sz w:val="21"/>
          <w:szCs w:val="21"/>
        </w:rPr>
        <w:t>瓶颈分析与优化</w:t>
      </w:r>
      <w:bookmarkEnd w:id="1560"/>
      <w:bookmarkEnd w:id="1561"/>
      <w:bookmarkEnd w:id="1562"/>
      <w:bookmarkEnd w:id="1563"/>
    </w:p>
    <w:p w14:paraId="641C0480"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慢查询分析：定期收集、分析、优化慢查询</w:t>
      </w:r>
      <w:r w:rsidRPr="00C94491">
        <w:rPr>
          <w:rFonts w:ascii="仿宋" w:eastAsia="仿宋" w:hAnsi="仿宋" w:hint="eastAsia"/>
          <w:szCs w:val="21"/>
        </w:rPr>
        <w:t>，如</w:t>
      </w:r>
      <w:r w:rsidRPr="00C94491">
        <w:rPr>
          <w:rFonts w:ascii="仿宋" w:eastAsia="仿宋" w:hAnsi="仿宋"/>
          <w:szCs w:val="21"/>
        </w:rPr>
        <w:t>EXPLAIN、索引优化、SQL 重写、避免 N+1 查询</w:t>
      </w:r>
      <w:r w:rsidRPr="00C94491">
        <w:rPr>
          <w:rFonts w:ascii="仿宋" w:eastAsia="仿宋" w:hAnsi="仿宋" w:hint="eastAsia"/>
          <w:szCs w:val="21"/>
        </w:rPr>
        <w:t>等</w:t>
      </w:r>
      <w:r w:rsidRPr="00C94491">
        <w:rPr>
          <w:rFonts w:ascii="仿宋" w:eastAsia="仿宋" w:hAnsi="仿宋"/>
          <w:szCs w:val="21"/>
        </w:rPr>
        <w:t>。</w:t>
      </w:r>
    </w:p>
    <w:p w14:paraId="21E58482"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索引管理：定期审查索引有效性</w:t>
      </w:r>
      <w:r w:rsidRPr="00C94491">
        <w:rPr>
          <w:rFonts w:ascii="仿宋" w:eastAsia="仿宋" w:hAnsi="仿宋" w:hint="eastAsia"/>
          <w:szCs w:val="21"/>
        </w:rPr>
        <w:t>，如</w:t>
      </w:r>
      <w:r w:rsidRPr="00C94491">
        <w:rPr>
          <w:rFonts w:ascii="仿宋" w:eastAsia="仿宋" w:hAnsi="仿宋"/>
          <w:szCs w:val="21"/>
        </w:rPr>
        <w:t>使用率、冗余索引</w:t>
      </w:r>
      <w:r w:rsidRPr="00C94491">
        <w:rPr>
          <w:rFonts w:ascii="仿宋" w:eastAsia="仿宋" w:hAnsi="仿宋" w:hint="eastAsia"/>
          <w:szCs w:val="21"/>
        </w:rPr>
        <w:t>等</w:t>
      </w:r>
      <w:r w:rsidRPr="00C94491">
        <w:rPr>
          <w:rFonts w:ascii="仿宋" w:eastAsia="仿宋" w:hAnsi="仿宋"/>
          <w:szCs w:val="21"/>
        </w:rPr>
        <w:t>，优化索引设计。避免过度索引影响写性能。</w:t>
      </w:r>
    </w:p>
    <w:p w14:paraId="7D19392D"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参数调优：根据监控数据和负载变化，谨慎调整关键性能参数</w:t>
      </w:r>
      <w:r w:rsidRPr="00C94491">
        <w:rPr>
          <w:rFonts w:ascii="仿宋" w:eastAsia="仿宋" w:hAnsi="仿宋" w:hint="eastAsia"/>
          <w:szCs w:val="21"/>
        </w:rPr>
        <w:t>，如</w:t>
      </w:r>
      <w:r w:rsidRPr="00C94491">
        <w:rPr>
          <w:rFonts w:ascii="仿宋" w:eastAsia="仿宋" w:hAnsi="仿宋"/>
          <w:szCs w:val="21"/>
        </w:rPr>
        <w:t>连接池、缓存大小、日志写入策略</w:t>
      </w:r>
      <w:r w:rsidRPr="00C94491">
        <w:rPr>
          <w:rFonts w:ascii="仿宋" w:eastAsia="仿宋" w:hAnsi="仿宋" w:hint="eastAsia"/>
          <w:szCs w:val="21"/>
        </w:rPr>
        <w:t>等</w:t>
      </w:r>
      <w:r w:rsidRPr="00C94491">
        <w:rPr>
          <w:rFonts w:ascii="仿宋" w:eastAsia="仿宋" w:hAnsi="仿宋"/>
          <w:szCs w:val="21"/>
        </w:rPr>
        <w:t>。</w:t>
      </w:r>
    </w:p>
    <w:p w14:paraId="4BB37E44"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资源扩容：监控资源利用率，及时扩容 CPU、内存、存储、IOPS</w:t>
      </w:r>
      <w:r w:rsidRPr="00C94491">
        <w:rPr>
          <w:rFonts w:ascii="仿宋" w:eastAsia="仿宋" w:hAnsi="仿宋" w:hint="eastAsia"/>
          <w:szCs w:val="21"/>
        </w:rPr>
        <w:t>，</w:t>
      </w:r>
      <w:r w:rsidRPr="00C94491">
        <w:rPr>
          <w:rFonts w:ascii="仿宋" w:eastAsia="仿宋" w:hAnsi="仿宋"/>
          <w:szCs w:val="21"/>
        </w:rPr>
        <w:t>尤其在促销季前。</w:t>
      </w:r>
    </w:p>
    <w:p w14:paraId="3FFFC78D"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架构优化：评估引入缓存</w:t>
      </w:r>
      <w:r w:rsidRPr="00C94491">
        <w:rPr>
          <w:rFonts w:ascii="仿宋" w:eastAsia="仿宋" w:hAnsi="仿宋" w:hint="eastAsia"/>
          <w:szCs w:val="21"/>
        </w:rPr>
        <w:t>，如</w:t>
      </w:r>
      <w:r w:rsidRPr="00C94491">
        <w:rPr>
          <w:rFonts w:ascii="仿宋" w:eastAsia="仿宋" w:hAnsi="仿宋"/>
          <w:szCs w:val="21"/>
        </w:rPr>
        <w:t>Redis</w:t>
      </w:r>
      <w:r w:rsidRPr="00C94491">
        <w:rPr>
          <w:rFonts w:ascii="仿宋" w:eastAsia="仿宋" w:hAnsi="仿宋" w:hint="eastAsia"/>
          <w:szCs w:val="21"/>
        </w:rPr>
        <w:t>、</w:t>
      </w:r>
      <w:r w:rsidRPr="00C94491">
        <w:rPr>
          <w:rFonts w:ascii="仿宋" w:eastAsia="仿宋" w:hAnsi="仿宋"/>
          <w:szCs w:val="21"/>
        </w:rPr>
        <w:t>Memcached、读写分离、分库分表、数据归档的必要性。</w:t>
      </w:r>
    </w:p>
    <w:p w14:paraId="529745B0" w14:textId="77777777" w:rsidR="0080034E" w:rsidRPr="00265DF6" w:rsidRDefault="0080034E" w:rsidP="00265DF6">
      <w:pPr>
        <w:pStyle w:val="2"/>
        <w:rPr>
          <w:rFonts w:ascii="仿宋" w:eastAsia="仿宋" w:hAnsi="仿宋" w:hint="eastAsia"/>
          <w:sz w:val="21"/>
          <w:szCs w:val="21"/>
        </w:rPr>
      </w:pPr>
      <w:bookmarkStart w:id="1564" w:name="_Toc202258482"/>
      <w:bookmarkStart w:id="1565" w:name="_Toc202259308"/>
      <w:bookmarkStart w:id="1566" w:name="_Toc202260973"/>
      <w:bookmarkStart w:id="1567" w:name="_Toc202267686"/>
      <w:bookmarkStart w:id="1568" w:name="_Toc204097763"/>
      <w:r w:rsidRPr="00265DF6">
        <w:rPr>
          <w:rFonts w:ascii="仿宋" w:eastAsia="仿宋" w:hAnsi="仿宋" w:hint="eastAsia"/>
          <w:sz w:val="21"/>
          <w:szCs w:val="21"/>
        </w:rPr>
        <w:lastRenderedPageBreak/>
        <w:t>安全管理</w:t>
      </w:r>
      <w:bookmarkEnd w:id="1564"/>
      <w:bookmarkEnd w:id="1565"/>
      <w:bookmarkEnd w:id="1566"/>
      <w:bookmarkEnd w:id="1567"/>
      <w:bookmarkEnd w:id="1568"/>
    </w:p>
    <w:p w14:paraId="10594622" w14:textId="77777777" w:rsidR="0080034E" w:rsidRPr="00265DF6" w:rsidRDefault="0080034E" w:rsidP="00265DF6">
      <w:pPr>
        <w:pStyle w:val="30"/>
        <w:rPr>
          <w:rFonts w:ascii="仿宋" w:eastAsia="仿宋" w:hAnsi="仿宋" w:hint="eastAsia"/>
          <w:b w:val="0"/>
          <w:bCs w:val="0"/>
          <w:sz w:val="21"/>
          <w:szCs w:val="21"/>
        </w:rPr>
      </w:pPr>
      <w:bookmarkStart w:id="1569" w:name="_Toc202258483"/>
      <w:bookmarkStart w:id="1570" w:name="_Toc202259309"/>
      <w:bookmarkStart w:id="1571" w:name="_Toc202260974"/>
      <w:bookmarkStart w:id="1572" w:name="_Toc202267687"/>
      <w:r w:rsidRPr="00265DF6">
        <w:rPr>
          <w:rFonts w:ascii="仿宋" w:eastAsia="仿宋" w:hAnsi="仿宋"/>
          <w:b w:val="0"/>
          <w:bCs w:val="0"/>
          <w:sz w:val="21"/>
          <w:szCs w:val="21"/>
        </w:rPr>
        <w:t>访问控制</w:t>
      </w:r>
      <w:bookmarkEnd w:id="1569"/>
      <w:bookmarkEnd w:id="1570"/>
      <w:bookmarkEnd w:id="1571"/>
      <w:bookmarkEnd w:id="1572"/>
    </w:p>
    <w:p w14:paraId="4BE44DFC"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最小权限原则：为每个应用</w:t>
      </w:r>
      <w:r w:rsidRPr="00C94491">
        <w:rPr>
          <w:rFonts w:ascii="仿宋" w:eastAsia="仿宋" w:hAnsi="仿宋" w:hint="eastAsia"/>
          <w:szCs w:val="21"/>
        </w:rPr>
        <w:t>、</w:t>
      </w:r>
      <w:r w:rsidRPr="00C94491">
        <w:rPr>
          <w:rFonts w:ascii="仿宋" w:eastAsia="仿宋" w:hAnsi="仿宋"/>
          <w:szCs w:val="21"/>
        </w:rPr>
        <w:t>用户创建专用账号，仅授予其业务所需的最小权限</w:t>
      </w:r>
      <w:r w:rsidRPr="00C94491">
        <w:rPr>
          <w:rFonts w:ascii="仿宋" w:eastAsia="仿宋" w:hAnsi="仿宋" w:hint="eastAsia"/>
          <w:szCs w:val="21"/>
        </w:rPr>
        <w:t>，</w:t>
      </w:r>
      <w:r w:rsidRPr="00C94491">
        <w:rPr>
          <w:rFonts w:ascii="仿宋" w:eastAsia="仿宋" w:hAnsi="仿宋"/>
          <w:szCs w:val="21"/>
        </w:rPr>
        <w:t>库、表、操作：SELECT/INSERT/UPDATE/DELETE。</w:t>
      </w:r>
    </w:p>
    <w:p w14:paraId="109088E7"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强认证：使用强密码，数据库管理账号强制启用 MFA或堡垒机二次认证。</w:t>
      </w:r>
    </w:p>
    <w:p w14:paraId="13E0BCEB"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网络隔离：数据库实例禁止公网直接访问</w:t>
      </w:r>
      <w:r w:rsidRPr="00C94491">
        <w:rPr>
          <w:rFonts w:ascii="仿宋" w:eastAsia="仿宋" w:hAnsi="仿宋" w:hint="eastAsia"/>
          <w:szCs w:val="21"/>
        </w:rPr>
        <w:t>。</w:t>
      </w:r>
      <w:r w:rsidRPr="00C94491">
        <w:rPr>
          <w:rFonts w:ascii="仿宋" w:eastAsia="仿宋" w:hAnsi="仿宋"/>
          <w:szCs w:val="21"/>
        </w:rPr>
        <w:t>必须部署在私有网络</w:t>
      </w:r>
      <w:r w:rsidRPr="00C94491">
        <w:rPr>
          <w:rFonts w:ascii="仿宋" w:eastAsia="仿宋" w:hAnsi="仿宋" w:hint="eastAsia"/>
          <w:szCs w:val="21"/>
        </w:rPr>
        <w:t>、</w:t>
      </w:r>
      <w:r w:rsidRPr="00C94491">
        <w:rPr>
          <w:rFonts w:ascii="仿宋" w:eastAsia="仿宋" w:hAnsi="仿宋"/>
          <w:szCs w:val="21"/>
        </w:rPr>
        <w:t>VPC，仅允许特定应用服务器或堡垒机通过安全组</w:t>
      </w:r>
      <w:r w:rsidRPr="00C94491">
        <w:rPr>
          <w:rFonts w:ascii="仿宋" w:eastAsia="仿宋" w:hAnsi="仿宋" w:hint="eastAsia"/>
          <w:szCs w:val="21"/>
        </w:rPr>
        <w:t>、</w:t>
      </w:r>
      <w:r w:rsidRPr="00C94491">
        <w:rPr>
          <w:rFonts w:ascii="仿宋" w:eastAsia="仿宋" w:hAnsi="仿宋"/>
          <w:szCs w:val="21"/>
        </w:rPr>
        <w:t>ACL 访问限定 IP</w:t>
      </w:r>
      <w:r w:rsidRPr="00C94491">
        <w:rPr>
          <w:rFonts w:ascii="仿宋" w:eastAsia="仿宋" w:hAnsi="仿宋" w:hint="eastAsia"/>
          <w:szCs w:val="21"/>
        </w:rPr>
        <w:t>、</w:t>
      </w:r>
      <w:r w:rsidRPr="00C94491">
        <w:rPr>
          <w:rFonts w:ascii="仿宋" w:eastAsia="仿宋" w:hAnsi="仿宋"/>
          <w:szCs w:val="21"/>
        </w:rPr>
        <w:t>端口。</w:t>
      </w:r>
    </w:p>
    <w:p w14:paraId="2FBC4349" w14:textId="77777777" w:rsidR="0080034E" w:rsidRPr="00265DF6" w:rsidRDefault="0080034E" w:rsidP="00265DF6">
      <w:pPr>
        <w:pStyle w:val="30"/>
        <w:rPr>
          <w:rFonts w:ascii="仿宋" w:eastAsia="仿宋" w:hAnsi="仿宋" w:hint="eastAsia"/>
          <w:b w:val="0"/>
          <w:bCs w:val="0"/>
          <w:sz w:val="21"/>
          <w:szCs w:val="21"/>
        </w:rPr>
      </w:pPr>
      <w:bookmarkStart w:id="1573" w:name="_Toc202258484"/>
      <w:bookmarkStart w:id="1574" w:name="_Toc202259310"/>
      <w:bookmarkStart w:id="1575" w:name="_Toc202260975"/>
      <w:bookmarkStart w:id="1576" w:name="_Toc202267688"/>
      <w:r w:rsidRPr="00265DF6">
        <w:rPr>
          <w:rFonts w:ascii="仿宋" w:eastAsia="仿宋" w:hAnsi="仿宋"/>
          <w:b w:val="0"/>
          <w:bCs w:val="0"/>
          <w:sz w:val="21"/>
          <w:szCs w:val="21"/>
        </w:rPr>
        <w:t>数据安全</w:t>
      </w:r>
      <w:bookmarkEnd w:id="1573"/>
      <w:bookmarkEnd w:id="1574"/>
      <w:bookmarkEnd w:id="1575"/>
      <w:bookmarkEnd w:id="1576"/>
    </w:p>
    <w:p w14:paraId="646E1F09" w14:textId="77777777" w:rsidR="0080034E" w:rsidRPr="00C94491" w:rsidRDefault="0080034E" w:rsidP="00A825EC">
      <w:pPr>
        <w:adjustRightInd w:val="0"/>
        <w:snapToGrid w:val="0"/>
        <w:spacing w:after="100" w:afterAutospacing="1"/>
        <w:ind w:firstLineChars="200" w:firstLine="420"/>
        <w:rPr>
          <w:rFonts w:ascii="仿宋" w:eastAsia="仿宋" w:hAnsi="仿宋" w:hint="eastAsia"/>
          <w:szCs w:val="21"/>
        </w:rPr>
      </w:pPr>
      <w:r w:rsidRPr="00C94491">
        <w:rPr>
          <w:rFonts w:ascii="仿宋" w:eastAsia="仿宋" w:hAnsi="仿宋"/>
          <w:szCs w:val="21"/>
        </w:rPr>
        <w:t>加密：</w:t>
      </w:r>
    </w:p>
    <w:p w14:paraId="6FA97C1A" w14:textId="77777777" w:rsidR="0080034E" w:rsidRPr="00C92A12" w:rsidRDefault="0080034E" w:rsidP="0080034E">
      <w:pPr>
        <w:pStyle w:val="a8"/>
        <w:numPr>
          <w:ilvl w:val="0"/>
          <w:numId w:val="249"/>
        </w:numPr>
        <w:adjustRightInd w:val="0"/>
        <w:snapToGrid w:val="0"/>
        <w:spacing w:after="100" w:afterAutospacing="1"/>
        <w:ind w:left="851" w:firstLineChars="0"/>
        <w:jc w:val="left"/>
        <w:rPr>
          <w:rFonts w:ascii="仿宋" w:eastAsia="仿宋" w:hAnsi="仿宋" w:hint="eastAsia"/>
          <w:szCs w:val="21"/>
        </w:rPr>
      </w:pPr>
      <w:r w:rsidRPr="00C92A12">
        <w:rPr>
          <w:rFonts w:ascii="仿宋" w:eastAsia="仿宋" w:hAnsi="仿宋"/>
          <w:szCs w:val="21"/>
        </w:rPr>
        <w:t>传输中：强制启用 SSL</w:t>
      </w:r>
      <w:r w:rsidRPr="00C92A12">
        <w:rPr>
          <w:rFonts w:ascii="仿宋" w:eastAsia="仿宋" w:hAnsi="仿宋" w:hint="eastAsia"/>
          <w:szCs w:val="21"/>
        </w:rPr>
        <w:t>、</w:t>
      </w:r>
      <w:r w:rsidRPr="00C92A12">
        <w:rPr>
          <w:rFonts w:ascii="仿宋" w:eastAsia="仿宋" w:hAnsi="仿宋"/>
          <w:szCs w:val="21"/>
        </w:rPr>
        <w:t>TLS加密数据库连接。</w:t>
      </w:r>
    </w:p>
    <w:p w14:paraId="540AD77F" w14:textId="77777777" w:rsidR="0080034E" w:rsidRDefault="0080034E" w:rsidP="0080034E">
      <w:pPr>
        <w:pStyle w:val="a8"/>
        <w:numPr>
          <w:ilvl w:val="0"/>
          <w:numId w:val="249"/>
        </w:numPr>
        <w:adjustRightInd w:val="0"/>
        <w:snapToGrid w:val="0"/>
        <w:spacing w:after="100" w:afterAutospacing="1"/>
        <w:ind w:left="851" w:firstLineChars="0"/>
        <w:jc w:val="left"/>
        <w:rPr>
          <w:rFonts w:ascii="仿宋" w:eastAsia="仿宋" w:hAnsi="仿宋" w:hint="eastAsia"/>
          <w:szCs w:val="21"/>
        </w:rPr>
      </w:pPr>
      <w:r w:rsidRPr="00C92A12">
        <w:rPr>
          <w:rFonts w:ascii="仿宋" w:eastAsia="仿宋" w:hAnsi="仿宋"/>
          <w:szCs w:val="21"/>
        </w:rPr>
        <w:t>静态：强制启用存储加密</w:t>
      </w:r>
      <w:r w:rsidRPr="00C92A12">
        <w:rPr>
          <w:rFonts w:ascii="仿宋" w:eastAsia="仿宋" w:hAnsi="仿宋" w:hint="eastAsia"/>
          <w:szCs w:val="21"/>
        </w:rPr>
        <w:t>，如</w:t>
      </w:r>
      <w:r w:rsidRPr="00C92A12">
        <w:rPr>
          <w:rFonts w:ascii="仿宋" w:eastAsia="仿宋" w:hAnsi="仿宋"/>
          <w:szCs w:val="21"/>
        </w:rPr>
        <w:t>云盘加密/TDE-Transparent Data Encryption。</w:t>
      </w:r>
    </w:p>
    <w:p w14:paraId="46003E5D" w14:textId="0AF03E2D" w:rsidR="001C44F3" w:rsidRPr="00C92A12" w:rsidRDefault="001C44F3" w:rsidP="0080034E">
      <w:pPr>
        <w:pStyle w:val="a8"/>
        <w:numPr>
          <w:ilvl w:val="0"/>
          <w:numId w:val="249"/>
        </w:numPr>
        <w:adjustRightInd w:val="0"/>
        <w:snapToGrid w:val="0"/>
        <w:spacing w:after="100" w:afterAutospacing="1"/>
        <w:ind w:left="851" w:firstLineChars="0"/>
        <w:jc w:val="left"/>
        <w:rPr>
          <w:rFonts w:ascii="仿宋" w:eastAsia="仿宋" w:hAnsi="仿宋" w:hint="eastAsia"/>
          <w:szCs w:val="21"/>
        </w:rPr>
      </w:pPr>
      <w:r w:rsidRPr="001C44F3">
        <w:rPr>
          <w:rFonts w:ascii="仿宋" w:eastAsia="仿宋" w:hAnsi="仿宋" w:hint="eastAsia"/>
          <w:szCs w:val="21"/>
        </w:rPr>
        <w:t>字段级：对高度敏感的数据字段（如客户个人信息、支付信息）实施字段级加密，进一步增强数据安全性。</w:t>
      </w:r>
    </w:p>
    <w:p w14:paraId="3EFA0C43" w14:textId="77777777" w:rsidR="0080034E" w:rsidRPr="00265DF6" w:rsidRDefault="0080034E" w:rsidP="00265DF6">
      <w:pPr>
        <w:pStyle w:val="30"/>
        <w:rPr>
          <w:rFonts w:ascii="仿宋" w:eastAsia="仿宋" w:hAnsi="仿宋" w:hint="eastAsia"/>
          <w:b w:val="0"/>
          <w:bCs w:val="0"/>
          <w:sz w:val="21"/>
          <w:szCs w:val="21"/>
        </w:rPr>
      </w:pPr>
      <w:bookmarkStart w:id="1577" w:name="_Toc202258485"/>
      <w:bookmarkStart w:id="1578" w:name="_Toc202259311"/>
      <w:bookmarkStart w:id="1579" w:name="_Toc202260976"/>
      <w:bookmarkStart w:id="1580" w:name="_Toc202267689"/>
      <w:r w:rsidRPr="00265DF6">
        <w:rPr>
          <w:rFonts w:ascii="仿宋" w:eastAsia="仿宋" w:hAnsi="仿宋"/>
          <w:b w:val="0"/>
          <w:bCs w:val="0"/>
          <w:sz w:val="21"/>
          <w:szCs w:val="21"/>
        </w:rPr>
        <w:t>敏感数据保护</w:t>
      </w:r>
      <w:bookmarkEnd w:id="1577"/>
      <w:bookmarkEnd w:id="1578"/>
      <w:bookmarkEnd w:id="1579"/>
      <w:bookmarkEnd w:id="1580"/>
    </w:p>
    <w:p w14:paraId="19B53A1D"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脱敏/令牌化：应用层处理敏感数据，数据库存储令牌或脱敏值。</w:t>
      </w:r>
    </w:p>
    <w:p w14:paraId="588320DB"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字段级加密：如必须存储，考虑应用层或数据库插件加密。</w:t>
      </w:r>
    </w:p>
    <w:p w14:paraId="399065D9"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严格访问审计：记录对敏感数据的访问。</w:t>
      </w:r>
    </w:p>
    <w:p w14:paraId="73A00C12" w14:textId="77777777" w:rsidR="0080034E" w:rsidRPr="00265DF6" w:rsidRDefault="0080034E" w:rsidP="00265DF6">
      <w:pPr>
        <w:pStyle w:val="30"/>
        <w:rPr>
          <w:rFonts w:ascii="仿宋" w:eastAsia="仿宋" w:hAnsi="仿宋" w:hint="eastAsia"/>
          <w:b w:val="0"/>
          <w:bCs w:val="0"/>
          <w:sz w:val="21"/>
          <w:szCs w:val="21"/>
        </w:rPr>
      </w:pPr>
      <w:bookmarkStart w:id="1581" w:name="_Toc202258486"/>
      <w:bookmarkStart w:id="1582" w:name="_Toc202259312"/>
      <w:bookmarkStart w:id="1583" w:name="_Toc202260977"/>
      <w:bookmarkStart w:id="1584" w:name="_Toc202267690"/>
      <w:r w:rsidRPr="00265DF6">
        <w:rPr>
          <w:rFonts w:ascii="仿宋" w:eastAsia="仿宋" w:hAnsi="仿宋"/>
          <w:b w:val="0"/>
          <w:bCs w:val="0"/>
          <w:sz w:val="21"/>
          <w:szCs w:val="21"/>
        </w:rPr>
        <w:t>审计与日志</w:t>
      </w:r>
      <w:bookmarkEnd w:id="1581"/>
      <w:bookmarkEnd w:id="1582"/>
      <w:bookmarkEnd w:id="1583"/>
      <w:bookmarkEnd w:id="1584"/>
    </w:p>
    <w:p w14:paraId="5DFC115D"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启用审计日志：记录管理操作、特权操作、登录尝试</w:t>
      </w:r>
      <w:r w:rsidRPr="002463AB">
        <w:rPr>
          <w:rFonts w:ascii="仿宋" w:eastAsia="仿宋" w:hAnsi="仿宋" w:hint="eastAsia"/>
          <w:szCs w:val="21"/>
        </w:rPr>
        <w:t>状态</w:t>
      </w:r>
      <w:r w:rsidRPr="002463AB">
        <w:rPr>
          <w:rFonts w:ascii="仿宋" w:eastAsia="仿宋" w:hAnsi="仿宋"/>
          <w:szCs w:val="21"/>
        </w:rPr>
        <w:t>、敏感数据访问</w:t>
      </w:r>
      <w:r w:rsidRPr="002463AB">
        <w:rPr>
          <w:rFonts w:ascii="仿宋" w:eastAsia="仿宋" w:hAnsi="仿宋" w:hint="eastAsia"/>
          <w:szCs w:val="21"/>
        </w:rPr>
        <w:t>等</w:t>
      </w:r>
      <w:r w:rsidRPr="002463AB">
        <w:rPr>
          <w:rFonts w:ascii="仿宋" w:eastAsia="仿宋" w:hAnsi="仿宋"/>
          <w:szCs w:val="21"/>
        </w:rPr>
        <w:t>。</w:t>
      </w:r>
    </w:p>
    <w:p w14:paraId="2A32FC52"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集中管理与留存：审计日志发送至SIEM或日志平台，按法规保留。</w:t>
      </w:r>
    </w:p>
    <w:p w14:paraId="01069FF9" w14:textId="77777777" w:rsidR="0080034E"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定期审计：审查用户权限、登录日志、敏感操作日志。</w:t>
      </w:r>
    </w:p>
    <w:p w14:paraId="6E771A05" w14:textId="6351DCB2" w:rsidR="001C44F3" w:rsidRPr="001C44F3" w:rsidRDefault="001C44F3" w:rsidP="00A825EC">
      <w:pPr>
        <w:adjustRightInd w:val="0"/>
        <w:snapToGrid w:val="0"/>
        <w:spacing w:after="100" w:afterAutospacing="1"/>
        <w:ind w:firstLineChars="200" w:firstLine="420"/>
        <w:rPr>
          <w:rFonts w:ascii="仿宋" w:eastAsia="仿宋" w:hAnsi="仿宋" w:hint="eastAsia"/>
          <w:szCs w:val="21"/>
        </w:rPr>
      </w:pPr>
      <w:r w:rsidRPr="00337F61">
        <w:rPr>
          <w:rFonts w:ascii="仿宋" w:eastAsia="仿宋" w:hAnsi="仿宋" w:hint="eastAsia"/>
          <w:szCs w:val="21"/>
        </w:rPr>
        <w:t>合规性检查：定期进行合规性检查，确保数据库系统满足等保、个保法等相关法规要求，避免合规风险。</w:t>
      </w:r>
    </w:p>
    <w:p w14:paraId="7633C030" w14:textId="77777777" w:rsidR="0080034E" w:rsidRPr="00265DF6" w:rsidRDefault="0080034E" w:rsidP="00265DF6">
      <w:pPr>
        <w:pStyle w:val="30"/>
        <w:rPr>
          <w:rFonts w:ascii="仿宋" w:eastAsia="仿宋" w:hAnsi="仿宋" w:hint="eastAsia"/>
          <w:b w:val="0"/>
          <w:bCs w:val="0"/>
          <w:sz w:val="21"/>
          <w:szCs w:val="21"/>
        </w:rPr>
      </w:pPr>
      <w:bookmarkStart w:id="1585" w:name="_Toc202258487"/>
      <w:bookmarkStart w:id="1586" w:name="_Toc202259313"/>
      <w:bookmarkStart w:id="1587" w:name="_Toc202260978"/>
      <w:bookmarkStart w:id="1588" w:name="_Toc202267691"/>
      <w:r w:rsidRPr="00265DF6">
        <w:rPr>
          <w:rFonts w:ascii="仿宋" w:eastAsia="仿宋" w:hAnsi="仿宋"/>
          <w:b w:val="0"/>
          <w:bCs w:val="0"/>
          <w:sz w:val="21"/>
          <w:szCs w:val="21"/>
        </w:rPr>
        <w:t>漏洞与补丁管理</w:t>
      </w:r>
      <w:bookmarkEnd w:id="1585"/>
      <w:bookmarkEnd w:id="1586"/>
      <w:bookmarkEnd w:id="1587"/>
      <w:bookmarkEnd w:id="1588"/>
    </w:p>
    <w:p w14:paraId="23A01989" w14:textId="77777777" w:rsidR="001C44F3" w:rsidRPr="00337F61" w:rsidRDefault="001C44F3" w:rsidP="00A825EC">
      <w:pPr>
        <w:adjustRightInd w:val="0"/>
        <w:snapToGrid w:val="0"/>
        <w:spacing w:after="100" w:afterAutospacing="1"/>
        <w:ind w:firstLineChars="200" w:firstLine="420"/>
        <w:rPr>
          <w:rFonts w:ascii="仿宋" w:eastAsia="仿宋" w:hAnsi="仿宋" w:hint="eastAsia"/>
          <w:szCs w:val="21"/>
        </w:rPr>
      </w:pPr>
      <w:r w:rsidRPr="00337F61">
        <w:rPr>
          <w:rFonts w:ascii="仿宋" w:eastAsia="仿宋" w:hAnsi="仿宋" w:hint="eastAsia"/>
          <w:szCs w:val="21"/>
        </w:rPr>
        <w:t>漏洞监控：订阅数据库引擎和安全厂商的安全公告，及时获取影响自身数据库型号的漏洞信息。</w:t>
      </w:r>
    </w:p>
    <w:p w14:paraId="50005C29" w14:textId="77777777" w:rsidR="001C44F3" w:rsidRPr="00337F61" w:rsidRDefault="001C44F3" w:rsidP="00A825EC">
      <w:pPr>
        <w:adjustRightInd w:val="0"/>
        <w:snapToGrid w:val="0"/>
        <w:spacing w:after="100" w:afterAutospacing="1"/>
        <w:ind w:firstLineChars="200" w:firstLine="420"/>
        <w:rPr>
          <w:rFonts w:ascii="仿宋" w:eastAsia="仿宋" w:hAnsi="仿宋" w:hint="eastAsia"/>
          <w:szCs w:val="21"/>
        </w:rPr>
      </w:pPr>
      <w:r w:rsidRPr="00337F61">
        <w:rPr>
          <w:rFonts w:ascii="仿宋" w:eastAsia="仿宋" w:hAnsi="仿宋" w:hint="eastAsia"/>
          <w:szCs w:val="21"/>
        </w:rPr>
        <w:lastRenderedPageBreak/>
        <w:t>风险评估与响应：对发现的漏洞进行风险评估（如基于</w:t>
      </w:r>
      <w:r w:rsidRPr="00337F61">
        <w:rPr>
          <w:rFonts w:ascii="仿宋" w:eastAsia="仿宋" w:hAnsi="仿宋"/>
          <w:szCs w:val="21"/>
        </w:rPr>
        <w:t>CVSS评分、业务影响、可利用性等因素），制定修复计划并优先处理高危漏洞。</w:t>
      </w:r>
    </w:p>
    <w:p w14:paraId="38DC6C62" w14:textId="77777777" w:rsidR="001C44F3" w:rsidRPr="002463AB" w:rsidRDefault="001C44F3" w:rsidP="00A825EC">
      <w:pPr>
        <w:adjustRightInd w:val="0"/>
        <w:snapToGrid w:val="0"/>
        <w:spacing w:after="100" w:afterAutospacing="1"/>
        <w:ind w:firstLineChars="200" w:firstLine="420"/>
        <w:rPr>
          <w:rFonts w:ascii="仿宋" w:eastAsia="仿宋" w:hAnsi="仿宋" w:hint="eastAsia"/>
          <w:szCs w:val="21"/>
        </w:rPr>
      </w:pPr>
      <w:r w:rsidRPr="00337F61">
        <w:rPr>
          <w:rFonts w:ascii="仿宋" w:eastAsia="仿宋" w:hAnsi="仿宋" w:hint="eastAsia"/>
          <w:szCs w:val="21"/>
        </w:rPr>
        <w:t>补丁管理：制定补丁管理流程，及时应用数据库引擎的安全补丁和特征库更新，确保系统安全性。测试补丁对系统的影响，避免引入新的问题。</w:t>
      </w:r>
    </w:p>
    <w:p w14:paraId="1C7E501B" w14:textId="77777777" w:rsidR="0080034E" w:rsidRPr="00265DF6" w:rsidRDefault="0080034E" w:rsidP="00265DF6">
      <w:pPr>
        <w:pStyle w:val="2"/>
        <w:rPr>
          <w:rFonts w:ascii="仿宋" w:eastAsia="仿宋" w:hAnsi="仿宋" w:hint="eastAsia"/>
          <w:sz w:val="21"/>
          <w:szCs w:val="21"/>
        </w:rPr>
      </w:pPr>
      <w:bookmarkStart w:id="1589" w:name="_Toc202258488"/>
      <w:bookmarkStart w:id="1590" w:name="_Toc202259314"/>
      <w:bookmarkStart w:id="1591" w:name="_Toc202260979"/>
      <w:bookmarkStart w:id="1592" w:name="_Toc202267692"/>
      <w:bookmarkStart w:id="1593" w:name="_Toc204097764"/>
      <w:r w:rsidRPr="00265DF6">
        <w:rPr>
          <w:rFonts w:ascii="仿宋" w:eastAsia="仿宋" w:hAnsi="仿宋" w:hint="eastAsia"/>
          <w:sz w:val="21"/>
          <w:szCs w:val="21"/>
        </w:rPr>
        <w:t>日常运维操作</w:t>
      </w:r>
      <w:bookmarkEnd w:id="1589"/>
      <w:bookmarkEnd w:id="1590"/>
      <w:bookmarkEnd w:id="1591"/>
      <w:bookmarkEnd w:id="1592"/>
      <w:bookmarkEnd w:id="1593"/>
    </w:p>
    <w:p w14:paraId="34D3DCC6" w14:textId="77777777" w:rsidR="0080034E" w:rsidRPr="00265DF6" w:rsidRDefault="0080034E" w:rsidP="00265DF6">
      <w:pPr>
        <w:pStyle w:val="30"/>
        <w:rPr>
          <w:rFonts w:ascii="仿宋" w:eastAsia="仿宋" w:hAnsi="仿宋" w:hint="eastAsia"/>
          <w:b w:val="0"/>
          <w:bCs w:val="0"/>
          <w:sz w:val="21"/>
          <w:szCs w:val="21"/>
        </w:rPr>
      </w:pPr>
      <w:bookmarkStart w:id="1594" w:name="_Toc202258489"/>
      <w:bookmarkStart w:id="1595" w:name="_Toc202259315"/>
      <w:bookmarkStart w:id="1596" w:name="_Toc202260980"/>
      <w:bookmarkStart w:id="1597" w:name="_Toc202267693"/>
      <w:r w:rsidRPr="00265DF6">
        <w:rPr>
          <w:rFonts w:ascii="仿宋" w:eastAsia="仿宋" w:hAnsi="仿宋"/>
          <w:b w:val="0"/>
          <w:bCs w:val="0"/>
          <w:sz w:val="21"/>
          <w:szCs w:val="21"/>
        </w:rPr>
        <w:t>变更管理</w:t>
      </w:r>
      <w:bookmarkEnd w:id="1594"/>
      <w:bookmarkEnd w:id="1595"/>
      <w:bookmarkEnd w:id="1596"/>
      <w:bookmarkEnd w:id="1597"/>
    </w:p>
    <w:p w14:paraId="3EC95DEA"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所有数据库变更</w:t>
      </w:r>
      <w:r w:rsidRPr="002463AB">
        <w:rPr>
          <w:rFonts w:ascii="仿宋" w:eastAsia="仿宋" w:hAnsi="仿宋" w:hint="eastAsia"/>
          <w:szCs w:val="21"/>
        </w:rPr>
        <w:t>，如</w:t>
      </w:r>
      <w:r w:rsidRPr="002463AB">
        <w:rPr>
          <w:rFonts w:ascii="仿宋" w:eastAsia="仿宋" w:hAnsi="仿宋"/>
          <w:szCs w:val="21"/>
        </w:rPr>
        <w:t>结构变更、配置变更、权限变更、数据修复</w:t>
      </w:r>
      <w:r w:rsidRPr="002463AB">
        <w:rPr>
          <w:rFonts w:ascii="仿宋" w:eastAsia="仿宋" w:hAnsi="仿宋" w:hint="eastAsia"/>
          <w:szCs w:val="21"/>
        </w:rPr>
        <w:t>等，</w:t>
      </w:r>
      <w:r w:rsidRPr="002463AB">
        <w:rPr>
          <w:rFonts w:ascii="仿宋" w:eastAsia="仿宋" w:hAnsi="仿宋"/>
          <w:szCs w:val="21"/>
        </w:rPr>
        <w:t>必须通过严格的变更管理流程审批。</w:t>
      </w:r>
    </w:p>
    <w:p w14:paraId="4E24A682"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使用工单系统：记录变更原因、审批、执行人、时间、回滚计划。</w:t>
      </w:r>
    </w:p>
    <w:p w14:paraId="6F14B485"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避免高峰期操作：在业务低峰期执行变更。</w:t>
      </w:r>
    </w:p>
    <w:p w14:paraId="085E56B8"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预演与回滚：复杂变更需在测试环境预演，并准备好回滚脚本。</w:t>
      </w:r>
    </w:p>
    <w:p w14:paraId="263182D3" w14:textId="77777777" w:rsidR="0080034E" w:rsidRPr="00265DF6" w:rsidRDefault="0080034E" w:rsidP="00265DF6">
      <w:pPr>
        <w:pStyle w:val="30"/>
        <w:rPr>
          <w:rFonts w:ascii="仿宋" w:eastAsia="仿宋" w:hAnsi="仿宋" w:hint="eastAsia"/>
          <w:b w:val="0"/>
          <w:bCs w:val="0"/>
          <w:sz w:val="21"/>
          <w:szCs w:val="21"/>
        </w:rPr>
      </w:pPr>
      <w:bookmarkStart w:id="1598" w:name="_Toc202258490"/>
      <w:bookmarkStart w:id="1599" w:name="_Toc202259316"/>
      <w:bookmarkStart w:id="1600" w:name="_Toc202260981"/>
      <w:bookmarkStart w:id="1601" w:name="_Toc202267694"/>
      <w:r w:rsidRPr="00265DF6">
        <w:rPr>
          <w:rFonts w:ascii="仿宋" w:eastAsia="仿宋" w:hAnsi="仿宋"/>
          <w:b w:val="0"/>
          <w:bCs w:val="0"/>
          <w:sz w:val="21"/>
          <w:szCs w:val="21"/>
        </w:rPr>
        <w:t>容量管理</w:t>
      </w:r>
      <w:bookmarkEnd w:id="1598"/>
      <w:bookmarkEnd w:id="1599"/>
      <w:bookmarkEnd w:id="1600"/>
      <w:bookmarkEnd w:id="1601"/>
    </w:p>
    <w:p w14:paraId="5474920C"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定期监控存储空间、连接数、性能容量使用情况。</w:t>
      </w:r>
    </w:p>
    <w:p w14:paraId="1713B572"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预测增长趋势，提前规划扩容。</w:t>
      </w:r>
    </w:p>
    <w:p w14:paraId="6A249D25" w14:textId="77777777" w:rsidR="0080034E" w:rsidRPr="00265DF6" w:rsidRDefault="0080034E" w:rsidP="00265DF6">
      <w:pPr>
        <w:pStyle w:val="30"/>
        <w:rPr>
          <w:rFonts w:ascii="仿宋" w:eastAsia="仿宋" w:hAnsi="仿宋" w:hint="eastAsia"/>
          <w:b w:val="0"/>
          <w:bCs w:val="0"/>
          <w:sz w:val="21"/>
          <w:szCs w:val="21"/>
        </w:rPr>
      </w:pPr>
      <w:bookmarkStart w:id="1602" w:name="_Toc202258491"/>
      <w:bookmarkStart w:id="1603" w:name="_Toc202259317"/>
      <w:bookmarkStart w:id="1604" w:name="_Toc202260982"/>
      <w:bookmarkStart w:id="1605" w:name="_Toc202267695"/>
      <w:r w:rsidRPr="00265DF6">
        <w:rPr>
          <w:rFonts w:ascii="仿宋" w:eastAsia="仿宋" w:hAnsi="仿宋"/>
          <w:b w:val="0"/>
          <w:bCs w:val="0"/>
          <w:sz w:val="21"/>
          <w:szCs w:val="21"/>
        </w:rPr>
        <w:t>例行维护</w:t>
      </w:r>
      <w:bookmarkEnd w:id="1602"/>
      <w:bookmarkEnd w:id="1603"/>
      <w:bookmarkEnd w:id="1604"/>
      <w:bookmarkEnd w:id="1605"/>
    </w:p>
    <w:p w14:paraId="5E12B823" w14:textId="77777777" w:rsidR="001C44F3" w:rsidRPr="00337F61" w:rsidRDefault="001C44F3" w:rsidP="00A825EC">
      <w:pPr>
        <w:adjustRightInd w:val="0"/>
        <w:snapToGrid w:val="0"/>
        <w:spacing w:after="100" w:afterAutospacing="1"/>
        <w:ind w:firstLineChars="200" w:firstLine="420"/>
        <w:rPr>
          <w:rFonts w:ascii="仿宋" w:eastAsia="仿宋" w:hAnsi="仿宋" w:hint="eastAsia"/>
          <w:szCs w:val="21"/>
        </w:rPr>
      </w:pPr>
      <w:r w:rsidRPr="00337F61">
        <w:rPr>
          <w:rFonts w:ascii="仿宋" w:eastAsia="仿宋" w:hAnsi="仿宋" w:hint="eastAsia"/>
          <w:szCs w:val="21"/>
        </w:rPr>
        <w:t>表优化与索引重建：定期执行表优化（如</w:t>
      </w:r>
      <w:r w:rsidRPr="00337F61">
        <w:rPr>
          <w:rFonts w:ascii="仿宋" w:eastAsia="仿宋" w:hAnsi="仿宋"/>
          <w:szCs w:val="21"/>
        </w:rPr>
        <w:t>ANALYZE TABLE、OPTIMIZE TABLE）和索引重建任务，保持数据库性能。</w:t>
      </w:r>
    </w:p>
    <w:p w14:paraId="0F2F010B" w14:textId="77777777" w:rsidR="001C44F3" w:rsidRPr="00337F61" w:rsidRDefault="001C44F3" w:rsidP="00A825EC">
      <w:pPr>
        <w:adjustRightInd w:val="0"/>
        <w:snapToGrid w:val="0"/>
        <w:spacing w:after="100" w:afterAutospacing="1"/>
        <w:ind w:firstLineChars="200" w:firstLine="420"/>
        <w:rPr>
          <w:rFonts w:ascii="仿宋" w:eastAsia="仿宋" w:hAnsi="仿宋" w:hint="eastAsia"/>
          <w:szCs w:val="21"/>
        </w:rPr>
      </w:pPr>
      <w:r w:rsidRPr="00337F61">
        <w:rPr>
          <w:rFonts w:ascii="仿宋" w:eastAsia="仿宋" w:hAnsi="仿宋" w:hint="eastAsia"/>
          <w:szCs w:val="21"/>
        </w:rPr>
        <w:t>数据清理与归档：清理过期数据、日志文件和临时表，释放存储空间；对历史数据进行归档处理，提高查询性能。</w:t>
      </w:r>
    </w:p>
    <w:p w14:paraId="1947ACCF" w14:textId="77777777" w:rsidR="001C44F3" w:rsidRPr="002463AB" w:rsidRDefault="001C44F3" w:rsidP="00A825EC">
      <w:pPr>
        <w:adjustRightInd w:val="0"/>
        <w:snapToGrid w:val="0"/>
        <w:spacing w:after="100" w:afterAutospacing="1"/>
        <w:ind w:firstLineChars="200" w:firstLine="420"/>
        <w:rPr>
          <w:rFonts w:ascii="仿宋" w:eastAsia="仿宋" w:hAnsi="仿宋" w:hint="eastAsia"/>
          <w:szCs w:val="21"/>
        </w:rPr>
      </w:pPr>
      <w:r w:rsidRPr="00337F61">
        <w:rPr>
          <w:rFonts w:ascii="仿宋" w:eastAsia="仿宋" w:hAnsi="仿宋" w:hint="eastAsia"/>
          <w:szCs w:val="21"/>
        </w:rPr>
        <w:t>备份验证与恢复演练：定期验证备份数据的完整性和可恢复性，进行备份恢复演练，确保在灾难发生时能够快速恢复数据。</w:t>
      </w:r>
    </w:p>
    <w:p w14:paraId="1B26912B" w14:textId="77777777" w:rsidR="0080034E" w:rsidRPr="00265DF6" w:rsidRDefault="0080034E" w:rsidP="00265DF6">
      <w:pPr>
        <w:pStyle w:val="1"/>
        <w:rPr>
          <w:rFonts w:ascii="仿宋" w:eastAsia="仿宋" w:hAnsi="仿宋" w:hint="eastAsia"/>
          <w:sz w:val="21"/>
          <w:szCs w:val="21"/>
        </w:rPr>
      </w:pPr>
      <w:bookmarkStart w:id="1606" w:name="_Toc202258492"/>
      <w:bookmarkStart w:id="1607" w:name="_Toc202259318"/>
      <w:bookmarkStart w:id="1608" w:name="_Toc202260983"/>
      <w:bookmarkStart w:id="1609" w:name="_Toc202267696"/>
      <w:bookmarkStart w:id="1610" w:name="_Toc204097765"/>
      <w:r w:rsidRPr="00265DF6">
        <w:rPr>
          <w:rFonts w:ascii="仿宋" w:eastAsia="仿宋" w:hAnsi="仿宋" w:hint="eastAsia"/>
          <w:sz w:val="21"/>
          <w:szCs w:val="21"/>
        </w:rPr>
        <w:t>应用软件运维</w:t>
      </w:r>
      <w:bookmarkEnd w:id="1606"/>
      <w:bookmarkEnd w:id="1607"/>
      <w:bookmarkEnd w:id="1608"/>
      <w:bookmarkEnd w:id="1609"/>
      <w:bookmarkEnd w:id="1610"/>
    </w:p>
    <w:p w14:paraId="319BD3AC"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核心目标： 确保支撑零售业务的核心应用软件基础设施稳定、高效、安全运行，为上层业务应用</w:t>
      </w:r>
      <w:r w:rsidRPr="00C92A12">
        <w:rPr>
          <w:rFonts w:ascii="仿宋" w:eastAsia="仿宋" w:hAnsi="仿宋" w:hint="eastAsia"/>
          <w:szCs w:val="21"/>
        </w:rPr>
        <w:t>，如</w:t>
      </w:r>
      <w:r w:rsidRPr="00C92A12">
        <w:rPr>
          <w:rFonts w:ascii="仿宋" w:eastAsia="仿宋" w:hAnsi="仿宋"/>
          <w:szCs w:val="21"/>
        </w:rPr>
        <w:t>电商、POS、库存、会员、营销</w:t>
      </w:r>
      <w:r w:rsidRPr="00C92A12">
        <w:rPr>
          <w:rFonts w:ascii="仿宋" w:eastAsia="仿宋" w:hAnsi="仿宋" w:hint="eastAsia"/>
          <w:szCs w:val="21"/>
        </w:rPr>
        <w:t>等，</w:t>
      </w:r>
      <w:r w:rsidRPr="00C92A12">
        <w:rPr>
          <w:rFonts w:ascii="仿宋" w:eastAsia="仿宋" w:hAnsi="仿宋"/>
          <w:szCs w:val="21"/>
        </w:rPr>
        <w:t>提供可靠的底层服务能力</w:t>
      </w:r>
      <w:r w:rsidRPr="00C92A12">
        <w:rPr>
          <w:rFonts w:ascii="仿宋" w:eastAsia="仿宋" w:hAnsi="仿宋" w:hint="eastAsia"/>
          <w:szCs w:val="21"/>
        </w:rPr>
        <w:t>，如</w:t>
      </w:r>
      <w:r w:rsidRPr="00C92A12">
        <w:rPr>
          <w:rFonts w:ascii="仿宋" w:eastAsia="仿宋" w:hAnsi="仿宋"/>
          <w:szCs w:val="21"/>
        </w:rPr>
        <w:t>流量接入、消息传递、数据缓存、日志收集、API路由等，保障业务连续性与用户体验，并实现配置标准化与运维自动化。</w:t>
      </w:r>
    </w:p>
    <w:p w14:paraId="4214380A" w14:textId="77777777" w:rsidR="0080034E" w:rsidRPr="00A30699" w:rsidRDefault="0080034E" w:rsidP="00A30699">
      <w:pPr>
        <w:pStyle w:val="2"/>
        <w:rPr>
          <w:rFonts w:ascii="仿宋" w:eastAsia="仿宋" w:hAnsi="仿宋" w:hint="eastAsia"/>
          <w:sz w:val="21"/>
          <w:szCs w:val="21"/>
        </w:rPr>
      </w:pPr>
      <w:bookmarkStart w:id="1611" w:name="_Toc202258493"/>
      <w:bookmarkStart w:id="1612" w:name="_Toc202259319"/>
      <w:bookmarkStart w:id="1613" w:name="_Toc202260984"/>
      <w:bookmarkStart w:id="1614" w:name="_Toc202267697"/>
      <w:bookmarkStart w:id="1615" w:name="_Toc204097766"/>
      <w:r w:rsidRPr="00A30699">
        <w:rPr>
          <w:rFonts w:ascii="仿宋" w:eastAsia="仿宋" w:hAnsi="仿宋" w:hint="eastAsia"/>
          <w:sz w:val="21"/>
          <w:szCs w:val="21"/>
        </w:rPr>
        <w:lastRenderedPageBreak/>
        <w:t>资产生命周期管理</w:t>
      </w:r>
      <w:bookmarkEnd w:id="1611"/>
      <w:bookmarkEnd w:id="1612"/>
      <w:bookmarkEnd w:id="1613"/>
      <w:bookmarkEnd w:id="1614"/>
      <w:bookmarkEnd w:id="1615"/>
    </w:p>
    <w:p w14:paraId="1CB6A736" w14:textId="77777777" w:rsidR="0080034E" w:rsidRPr="00A30699" w:rsidRDefault="0080034E" w:rsidP="00A30699">
      <w:pPr>
        <w:pStyle w:val="30"/>
        <w:rPr>
          <w:rFonts w:ascii="仿宋" w:eastAsia="仿宋" w:hAnsi="仿宋" w:hint="eastAsia"/>
          <w:b w:val="0"/>
          <w:bCs w:val="0"/>
          <w:sz w:val="21"/>
          <w:szCs w:val="21"/>
        </w:rPr>
      </w:pPr>
      <w:bookmarkStart w:id="1616" w:name="_Toc202258494"/>
      <w:bookmarkStart w:id="1617" w:name="_Toc202259320"/>
      <w:bookmarkStart w:id="1618" w:name="_Toc202260985"/>
      <w:bookmarkStart w:id="1619" w:name="_Toc202267698"/>
      <w:r w:rsidRPr="00A30699">
        <w:rPr>
          <w:rFonts w:ascii="仿宋" w:eastAsia="仿宋" w:hAnsi="仿宋"/>
          <w:b w:val="0"/>
          <w:bCs w:val="0"/>
          <w:sz w:val="21"/>
          <w:szCs w:val="21"/>
        </w:rPr>
        <w:t>在役运营与维护</w:t>
      </w:r>
      <w:bookmarkEnd w:id="1616"/>
      <w:bookmarkEnd w:id="1617"/>
      <w:bookmarkEnd w:id="1618"/>
      <w:bookmarkEnd w:id="1619"/>
    </w:p>
    <w:p w14:paraId="26397259"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 xml:space="preserve">安全加固基线：包括：最小化安装、禁用非必要模块/插件、移除默认示例、最小权限运行用户、启用安全特性 </w:t>
      </w:r>
      <w:r w:rsidRPr="002463AB">
        <w:rPr>
          <w:rFonts w:ascii="仿宋" w:eastAsia="仿宋" w:hAnsi="仿宋" w:hint="eastAsia"/>
          <w:szCs w:val="21"/>
        </w:rPr>
        <w:t>，如</w:t>
      </w:r>
      <w:r w:rsidRPr="002463AB">
        <w:rPr>
          <w:rFonts w:ascii="仿宋" w:eastAsia="仿宋" w:hAnsi="仿宋"/>
          <w:szCs w:val="21"/>
        </w:rPr>
        <w:t>SSL/TLS, SASL, WAF插件</w:t>
      </w:r>
      <w:r w:rsidRPr="002463AB">
        <w:rPr>
          <w:rFonts w:ascii="仿宋" w:eastAsia="仿宋" w:hAnsi="仿宋" w:hint="eastAsia"/>
          <w:szCs w:val="21"/>
        </w:rPr>
        <w:t>等</w:t>
      </w:r>
      <w:r w:rsidRPr="002463AB">
        <w:rPr>
          <w:rFonts w:ascii="仿宋" w:eastAsia="仿宋" w:hAnsi="仿宋"/>
          <w:szCs w:val="21"/>
        </w:rPr>
        <w:t>。</w:t>
      </w:r>
    </w:p>
    <w:p w14:paraId="04E48EDC"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配置标准化：制定标准配置模板</w:t>
      </w:r>
      <w:r w:rsidRPr="002463AB">
        <w:rPr>
          <w:rFonts w:ascii="仿宋" w:eastAsia="仿宋" w:hAnsi="仿宋" w:hint="eastAsia"/>
          <w:szCs w:val="21"/>
        </w:rPr>
        <w:t>，如</w:t>
      </w:r>
      <w:r w:rsidRPr="002463AB">
        <w:rPr>
          <w:rFonts w:ascii="仿宋" w:eastAsia="仿宋" w:hAnsi="仿宋"/>
          <w:szCs w:val="21"/>
        </w:rPr>
        <w:t>Nginx安全头、Kafka副本因子、JVM参数、Prometheus告警规则</w:t>
      </w:r>
      <w:r w:rsidRPr="002463AB">
        <w:rPr>
          <w:rFonts w:ascii="仿宋" w:eastAsia="仿宋" w:hAnsi="仿宋" w:hint="eastAsia"/>
          <w:szCs w:val="21"/>
        </w:rPr>
        <w:t>等</w:t>
      </w:r>
      <w:r w:rsidRPr="002463AB">
        <w:rPr>
          <w:rFonts w:ascii="仿宋" w:eastAsia="仿宋" w:hAnsi="仿宋"/>
          <w:szCs w:val="21"/>
        </w:rPr>
        <w:t>。</w:t>
      </w:r>
      <w:r w:rsidRPr="002463AB">
        <w:rPr>
          <w:rFonts w:ascii="仿宋" w:eastAsia="仿宋" w:hAnsi="仿宋" w:hint="eastAsia"/>
          <w:szCs w:val="21"/>
        </w:rPr>
        <w:t>通过</w:t>
      </w:r>
      <w:r w:rsidRPr="002463AB">
        <w:rPr>
          <w:rFonts w:ascii="仿宋" w:eastAsia="仿宋" w:hAnsi="仿宋"/>
          <w:szCs w:val="21"/>
        </w:rPr>
        <w:t>版本控制管理配置。</w:t>
      </w:r>
    </w:p>
    <w:p w14:paraId="4F494F2F"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 xml:space="preserve">资产登记：在CMDB登记实例信息 </w:t>
      </w:r>
      <w:r w:rsidRPr="002463AB">
        <w:rPr>
          <w:rFonts w:ascii="仿宋" w:eastAsia="仿宋" w:hAnsi="仿宋" w:hint="eastAsia"/>
          <w:szCs w:val="21"/>
        </w:rPr>
        <w:t>，如</w:t>
      </w:r>
      <w:r w:rsidRPr="002463AB">
        <w:rPr>
          <w:rFonts w:ascii="仿宋" w:eastAsia="仿宋" w:hAnsi="仿宋"/>
          <w:szCs w:val="21"/>
        </w:rPr>
        <w:t>软件名、版本、主机/IP、端口、用途、配置文件路径、责任人</w:t>
      </w:r>
      <w:r w:rsidRPr="002463AB">
        <w:rPr>
          <w:rFonts w:ascii="仿宋" w:eastAsia="仿宋" w:hAnsi="仿宋" w:hint="eastAsia"/>
          <w:szCs w:val="21"/>
        </w:rPr>
        <w:t>等</w:t>
      </w:r>
      <w:r w:rsidRPr="002463AB">
        <w:rPr>
          <w:rFonts w:ascii="仿宋" w:eastAsia="仿宋" w:hAnsi="仿宋"/>
          <w:szCs w:val="21"/>
        </w:rPr>
        <w:t>。</w:t>
      </w:r>
    </w:p>
    <w:p w14:paraId="39E1E1BE" w14:textId="4074BFC6" w:rsidR="00D5766C" w:rsidRPr="00A825EC" w:rsidRDefault="001C44F3" w:rsidP="00A825EC">
      <w:pPr>
        <w:adjustRightInd w:val="0"/>
        <w:snapToGrid w:val="0"/>
        <w:spacing w:after="100" w:afterAutospacing="1"/>
        <w:ind w:firstLineChars="200" w:firstLine="420"/>
        <w:rPr>
          <w:rFonts w:ascii="仿宋" w:eastAsia="仿宋" w:hAnsi="仿宋" w:hint="eastAsia"/>
          <w:szCs w:val="21"/>
        </w:rPr>
      </w:pPr>
      <w:r w:rsidRPr="00337F61">
        <w:rPr>
          <w:rFonts w:ascii="仿宋" w:eastAsia="仿宋" w:hAnsi="仿宋" w:hint="eastAsia"/>
          <w:szCs w:val="21"/>
        </w:rPr>
        <w:t>健康检查机制：建立自动化健康检查脚本，定期验证应用服务可用性、依赖服务连通性、关键配置项正确性，生成健康检查报告并触发告警。</w:t>
      </w:r>
    </w:p>
    <w:p w14:paraId="3F6DDA07" w14:textId="63915D60" w:rsidR="000567AC" w:rsidRPr="00BA5C9D" w:rsidRDefault="000567AC" w:rsidP="00A825EC">
      <w:pPr>
        <w:adjustRightInd w:val="0"/>
        <w:snapToGrid w:val="0"/>
        <w:spacing w:after="100" w:afterAutospacing="1"/>
        <w:ind w:firstLineChars="200" w:firstLine="420"/>
        <w:rPr>
          <w:rFonts w:ascii="仿宋" w:eastAsia="仿宋" w:hAnsi="仿宋" w:hint="eastAsia"/>
          <w:b/>
          <w:bCs/>
          <w:szCs w:val="21"/>
        </w:rPr>
      </w:pPr>
      <w:bookmarkStart w:id="1620" w:name="_Toc202258495"/>
      <w:bookmarkStart w:id="1621" w:name="_Toc202259321"/>
      <w:bookmarkStart w:id="1622" w:name="_Toc202260986"/>
      <w:bookmarkStart w:id="1623" w:name="_Toc202267699"/>
      <w:r w:rsidRPr="00BA5C9D">
        <w:rPr>
          <w:rFonts w:ascii="仿宋" w:eastAsia="仿宋" w:hAnsi="仿宋" w:hint="eastAsia"/>
          <w:szCs w:val="21"/>
        </w:rPr>
        <w:t>持续监控需聚焦核心功能指标、节点运行状态及资源占用情况，通过实时告警捕捉异常；重点</w:t>
      </w:r>
      <w:r>
        <w:rPr>
          <w:rFonts w:ascii="仿宋" w:eastAsia="仿宋" w:hAnsi="仿宋" w:hint="eastAsia"/>
          <w:szCs w:val="21"/>
        </w:rPr>
        <w:t>对</w:t>
      </w:r>
      <w:r w:rsidRPr="00BA5C9D">
        <w:rPr>
          <w:rFonts w:ascii="仿宋" w:eastAsia="仿宋" w:hAnsi="仿宋" w:hint="eastAsia"/>
          <w:szCs w:val="21"/>
        </w:rPr>
        <w:t>运行日志、功能交互日志</w:t>
      </w:r>
      <w:r>
        <w:rPr>
          <w:rFonts w:ascii="仿宋" w:eastAsia="仿宋" w:hAnsi="仿宋" w:hint="eastAsia"/>
          <w:szCs w:val="21"/>
        </w:rPr>
        <w:t>进行采集</w:t>
      </w:r>
      <w:r w:rsidRPr="00BA5C9D">
        <w:rPr>
          <w:rFonts w:ascii="仿宋" w:eastAsia="仿宋" w:hAnsi="仿宋" w:hint="eastAsia"/>
          <w:szCs w:val="21"/>
        </w:rPr>
        <w:t>，借助结构化分析快速定位故障根源；</w:t>
      </w:r>
      <w:r w:rsidR="0010169A">
        <w:rPr>
          <w:rFonts w:ascii="仿宋" w:eastAsia="仿宋" w:hAnsi="仿宋" w:hint="eastAsia"/>
          <w:szCs w:val="21"/>
        </w:rPr>
        <w:t>针对</w:t>
      </w:r>
      <w:r w:rsidRPr="00BA5C9D">
        <w:rPr>
          <w:rFonts w:ascii="仿宋" w:eastAsia="仿宋" w:hAnsi="仿宋" w:hint="eastAsia"/>
          <w:szCs w:val="21"/>
        </w:rPr>
        <w:t>监控数据，</w:t>
      </w:r>
      <w:r w:rsidR="0010169A">
        <w:rPr>
          <w:rFonts w:ascii="仿宋" w:eastAsia="仿宋" w:hAnsi="仿宋" w:hint="eastAsia"/>
          <w:szCs w:val="21"/>
        </w:rPr>
        <w:t>应</w:t>
      </w:r>
      <w:r w:rsidRPr="00BA5C9D">
        <w:rPr>
          <w:rFonts w:ascii="仿宋" w:eastAsia="仿宋" w:hAnsi="仿宋" w:hint="eastAsia"/>
          <w:szCs w:val="21"/>
        </w:rPr>
        <w:t>从功能配置、资源分配等方面调整，提升处理效率；</w:t>
      </w:r>
      <w:r w:rsidR="0010169A">
        <w:rPr>
          <w:rFonts w:ascii="仿宋" w:eastAsia="仿宋" w:hAnsi="仿宋" w:hint="eastAsia"/>
          <w:szCs w:val="21"/>
        </w:rPr>
        <w:t>对于</w:t>
      </w:r>
      <w:r w:rsidRPr="00BA5C9D">
        <w:rPr>
          <w:rFonts w:ascii="仿宋" w:eastAsia="仿宋" w:hAnsi="仿宋" w:hint="eastAsia"/>
          <w:szCs w:val="21"/>
        </w:rPr>
        <w:t>软件漏洞，</w:t>
      </w:r>
      <w:r w:rsidR="0010169A">
        <w:rPr>
          <w:rFonts w:ascii="仿宋" w:eastAsia="仿宋" w:hAnsi="仿宋" w:hint="eastAsia"/>
          <w:szCs w:val="21"/>
        </w:rPr>
        <w:t>需</w:t>
      </w:r>
      <w:r w:rsidRPr="00BA5C9D">
        <w:rPr>
          <w:rFonts w:ascii="仿宋" w:eastAsia="仿宋" w:hAnsi="仿宋" w:hint="eastAsia"/>
          <w:szCs w:val="21"/>
        </w:rPr>
        <w:t>经测试验证兼容性后，采用合适的更新方式逐步覆盖，确保修复漏洞的同时不中断核心功能</w:t>
      </w:r>
    </w:p>
    <w:p w14:paraId="2B9ED7E7" w14:textId="35BD6F91" w:rsidR="0080034E" w:rsidRPr="00A30699" w:rsidRDefault="0080034E" w:rsidP="00A30699">
      <w:pPr>
        <w:pStyle w:val="30"/>
        <w:rPr>
          <w:rFonts w:ascii="仿宋" w:eastAsia="仿宋" w:hAnsi="仿宋" w:hint="eastAsia"/>
          <w:b w:val="0"/>
          <w:bCs w:val="0"/>
          <w:sz w:val="21"/>
          <w:szCs w:val="21"/>
        </w:rPr>
      </w:pPr>
      <w:r w:rsidRPr="00A30699">
        <w:rPr>
          <w:rFonts w:ascii="仿宋" w:eastAsia="仿宋" w:hAnsi="仿宋"/>
          <w:b w:val="0"/>
          <w:bCs w:val="0"/>
          <w:sz w:val="21"/>
          <w:szCs w:val="21"/>
        </w:rPr>
        <w:t>升级与变更</w:t>
      </w:r>
      <w:bookmarkEnd w:id="1620"/>
      <w:bookmarkEnd w:id="1621"/>
      <w:bookmarkEnd w:id="1622"/>
      <w:bookmarkEnd w:id="1623"/>
    </w:p>
    <w:p w14:paraId="07CD88DF"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版本升级：评估必要性，制定计划</w:t>
      </w:r>
      <w:r w:rsidRPr="002463AB">
        <w:rPr>
          <w:rFonts w:ascii="仿宋" w:eastAsia="仿宋" w:hAnsi="仿宋" w:hint="eastAsia"/>
          <w:szCs w:val="21"/>
        </w:rPr>
        <w:t>，包括</w:t>
      </w:r>
      <w:r w:rsidRPr="002463AB">
        <w:rPr>
          <w:rFonts w:ascii="仿宋" w:eastAsia="仿宋" w:hAnsi="仿宋"/>
          <w:szCs w:val="21"/>
        </w:rPr>
        <w:t>测试</w:t>
      </w:r>
      <w:r w:rsidRPr="002463AB">
        <w:rPr>
          <w:rFonts w:ascii="仿宋" w:eastAsia="仿宋" w:hAnsi="仿宋" w:hint="eastAsia"/>
          <w:szCs w:val="21"/>
        </w:rPr>
        <w:t>计划</w:t>
      </w:r>
      <w:r w:rsidRPr="002463AB">
        <w:rPr>
          <w:rFonts w:ascii="仿宋" w:eastAsia="仿宋" w:hAnsi="仿宋"/>
          <w:szCs w:val="21"/>
        </w:rPr>
        <w:t>、回滚</w:t>
      </w:r>
      <w:r w:rsidRPr="002463AB">
        <w:rPr>
          <w:rFonts w:ascii="仿宋" w:eastAsia="仿宋" w:hAnsi="仿宋" w:hint="eastAsia"/>
          <w:szCs w:val="21"/>
        </w:rPr>
        <w:t>计划等</w:t>
      </w:r>
      <w:r w:rsidRPr="002463AB">
        <w:rPr>
          <w:rFonts w:ascii="仿宋" w:eastAsia="仿宋" w:hAnsi="仿宋"/>
          <w:szCs w:val="21"/>
        </w:rPr>
        <w:t>，维护窗口执行。</w:t>
      </w:r>
    </w:p>
    <w:p w14:paraId="73087F37"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配置变更：所有变更须经变更流程审批，</w:t>
      </w:r>
      <w:r w:rsidRPr="002463AB">
        <w:rPr>
          <w:rFonts w:ascii="仿宋" w:eastAsia="仿宋" w:hAnsi="仿宋" w:hint="eastAsia"/>
          <w:szCs w:val="21"/>
        </w:rPr>
        <w:t>推荐</w:t>
      </w:r>
      <w:r w:rsidRPr="002463AB">
        <w:rPr>
          <w:rFonts w:ascii="仿宋" w:eastAsia="仿宋" w:hAnsi="仿宋"/>
          <w:szCs w:val="21"/>
        </w:rPr>
        <w:t>使用</w:t>
      </w:r>
      <w:r w:rsidRPr="002463AB">
        <w:rPr>
          <w:rFonts w:ascii="仿宋" w:eastAsia="仿宋" w:hAnsi="仿宋" w:hint="eastAsia"/>
          <w:szCs w:val="21"/>
        </w:rPr>
        <w:t>基础设施即代码类工</w:t>
      </w:r>
      <w:r w:rsidRPr="002463AB">
        <w:rPr>
          <w:rFonts w:ascii="仿宋" w:eastAsia="仿宋" w:hAnsi="仿宋"/>
          <w:szCs w:val="21"/>
        </w:rPr>
        <w:t>具实施，测试环境验证。</w:t>
      </w:r>
    </w:p>
    <w:p w14:paraId="280567A1" w14:textId="77777777" w:rsidR="0080034E" w:rsidRPr="00A30699" w:rsidRDefault="0080034E" w:rsidP="00A30699">
      <w:pPr>
        <w:pStyle w:val="30"/>
        <w:rPr>
          <w:rFonts w:ascii="仿宋" w:eastAsia="仿宋" w:hAnsi="仿宋" w:hint="eastAsia"/>
          <w:b w:val="0"/>
          <w:bCs w:val="0"/>
          <w:sz w:val="21"/>
          <w:szCs w:val="21"/>
        </w:rPr>
      </w:pPr>
      <w:bookmarkStart w:id="1624" w:name="_Toc202258496"/>
      <w:bookmarkStart w:id="1625" w:name="_Toc202259322"/>
      <w:bookmarkStart w:id="1626" w:name="_Toc202260987"/>
      <w:bookmarkStart w:id="1627" w:name="_Toc202267700"/>
      <w:r w:rsidRPr="00A30699">
        <w:rPr>
          <w:rFonts w:ascii="仿宋" w:eastAsia="仿宋" w:hAnsi="仿宋"/>
          <w:b w:val="0"/>
          <w:bCs w:val="0"/>
          <w:sz w:val="21"/>
          <w:szCs w:val="21"/>
        </w:rPr>
        <w:t>退役与清理</w:t>
      </w:r>
      <w:bookmarkEnd w:id="1624"/>
      <w:bookmarkEnd w:id="1625"/>
      <w:bookmarkEnd w:id="1626"/>
      <w:bookmarkEnd w:id="1627"/>
    </w:p>
    <w:p w14:paraId="72654EB2"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安全下线：确认无依赖后，停服卸载。</w:t>
      </w:r>
    </w:p>
    <w:p w14:paraId="3389003F"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清理残留：删除配置、数据目录</w:t>
      </w:r>
      <w:r w:rsidRPr="002463AB">
        <w:rPr>
          <w:rFonts w:ascii="仿宋" w:eastAsia="仿宋" w:hAnsi="仿宋" w:hint="eastAsia"/>
          <w:szCs w:val="21"/>
        </w:rPr>
        <w:t>，如</w:t>
      </w:r>
      <w:r w:rsidRPr="002463AB">
        <w:rPr>
          <w:rFonts w:ascii="仿宋" w:eastAsia="仿宋" w:hAnsi="仿宋"/>
          <w:szCs w:val="21"/>
        </w:rPr>
        <w:t>Kafka logs、日志。</w:t>
      </w:r>
    </w:p>
    <w:p w14:paraId="29DB34D9" w14:textId="78A3415F"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资产更新：更新 CMDB</w:t>
      </w:r>
      <w:r w:rsidR="001C44F3">
        <w:rPr>
          <w:rFonts w:ascii="仿宋" w:eastAsia="仿宋" w:hAnsi="仿宋" w:hint="eastAsia"/>
          <w:szCs w:val="21"/>
        </w:rPr>
        <w:t>状态为“已退役”</w:t>
      </w:r>
      <w:r w:rsidRPr="002463AB">
        <w:rPr>
          <w:rFonts w:ascii="仿宋" w:eastAsia="仿宋" w:hAnsi="仿宋"/>
          <w:szCs w:val="21"/>
        </w:rPr>
        <w:t>。</w:t>
      </w:r>
    </w:p>
    <w:p w14:paraId="59873901" w14:textId="77777777" w:rsidR="0080034E" w:rsidRPr="00A30699" w:rsidRDefault="0080034E" w:rsidP="00A30699">
      <w:pPr>
        <w:pStyle w:val="2"/>
        <w:rPr>
          <w:rFonts w:ascii="仿宋" w:eastAsia="仿宋" w:hAnsi="仿宋" w:hint="eastAsia"/>
          <w:sz w:val="21"/>
          <w:szCs w:val="21"/>
        </w:rPr>
      </w:pPr>
      <w:bookmarkStart w:id="1628" w:name="_Toc202258497"/>
      <w:bookmarkStart w:id="1629" w:name="_Toc202259323"/>
      <w:bookmarkStart w:id="1630" w:name="_Toc202260988"/>
      <w:bookmarkStart w:id="1631" w:name="_Toc202267701"/>
      <w:bookmarkStart w:id="1632" w:name="_Toc204097767"/>
      <w:r w:rsidRPr="00A30699">
        <w:rPr>
          <w:rFonts w:ascii="仿宋" w:eastAsia="仿宋" w:hAnsi="仿宋" w:hint="eastAsia"/>
          <w:sz w:val="21"/>
          <w:szCs w:val="21"/>
        </w:rPr>
        <w:t>高可用与弹性</w:t>
      </w:r>
      <w:bookmarkEnd w:id="1628"/>
      <w:bookmarkEnd w:id="1629"/>
      <w:bookmarkEnd w:id="1630"/>
      <w:bookmarkEnd w:id="1631"/>
      <w:bookmarkEnd w:id="1632"/>
    </w:p>
    <w:p w14:paraId="33A2C2D7" w14:textId="77777777" w:rsidR="0080034E" w:rsidRPr="00A30699" w:rsidRDefault="0080034E" w:rsidP="00A30699">
      <w:pPr>
        <w:pStyle w:val="30"/>
        <w:rPr>
          <w:rFonts w:ascii="仿宋" w:eastAsia="仿宋" w:hAnsi="仿宋" w:hint="eastAsia"/>
          <w:b w:val="0"/>
          <w:bCs w:val="0"/>
          <w:sz w:val="21"/>
          <w:szCs w:val="21"/>
        </w:rPr>
      </w:pPr>
      <w:bookmarkStart w:id="1633" w:name="_Toc202258498"/>
      <w:bookmarkStart w:id="1634" w:name="_Toc202259324"/>
      <w:bookmarkStart w:id="1635" w:name="_Toc202260989"/>
      <w:bookmarkStart w:id="1636" w:name="_Toc202267702"/>
      <w:r w:rsidRPr="00A30699">
        <w:rPr>
          <w:rFonts w:ascii="仿宋" w:eastAsia="仿宋" w:hAnsi="仿宋"/>
          <w:b w:val="0"/>
          <w:bCs w:val="0"/>
          <w:sz w:val="21"/>
          <w:szCs w:val="21"/>
        </w:rPr>
        <w:t>架构设计原则</w:t>
      </w:r>
      <w:bookmarkEnd w:id="1633"/>
      <w:bookmarkEnd w:id="1634"/>
      <w:bookmarkEnd w:id="1635"/>
      <w:bookmarkEnd w:id="1636"/>
    </w:p>
    <w:p w14:paraId="06198607"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无单点故障：核心应用软件必须集群化</w:t>
      </w:r>
      <w:r w:rsidRPr="002463AB">
        <w:rPr>
          <w:rFonts w:ascii="仿宋" w:eastAsia="仿宋" w:hAnsi="仿宋" w:hint="eastAsia"/>
          <w:szCs w:val="21"/>
        </w:rPr>
        <w:t>、</w:t>
      </w:r>
      <w:r w:rsidRPr="002463AB">
        <w:rPr>
          <w:rFonts w:ascii="仿宋" w:eastAsia="仿宋" w:hAnsi="仿宋"/>
          <w:szCs w:val="21"/>
        </w:rPr>
        <w:t>HA部署</w:t>
      </w:r>
      <w:r w:rsidRPr="002463AB">
        <w:rPr>
          <w:rFonts w:ascii="仿宋" w:eastAsia="仿宋" w:hAnsi="仿宋" w:hint="eastAsia"/>
          <w:szCs w:val="21"/>
        </w:rPr>
        <w:t>。</w:t>
      </w:r>
      <w:r w:rsidRPr="002463AB">
        <w:rPr>
          <w:rFonts w:ascii="仿宋" w:eastAsia="仿宋" w:hAnsi="仿宋"/>
          <w:szCs w:val="21"/>
        </w:rPr>
        <w:t>如：</w:t>
      </w:r>
    </w:p>
    <w:p w14:paraId="1C377ECE" w14:textId="77777777" w:rsidR="0080034E" w:rsidRPr="00C92A12" w:rsidRDefault="0080034E" w:rsidP="0080034E">
      <w:pPr>
        <w:pStyle w:val="a8"/>
        <w:numPr>
          <w:ilvl w:val="3"/>
          <w:numId w:val="259"/>
        </w:numPr>
        <w:adjustRightInd w:val="0"/>
        <w:snapToGrid w:val="0"/>
        <w:spacing w:after="100" w:afterAutospacing="1"/>
        <w:ind w:left="851" w:firstLineChars="0"/>
        <w:jc w:val="left"/>
        <w:rPr>
          <w:rFonts w:ascii="仿宋" w:eastAsia="仿宋" w:hAnsi="仿宋" w:hint="eastAsia"/>
          <w:szCs w:val="21"/>
        </w:rPr>
      </w:pPr>
      <w:r w:rsidRPr="00C92A12">
        <w:rPr>
          <w:rFonts w:ascii="仿宋" w:eastAsia="仿宋" w:hAnsi="仿宋"/>
          <w:szCs w:val="21"/>
        </w:rPr>
        <w:t>Nginx/API Gateway:负载均衡器+多节点。</w:t>
      </w:r>
    </w:p>
    <w:p w14:paraId="18086A86" w14:textId="77777777" w:rsidR="0080034E" w:rsidRPr="00C92A12" w:rsidRDefault="0080034E" w:rsidP="0080034E">
      <w:pPr>
        <w:pStyle w:val="a8"/>
        <w:numPr>
          <w:ilvl w:val="3"/>
          <w:numId w:val="259"/>
        </w:numPr>
        <w:adjustRightInd w:val="0"/>
        <w:snapToGrid w:val="0"/>
        <w:spacing w:after="100" w:afterAutospacing="1"/>
        <w:ind w:left="851" w:firstLineChars="0"/>
        <w:jc w:val="left"/>
        <w:rPr>
          <w:rFonts w:ascii="仿宋" w:eastAsia="仿宋" w:hAnsi="仿宋" w:hint="eastAsia"/>
          <w:szCs w:val="21"/>
        </w:rPr>
      </w:pPr>
      <w:r w:rsidRPr="00C92A12">
        <w:rPr>
          <w:rFonts w:ascii="仿宋" w:eastAsia="仿宋" w:hAnsi="仿宋"/>
          <w:szCs w:val="21"/>
        </w:rPr>
        <w:t>Kafka/RabbitMQ/RocketMQ:多Broker</w:t>
      </w:r>
      <w:r w:rsidRPr="00C92A12">
        <w:rPr>
          <w:rFonts w:ascii="仿宋" w:eastAsia="仿宋" w:hAnsi="仿宋" w:hint="eastAsia"/>
          <w:szCs w:val="21"/>
        </w:rPr>
        <w:t>、</w:t>
      </w:r>
      <w:r w:rsidRPr="00C92A12">
        <w:rPr>
          <w:rFonts w:ascii="仿宋" w:eastAsia="仿宋" w:hAnsi="仿宋"/>
          <w:szCs w:val="21"/>
        </w:rPr>
        <w:t>节点，分区多副本。</w:t>
      </w:r>
    </w:p>
    <w:p w14:paraId="15EB4750" w14:textId="77777777" w:rsidR="0080034E" w:rsidRPr="00C92A12" w:rsidRDefault="0080034E" w:rsidP="0080034E">
      <w:pPr>
        <w:pStyle w:val="a8"/>
        <w:numPr>
          <w:ilvl w:val="3"/>
          <w:numId w:val="259"/>
        </w:numPr>
        <w:adjustRightInd w:val="0"/>
        <w:snapToGrid w:val="0"/>
        <w:spacing w:after="100" w:afterAutospacing="1"/>
        <w:ind w:left="851" w:firstLineChars="0"/>
        <w:jc w:val="left"/>
        <w:rPr>
          <w:rFonts w:ascii="仿宋" w:eastAsia="仿宋" w:hAnsi="仿宋" w:hint="eastAsia"/>
          <w:szCs w:val="21"/>
        </w:rPr>
      </w:pPr>
      <w:r w:rsidRPr="00C92A12">
        <w:rPr>
          <w:rFonts w:ascii="仿宋" w:eastAsia="仿宋" w:hAnsi="仿宋"/>
          <w:szCs w:val="21"/>
        </w:rPr>
        <w:t>Redis:Sentinel或Cluster模式。</w:t>
      </w:r>
    </w:p>
    <w:p w14:paraId="7E1B771D" w14:textId="77777777" w:rsidR="0080034E" w:rsidRPr="00C92A12" w:rsidRDefault="0080034E" w:rsidP="0080034E">
      <w:pPr>
        <w:pStyle w:val="a8"/>
        <w:numPr>
          <w:ilvl w:val="3"/>
          <w:numId w:val="259"/>
        </w:numPr>
        <w:adjustRightInd w:val="0"/>
        <w:snapToGrid w:val="0"/>
        <w:spacing w:after="100" w:afterAutospacing="1"/>
        <w:ind w:left="851" w:firstLineChars="0"/>
        <w:jc w:val="left"/>
        <w:rPr>
          <w:rFonts w:ascii="仿宋" w:eastAsia="仿宋" w:hAnsi="仿宋" w:hint="eastAsia"/>
          <w:szCs w:val="21"/>
        </w:rPr>
      </w:pPr>
      <w:r w:rsidRPr="00C92A12">
        <w:rPr>
          <w:rFonts w:ascii="仿宋" w:eastAsia="仿宋" w:hAnsi="仿宋"/>
          <w:szCs w:val="21"/>
        </w:rPr>
        <w:lastRenderedPageBreak/>
        <w:t>配置中心Apollo/Nacos:多Config Service节点 + 独立高可用数据库。</w:t>
      </w:r>
    </w:p>
    <w:p w14:paraId="7EB5966E" w14:textId="77777777" w:rsidR="0080034E" w:rsidRPr="00C92A12" w:rsidRDefault="0080034E" w:rsidP="0080034E">
      <w:pPr>
        <w:pStyle w:val="a8"/>
        <w:numPr>
          <w:ilvl w:val="3"/>
          <w:numId w:val="259"/>
        </w:numPr>
        <w:adjustRightInd w:val="0"/>
        <w:snapToGrid w:val="0"/>
        <w:spacing w:after="100" w:afterAutospacing="1"/>
        <w:ind w:left="851" w:firstLineChars="0"/>
        <w:jc w:val="left"/>
        <w:rPr>
          <w:rFonts w:ascii="仿宋" w:eastAsia="仿宋" w:hAnsi="仿宋" w:hint="eastAsia"/>
          <w:szCs w:val="21"/>
        </w:rPr>
      </w:pPr>
      <w:r w:rsidRPr="00C92A12">
        <w:rPr>
          <w:rFonts w:ascii="仿宋" w:eastAsia="仿宋" w:hAnsi="仿宋"/>
          <w:szCs w:val="21"/>
        </w:rPr>
        <w:t>任务调度中心XXL-JOB/Airflow:调度器集群+执行器注册。</w:t>
      </w:r>
    </w:p>
    <w:p w14:paraId="175906C1" w14:textId="77777777" w:rsidR="0080034E" w:rsidRPr="00C92A12" w:rsidRDefault="0080034E" w:rsidP="0080034E">
      <w:pPr>
        <w:pStyle w:val="a8"/>
        <w:numPr>
          <w:ilvl w:val="3"/>
          <w:numId w:val="259"/>
        </w:numPr>
        <w:adjustRightInd w:val="0"/>
        <w:snapToGrid w:val="0"/>
        <w:spacing w:after="100" w:afterAutospacing="1"/>
        <w:ind w:left="851" w:firstLineChars="0"/>
        <w:jc w:val="left"/>
        <w:rPr>
          <w:rFonts w:ascii="仿宋" w:eastAsia="仿宋" w:hAnsi="仿宋" w:hint="eastAsia"/>
          <w:szCs w:val="21"/>
        </w:rPr>
      </w:pPr>
      <w:r w:rsidRPr="00C92A12">
        <w:rPr>
          <w:rFonts w:ascii="仿宋" w:eastAsia="仿宋" w:hAnsi="仿宋"/>
          <w:szCs w:val="21"/>
        </w:rPr>
        <w:t>Kubernetes:多Master节点+多Worker。</w:t>
      </w:r>
    </w:p>
    <w:p w14:paraId="4D64D947" w14:textId="77777777" w:rsidR="0080034E" w:rsidRPr="00C92A12" w:rsidRDefault="0080034E" w:rsidP="0080034E">
      <w:pPr>
        <w:pStyle w:val="a8"/>
        <w:numPr>
          <w:ilvl w:val="3"/>
          <w:numId w:val="259"/>
        </w:numPr>
        <w:adjustRightInd w:val="0"/>
        <w:snapToGrid w:val="0"/>
        <w:spacing w:after="100" w:afterAutospacing="1"/>
        <w:ind w:left="851" w:firstLineChars="0"/>
        <w:jc w:val="left"/>
        <w:rPr>
          <w:rFonts w:ascii="仿宋" w:eastAsia="仿宋" w:hAnsi="仿宋" w:hint="eastAsia"/>
          <w:szCs w:val="21"/>
        </w:rPr>
      </w:pPr>
      <w:r w:rsidRPr="00C92A12">
        <w:rPr>
          <w:rFonts w:ascii="仿宋" w:eastAsia="仿宋" w:hAnsi="仿宋"/>
          <w:szCs w:val="21"/>
        </w:rPr>
        <w:t>Service Mesh:控制平面 HA，数据平面 Sidecar 自动注入。</w:t>
      </w:r>
    </w:p>
    <w:p w14:paraId="30F0575B" w14:textId="77777777" w:rsidR="0080034E" w:rsidRPr="00C92A12" w:rsidRDefault="0080034E" w:rsidP="0080034E">
      <w:pPr>
        <w:pStyle w:val="a8"/>
        <w:numPr>
          <w:ilvl w:val="3"/>
          <w:numId w:val="259"/>
        </w:numPr>
        <w:adjustRightInd w:val="0"/>
        <w:snapToGrid w:val="0"/>
        <w:spacing w:after="100" w:afterAutospacing="1"/>
        <w:ind w:left="851" w:firstLineChars="0"/>
        <w:jc w:val="left"/>
        <w:rPr>
          <w:rFonts w:ascii="仿宋" w:eastAsia="仿宋" w:hAnsi="仿宋" w:hint="eastAsia"/>
          <w:szCs w:val="21"/>
        </w:rPr>
      </w:pPr>
      <w:r w:rsidRPr="00C92A12">
        <w:rPr>
          <w:rFonts w:ascii="仿宋" w:eastAsia="仿宋" w:hAnsi="仿宋"/>
          <w:szCs w:val="21"/>
        </w:rPr>
        <w:t>零售特定服务</w:t>
      </w:r>
      <w:r w:rsidRPr="00C92A12">
        <w:rPr>
          <w:rFonts w:ascii="仿宋" w:eastAsia="仿宋" w:hAnsi="仿宋" w:hint="eastAsia"/>
          <w:szCs w:val="21"/>
        </w:rPr>
        <w:t>，如</w:t>
      </w:r>
      <w:r w:rsidRPr="00C92A12">
        <w:rPr>
          <w:rFonts w:ascii="仿宋" w:eastAsia="仿宋" w:hAnsi="仿宋"/>
          <w:szCs w:val="21"/>
        </w:rPr>
        <w:t>促销</w:t>
      </w:r>
      <w:r w:rsidRPr="00C92A12">
        <w:rPr>
          <w:rFonts w:ascii="仿宋" w:eastAsia="仿宋" w:hAnsi="仿宋" w:hint="eastAsia"/>
          <w:szCs w:val="21"/>
        </w:rPr>
        <w:t>、</w:t>
      </w:r>
      <w:r w:rsidRPr="00C92A12">
        <w:rPr>
          <w:rFonts w:ascii="仿宋" w:eastAsia="仿宋" w:hAnsi="仿宋"/>
          <w:szCs w:val="21"/>
        </w:rPr>
        <w:t>会员</w:t>
      </w:r>
      <w:r w:rsidRPr="00C92A12">
        <w:rPr>
          <w:rFonts w:ascii="仿宋" w:eastAsia="仿宋" w:hAnsi="仿宋" w:hint="eastAsia"/>
          <w:szCs w:val="21"/>
        </w:rPr>
        <w:t>等</w:t>
      </w:r>
      <w:r w:rsidRPr="00C92A12">
        <w:rPr>
          <w:rFonts w:ascii="仿宋" w:eastAsia="仿宋" w:hAnsi="仿宋"/>
          <w:szCs w:val="21"/>
        </w:rPr>
        <w:t>:无状态多实例 + LB，状态外置 (Redis</w:t>
      </w:r>
      <w:r w:rsidRPr="00C92A12">
        <w:rPr>
          <w:rFonts w:ascii="仿宋" w:eastAsia="仿宋" w:hAnsi="仿宋" w:hint="eastAsia"/>
          <w:szCs w:val="21"/>
        </w:rPr>
        <w:t>、</w:t>
      </w:r>
      <w:r w:rsidRPr="00C92A12">
        <w:rPr>
          <w:rFonts w:ascii="仿宋" w:eastAsia="仿宋" w:hAnsi="仿宋"/>
          <w:szCs w:val="21"/>
        </w:rPr>
        <w:t>DB)。</w:t>
      </w:r>
    </w:p>
    <w:p w14:paraId="0F53FA61" w14:textId="2C58701D" w:rsidR="0080034E" w:rsidRPr="00A30699" w:rsidRDefault="00CD61E8" w:rsidP="00A30699">
      <w:pPr>
        <w:pStyle w:val="30"/>
        <w:rPr>
          <w:rFonts w:ascii="仿宋" w:eastAsia="仿宋" w:hAnsi="仿宋" w:hint="eastAsia"/>
          <w:b w:val="0"/>
          <w:bCs w:val="0"/>
          <w:sz w:val="21"/>
          <w:szCs w:val="21"/>
        </w:rPr>
      </w:pPr>
      <w:bookmarkStart w:id="1637" w:name="_Toc202258499"/>
      <w:bookmarkStart w:id="1638" w:name="_Toc202259325"/>
      <w:bookmarkStart w:id="1639" w:name="_Toc202260990"/>
      <w:bookmarkStart w:id="1640" w:name="_Toc202267703"/>
      <w:r>
        <w:rPr>
          <w:rFonts w:ascii="仿宋" w:eastAsia="仿宋" w:hAnsi="仿宋" w:hint="eastAsia"/>
          <w:b w:val="0"/>
          <w:bCs w:val="0"/>
          <w:sz w:val="21"/>
          <w:szCs w:val="21"/>
        </w:rPr>
        <w:t>弹性伸缩</w:t>
      </w:r>
      <w:r w:rsidRPr="00A30699">
        <w:rPr>
          <w:rFonts w:ascii="仿宋" w:eastAsia="仿宋" w:hAnsi="仿宋"/>
          <w:b w:val="0"/>
          <w:bCs w:val="0"/>
          <w:sz w:val="21"/>
          <w:szCs w:val="21"/>
        </w:rPr>
        <w:t>与</w:t>
      </w:r>
      <w:r>
        <w:rPr>
          <w:rFonts w:ascii="仿宋" w:eastAsia="仿宋" w:hAnsi="仿宋" w:hint="eastAsia"/>
          <w:b w:val="0"/>
          <w:bCs w:val="0"/>
          <w:sz w:val="21"/>
          <w:szCs w:val="21"/>
        </w:rPr>
        <w:t>故障自愈</w:t>
      </w:r>
      <w:bookmarkEnd w:id="1637"/>
      <w:bookmarkEnd w:id="1638"/>
      <w:bookmarkEnd w:id="1639"/>
      <w:bookmarkEnd w:id="1640"/>
    </w:p>
    <w:p w14:paraId="39AC840E" w14:textId="77777777" w:rsidR="001C44F3" w:rsidRPr="007B2973" w:rsidRDefault="001C44F3" w:rsidP="00A825EC">
      <w:pPr>
        <w:adjustRightInd w:val="0"/>
        <w:snapToGrid w:val="0"/>
        <w:spacing w:after="100" w:afterAutospacing="1"/>
        <w:ind w:firstLineChars="200" w:firstLine="420"/>
        <w:rPr>
          <w:rFonts w:ascii="仿宋" w:eastAsia="仿宋" w:hAnsi="仿宋" w:hint="eastAsia"/>
          <w:szCs w:val="21"/>
        </w:rPr>
      </w:pPr>
      <w:r w:rsidRPr="007B2973">
        <w:rPr>
          <w:rFonts w:ascii="仿宋" w:eastAsia="仿宋" w:hAnsi="仿宋" w:hint="eastAsia"/>
          <w:szCs w:val="21"/>
        </w:rPr>
        <w:t>智能弹性伸缩：基于</w:t>
      </w:r>
      <w:r w:rsidRPr="007B2973">
        <w:rPr>
          <w:rFonts w:ascii="仿宋" w:eastAsia="仿宋" w:hAnsi="仿宋"/>
          <w:szCs w:val="21"/>
        </w:rPr>
        <w:t>CPU、内存、QPS等指标设置自动伸缩策略，结合预测性扩容（如基于历史流量数据的LSTM模型预测）提前调整资源，应对突发流量。</w:t>
      </w:r>
    </w:p>
    <w:p w14:paraId="2A52D83E" w14:textId="77777777" w:rsidR="001C44F3" w:rsidRPr="002463AB" w:rsidRDefault="001C44F3" w:rsidP="00A825EC">
      <w:pPr>
        <w:adjustRightInd w:val="0"/>
        <w:snapToGrid w:val="0"/>
        <w:spacing w:after="100" w:afterAutospacing="1"/>
        <w:ind w:firstLineChars="200" w:firstLine="420"/>
        <w:rPr>
          <w:rFonts w:ascii="仿宋" w:eastAsia="仿宋" w:hAnsi="仿宋" w:hint="eastAsia"/>
          <w:szCs w:val="21"/>
        </w:rPr>
      </w:pPr>
      <w:r w:rsidRPr="007B2973">
        <w:rPr>
          <w:rFonts w:ascii="仿宋" w:eastAsia="仿宋" w:hAnsi="仿宋" w:hint="eastAsia"/>
          <w:szCs w:val="21"/>
        </w:rPr>
        <w:t>自愈机制：通过</w:t>
      </w:r>
      <w:r w:rsidRPr="007B2973">
        <w:rPr>
          <w:rFonts w:ascii="仿宋" w:eastAsia="仿宋" w:hAnsi="仿宋"/>
          <w:szCs w:val="21"/>
        </w:rPr>
        <w:t>Prometheus+Alertmanager实现异常检测与自动告警，结合自定义脚本（如重启服务、切换备用节点）实现常见故障的自愈，减少人工干预。</w:t>
      </w:r>
    </w:p>
    <w:p w14:paraId="3C9BF334" w14:textId="77777777" w:rsidR="0080034E" w:rsidRPr="00A30699" w:rsidRDefault="0080034E" w:rsidP="00A30699">
      <w:pPr>
        <w:pStyle w:val="30"/>
        <w:rPr>
          <w:rFonts w:ascii="仿宋" w:eastAsia="仿宋" w:hAnsi="仿宋" w:hint="eastAsia"/>
          <w:b w:val="0"/>
          <w:bCs w:val="0"/>
          <w:sz w:val="21"/>
          <w:szCs w:val="21"/>
        </w:rPr>
      </w:pPr>
      <w:bookmarkStart w:id="1641" w:name="_Toc202258500"/>
      <w:bookmarkStart w:id="1642" w:name="_Toc202259326"/>
      <w:bookmarkStart w:id="1643" w:name="_Toc202260991"/>
      <w:bookmarkStart w:id="1644" w:name="_Toc202267704"/>
      <w:r w:rsidRPr="00A30699">
        <w:rPr>
          <w:rFonts w:ascii="仿宋" w:eastAsia="仿宋" w:hAnsi="仿宋"/>
          <w:b w:val="0"/>
          <w:bCs w:val="0"/>
          <w:sz w:val="21"/>
          <w:szCs w:val="21"/>
        </w:rPr>
        <w:t>容灾考虑</w:t>
      </w:r>
      <w:bookmarkEnd w:id="1641"/>
      <w:bookmarkEnd w:id="1642"/>
      <w:bookmarkEnd w:id="1643"/>
      <w:bookmarkEnd w:id="1644"/>
    </w:p>
    <w:p w14:paraId="45CDE416"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关键集群</w:t>
      </w:r>
      <w:r w:rsidRPr="002463AB">
        <w:rPr>
          <w:rFonts w:ascii="仿宋" w:eastAsia="仿宋" w:hAnsi="仿宋" w:hint="eastAsia"/>
          <w:szCs w:val="21"/>
        </w:rPr>
        <w:t>，如</w:t>
      </w:r>
      <w:r w:rsidRPr="002463AB">
        <w:rPr>
          <w:rFonts w:ascii="仿宋" w:eastAsia="仿宋" w:hAnsi="仿宋"/>
          <w:szCs w:val="21"/>
        </w:rPr>
        <w:t>Kafka, DB</w:t>
      </w:r>
      <w:r w:rsidRPr="002463AB">
        <w:rPr>
          <w:rFonts w:ascii="仿宋" w:eastAsia="仿宋" w:hAnsi="仿宋" w:hint="eastAsia"/>
          <w:szCs w:val="21"/>
        </w:rPr>
        <w:t>等，</w:t>
      </w:r>
      <w:r w:rsidRPr="002463AB">
        <w:rPr>
          <w:rFonts w:ascii="仿宋" w:eastAsia="仿宋" w:hAnsi="仿宋"/>
          <w:szCs w:val="21"/>
        </w:rPr>
        <w:t>跨可用区部署。</w:t>
      </w:r>
    </w:p>
    <w:p w14:paraId="06B403CD"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制定核心组件容灾预案</w:t>
      </w:r>
      <w:r w:rsidRPr="002463AB">
        <w:rPr>
          <w:rFonts w:ascii="仿宋" w:eastAsia="仿宋" w:hAnsi="仿宋" w:hint="eastAsia"/>
          <w:szCs w:val="21"/>
        </w:rPr>
        <w:t>，如</w:t>
      </w:r>
      <w:r w:rsidRPr="002463AB">
        <w:rPr>
          <w:rFonts w:ascii="仿宋" w:eastAsia="仿宋" w:hAnsi="仿宋"/>
          <w:szCs w:val="21"/>
        </w:rPr>
        <w:t>网关、消息总线、配置中心</w:t>
      </w:r>
      <w:r w:rsidRPr="002463AB">
        <w:rPr>
          <w:rFonts w:ascii="仿宋" w:eastAsia="仿宋" w:hAnsi="仿宋" w:hint="eastAsia"/>
          <w:szCs w:val="21"/>
        </w:rPr>
        <w:t>等</w:t>
      </w:r>
      <w:r w:rsidRPr="002463AB">
        <w:rPr>
          <w:rFonts w:ascii="仿宋" w:eastAsia="仿宋" w:hAnsi="仿宋"/>
          <w:szCs w:val="21"/>
        </w:rPr>
        <w:t>。</w:t>
      </w:r>
    </w:p>
    <w:p w14:paraId="430280DA" w14:textId="77777777" w:rsidR="0080034E" w:rsidRPr="00A30699" w:rsidRDefault="0080034E" w:rsidP="00A30699">
      <w:pPr>
        <w:pStyle w:val="2"/>
        <w:rPr>
          <w:rFonts w:ascii="仿宋" w:eastAsia="仿宋" w:hAnsi="仿宋" w:hint="eastAsia"/>
          <w:sz w:val="21"/>
          <w:szCs w:val="21"/>
        </w:rPr>
      </w:pPr>
      <w:bookmarkStart w:id="1645" w:name="_Toc202258501"/>
      <w:bookmarkStart w:id="1646" w:name="_Toc202259327"/>
      <w:bookmarkStart w:id="1647" w:name="_Toc202260992"/>
      <w:bookmarkStart w:id="1648" w:name="_Toc202267705"/>
      <w:bookmarkStart w:id="1649" w:name="_Toc204097768"/>
      <w:r w:rsidRPr="00A30699">
        <w:rPr>
          <w:rFonts w:ascii="仿宋" w:eastAsia="仿宋" w:hAnsi="仿宋" w:hint="eastAsia"/>
          <w:sz w:val="21"/>
          <w:szCs w:val="21"/>
        </w:rPr>
        <w:t>性能管理与优化</w:t>
      </w:r>
      <w:bookmarkEnd w:id="1645"/>
      <w:bookmarkEnd w:id="1646"/>
      <w:bookmarkEnd w:id="1647"/>
      <w:bookmarkEnd w:id="1648"/>
      <w:bookmarkEnd w:id="1649"/>
    </w:p>
    <w:p w14:paraId="5215F992" w14:textId="77777777" w:rsidR="0080034E" w:rsidRPr="00A30699" w:rsidRDefault="0080034E" w:rsidP="00A30699">
      <w:pPr>
        <w:pStyle w:val="30"/>
        <w:rPr>
          <w:rFonts w:ascii="仿宋" w:eastAsia="仿宋" w:hAnsi="仿宋" w:hint="eastAsia"/>
          <w:b w:val="0"/>
          <w:bCs w:val="0"/>
          <w:sz w:val="21"/>
          <w:szCs w:val="21"/>
        </w:rPr>
      </w:pPr>
      <w:bookmarkStart w:id="1650" w:name="_Toc202258502"/>
      <w:bookmarkStart w:id="1651" w:name="_Toc202259328"/>
      <w:bookmarkStart w:id="1652" w:name="_Toc202260993"/>
      <w:bookmarkStart w:id="1653" w:name="_Toc202267706"/>
      <w:r w:rsidRPr="00A30699">
        <w:rPr>
          <w:rFonts w:ascii="仿宋" w:eastAsia="仿宋" w:hAnsi="仿宋"/>
          <w:b w:val="0"/>
          <w:bCs w:val="0"/>
          <w:sz w:val="21"/>
          <w:szCs w:val="21"/>
        </w:rPr>
        <w:t>关键指标监控</w:t>
      </w:r>
      <w:bookmarkEnd w:id="1650"/>
      <w:bookmarkEnd w:id="1651"/>
      <w:bookmarkEnd w:id="1652"/>
      <w:bookmarkEnd w:id="1653"/>
    </w:p>
    <w:p w14:paraId="3DA111A3" w14:textId="149A8A1D" w:rsidR="00706914" w:rsidRPr="002463AB" w:rsidRDefault="0010539C" w:rsidP="00A825EC">
      <w:pPr>
        <w:adjustRightInd w:val="0"/>
        <w:snapToGrid w:val="0"/>
        <w:spacing w:after="100" w:afterAutospacing="1"/>
        <w:ind w:firstLineChars="200" w:firstLine="420"/>
        <w:rPr>
          <w:rFonts w:ascii="仿宋" w:eastAsia="仿宋" w:hAnsi="仿宋" w:hint="eastAsia"/>
          <w:szCs w:val="21"/>
        </w:rPr>
      </w:pPr>
      <w:r w:rsidRPr="007B2973">
        <w:rPr>
          <w:rFonts w:ascii="仿宋" w:eastAsia="仿宋" w:hAnsi="仿宋" w:hint="eastAsia"/>
          <w:szCs w:val="21"/>
        </w:rPr>
        <w:t>通用指标：监控</w:t>
      </w:r>
      <w:r w:rsidRPr="007B2973">
        <w:rPr>
          <w:rFonts w:ascii="仿宋" w:eastAsia="仿宋" w:hAnsi="仿宋"/>
          <w:szCs w:val="21"/>
        </w:rPr>
        <w:t>CPU、内存、磁盘I/O、网络带宽等基础资源利用率，设置阈值告警（如CPU&gt;85%持续5分钟触发告警）。</w:t>
      </w:r>
    </w:p>
    <w:p w14:paraId="1177DCAC"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软件特有：</w:t>
      </w:r>
    </w:p>
    <w:p w14:paraId="3E596DC1" w14:textId="77777777" w:rsidR="0080034E" w:rsidRPr="00C92A12" w:rsidRDefault="0080034E" w:rsidP="0080034E">
      <w:pPr>
        <w:pStyle w:val="a8"/>
        <w:numPr>
          <w:ilvl w:val="0"/>
          <w:numId w:val="263"/>
        </w:numPr>
        <w:adjustRightInd w:val="0"/>
        <w:snapToGrid w:val="0"/>
        <w:spacing w:after="100" w:afterAutospacing="1"/>
        <w:ind w:left="851" w:firstLineChars="0"/>
        <w:jc w:val="left"/>
        <w:rPr>
          <w:rFonts w:ascii="仿宋" w:eastAsia="仿宋" w:hAnsi="仿宋" w:hint="eastAsia"/>
          <w:szCs w:val="21"/>
        </w:rPr>
      </w:pPr>
      <w:r w:rsidRPr="00C92A12">
        <w:rPr>
          <w:rFonts w:ascii="仿宋" w:eastAsia="仿宋" w:hAnsi="仿宋"/>
          <w:szCs w:val="21"/>
        </w:rPr>
        <w:t>Nginx/API GW:RPS, Latency P95/P99,4xx/5xx, 上游健康。</w:t>
      </w:r>
    </w:p>
    <w:p w14:paraId="07D45298" w14:textId="77777777" w:rsidR="0080034E" w:rsidRPr="00C92A12" w:rsidRDefault="0080034E" w:rsidP="0080034E">
      <w:pPr>
        <w:pStyle w:val="a8"/>
        <w:numPr>
          <w:ilvl w:val="0"/>
          <w:numId w:val="263"/>
        </w:numPr>
        <w:adjustRightInd w:val="0"/>
        <w:snapToGrid w:val="0"/>
        <w:spacing w:after="100" w:afterAutospacing="1"/>
        <w:ind w:left="851" w:firstLineChars="0"/>
        <w:jc w:val="left"/>
        <w:rPr>
          <w:rFonts w:ascii="仿宋" w:eastAsia="仿宋" w:hAnsi="仿宋" w:hint="eastAsia"/>
          <w:szCs w:val="21"/>
        </w:rPr>
      </w:pPr>
      <w:r w:rsidRPr="00C92A12">
        <w:rPr>
          <w:rFonts w:ascii="仿宋" w:eastAsia="仿宋" w:hAnsi="仿宋"/>
          <w:szCs w:val="21"/>
        </w:rPr>
        <w:t>Kafka:Broker 负载, ISR, 生产</w:t>
      </w:r>
      <w:r w:rsidRPr="00C92A12">
        <w:rPr>
          <w:rFonts w:ascii="仿宋" w:eastAsia="仿宋" w:hAnsi="仿宋" w:hint="eastAsia"/>
          <w:szCs w:val="21"/>
        </w:rPr>
        <w:t>、</w:t>
      </w:r>
      <w:r w:rsidRPr="00C92A12">
        <w:rPr>
          <w:rFonts w:ascii="仿宋" w:eastAsia="仿宋" w:hAnsi="仿宋"/>
          <w:szCs w:val="21"/>
        </w:rPr>
        <w:t>消费速率,Consumer Lag, 延迟。</w:t>
      </w:r>
    </w:p>
    <w:p w14:paraId="77713DA6" w14:textId="77777777" w:rsidR="0080034E" w:rsidRPr="00C92A12" w:rsidRDefault="0080034E" w:rsidP="0080034E">
      <w:pPr>
        <w:pStyle w:val="a8"/>
        <w:numPr>
          <w:ilvl w:val="0"/>
          <w:numId w:val="263"/>
        </w:numPr>
        <w:adjustRightInd w:val="0"/>
        <w:snapToGrid w:val="0"/>
        <w:spacing w:after="100" w:afterAutospacing="1"/>
        <w:ind w:left="851" w:firstLineChars="0"/>
        <w:jc w:val="left"/>
        <w:rPr>
          <w:rFonts w:ascii="仿宋" w:eastAsia="仿宋" w:hAnsi="仿宋" w:hint="eastAsia"/>
          <w:szCs w:val="21"/>
        </w:rPr>
      </w:pPr>
      <w:r w:rsidRPr="00C92A12">
        <w:rPr>
          <w:rFonts w:ascii="仿宋" w:eastAsia="仿宋" w:hAnsi="仿宋"/>
          <w:szCs w:val="21"/>
        </w:rPr>
        <w:t>Redis:内存, OPS, 命中率, 连接数, 慢查询。</w:t>
      </w:r>
    </w:p>
    <w:p w14:paraId="4E56FE7E" w14:textId="77777777" w:rsidR="0080034E" w:rsidRPr="00C92A12" w:rsidRDefault="0080034E" w:rsidP="0080034E">
      <w:pPr>
        <w:pStyle w:val="a8"/>
        <w:numPr>
          <w:ilvl w:val="0"/>
          <w:numId w:val="263"/>
        </w:numPr>
        <w:adjustRightInd w:val="0"/>
        <w:snapToGrid w:val="0"/>
        <w:spacing w:after="100" w:afterAutospacing="1"/>
        <w:ind w:left="851" w:firstLineChars="0"/>
        <w:jc w:val="left"/>
        <w:rPr>
          <w:rFonts w:ascii="仿宋" w:eastAsia="仿宋" w:hAnsi="仿宋" w:hint="eastAsia"/>
          <w:szCs w:val="21"/>
        </w:rPr>
      </w:pPr>
      <w:r w:rsidRPr="00C92A12">
        <w:rPr>
          <w:rFonts w:ascii="仿宋" w:eastAsia="仿宋" w:hAnsi="仿宋"/>
          <w:szCs w:val="21"/>
        </w:rPr>
        <w:t>配置中心:配置推送延迟</w:t>
      </w:r>
      <w:r w:rsidRPr="00C92A12">
        <w:rPr>
          <w:rFonts w:ascii="仿宋" w:eastAsia="仿宋" w:hAnsi="仿宋" w:hint="eastAsia"/>
          <w:szCs w:val="21"/>
        </w:rPr>
        <w:t>、</w:t>
      </w:r>
      <w:r w:rsidRPr="00C92A12">
        <w:rPr>
          <w:rFonts w:ascii="仿宋" w:eastAsia="仿宋" w:hAnsi="仿宋"/>
          <w:szCs w:val="21"/>
        </w:rPr>
        <w:t>成功率, 客户端连接数。</w:t>
      </w:r>
    </w:p>
    <w:p w14:paraId="7A6E04E8" w14:textId="77777777" w:rsidR="0080034E" w:rsidRPr="00C92A12" w:rsidRDefault="0080034E" w:rsidP="0080034E">
      <w:pPr>
        <w:pStyle w:val="a8"/>
        <w:numPr>
          <w:ilvl w:val="0"/>
          <w:numId w:val="263"/>
        </w:numPr>
        <w:adjustRightInd w:val="0"/>
        <w:snapToGrid w:val="0"/>
        <w:spacing w:after="100" w:afterAutospacing="1"/>
        <w:ind w:left="851" w:firstLineChars="0"/>
        <w:jc w:val="left"/>
        <w:rPr>
          <w:rFonts w:ascii="仿宋" w:eastAsia="仿宋" w:hAnsi="仿宋" w:hint="eastAsia"/>
          <w:szCs w:val="21"/>
        </w:rPr>
      </w:pPr>
      <w:r w:rsidRPr="00C92A12">
        <w:rPr>
          <w:rFonts w:ascii="仿宋" w:eastAsia="仿宋" w:hAnsi="仿宋"/>
          <w:szCs w:val="21"/>
        </w:rPr>
        <w:t>任务调度:任务执行耗时</w:t>
      </w:r>
      <w:r w:rsidRPr="00C92A12">
        <w:rPr>
          <w:rFonts w:ascii="仿宋" w:eastAsia="仿宋" w:hAnsi="仿宋" w:hint="eastAsia"/>
          <w:szCs w:val="21"/>
        </w:rPr>
        <w:t>、</w:t>
      </w:r>
      <w:r w:rsidRPr="00C92A12">
        <w:rPr>
          <w:rFonts w:ascii="仿宋" w:eastAsia="仿宋" w:hAnsi="仿宋"/>
          <w:szCs w:val="21"/>
        </w:rPr>
        <w:t>成功率, 队列积压, 调度延迟。</w:t>
      </w:r>
    </w:p>
    <w:p w14:paraId="69BF3004" w14:textId="77777777" w:rsidR="0080034E" w:rsidRPr="00C92A12" w:rsidRDefault="0080034E" w:rsidP="0080034E">
      <w:pPr>
        <w:pStyle w:val="a8"/>
        <w:numPr>
          <w:ilvl w:val="0"/>
          <w:numId w:val="263"/>
        </w:numPr>
        <w:adjustRightInd w:val="0"/>
        <w:snapToGrid w:val="0"/>
        <w:spacing w:after="100" w:afterAutospacing="1"/>
        <w:ind w:left="851" w:firstLineChars="0"/>
        <w:jc w:val="left"/>
        <w:rPr>
          <w:rFonts w:ascii="仿宋" w:eastAsia="仿宋" w:hAnsi="仿宋" w:hint="eastAsia"/>
          <w:szCs w:val="21"/>
        </w:rPr>
      </w:pPr>
      <w:r w:rsidRPr="00C92A12">
        <w:rPr>
          <w:rFonts w:ascii="仿宋" w:eastAsia="仿宋" w:hAnsi="仿宋"/>
          <w:szCs w:val="21"/>
        </w:rPr>
        <w:t>Service Mesh:Sidecar CPU</w:t>
      </w:r>
      <w:r w:rsidRPr="00C92A12">
        <w:rPr>
          <w:rFonts w:ascii="仿宋" w:eastAsia="仿宋" w:hAnsi="仿宋" w:hint="eastAsia"/>
          <w:szCs w:val="21"/>
        </w:rPr>
        <w:t>、</w:t>
      </w:r>
      <w:r w:rsidRPr="00C92A12">
        <w:rPr>
          <w:rFonts w:ascii="仿宋" w:eastAsia="仿宋" w:hAnsi="仿宋"/>
          <w:szCs w:val="21"/>
        </w:rPr>
        <w:t>内存, 请求延迟</w:t>
      </w:r>
      <w:r w:rsidRPr="00C92A12">
        <w:rPr>
          <w:rFonts w:ascii="仿宋" w:eastAsia="仿宋" w:hAnsi="仿宋" w:hint="eastAsia"/>
          <w:szCs w:val="21"/>
        </w:rPr>
        <w:t>、</w:t>
      </w:r>
      <w:r w:rsidRPr="00C92A12">
        <w:rPr>
          <w:rFonts w:ascii="仿宋" w:eastAsia="仿宋" w:hAnsi="仿宋"/>
          <w:szCs w:val="21"/>
        </w:rPr>
        <w:t>错误率, 熔断状态。</w:t>
      </w:r>
    </w:p>
    <w:p w14:paraId="66A1ED7B" w14:textId="77777777" w:rsidR="0080034E" w:rsidRPr="00C92A12" w:rsidRDefault="0080034E" w:rsidP="0080034E">
      <w:pPr>
        <w:pStyle w:val="a8"/>
        <w:numPr>
          <w:ilvl w:val="0"/>
          <w:numId w:val="263"/>
        </w:numPr>
        <w:adjustRightInd w:val="0"/>
        <w:snapToGrid w:val="0"/>
        <w:spacing w:after="100" w:afterAutospacing="1"/>
        <w:ind w:left="851" w:firstLineChars="0"/>
        <w:jc w:val="left"/>
        <w:rPr>
          <w:rFonts w:ascii="仿宋" w:eastAsia="仿宋" w:hAnsi="仿宋" w:hint="eastAsia"/>
          <w:szCs w:val="21"/>
        </w:rPr>
      </w:pPr>
      <w:r w:rsidRPr="00C92A12">
        <w:rPr>
          <w:rFonts w:ascii="仿宋" w:eastAsia="仿宋" w:hAnsi="仿宋"/>
          <w:szCs w:val="21"/>
        </w:rPr>
        <w:t>K8s:Node 状态, Pod Ready</w:t>
      </w:r>
      <w:r w:rsidRPr="00C92A12">
        <w:rPr>
          <w:rFonts w:ascii="仿宋" w:eastAsia="仿宋" w:hAnsi="仿宋" w:hint="eastAsia"/>
          <w:szCs w:val="21"/>
        </w:rPr>
        <w:t>、</w:t>
      </w:r>
      <w:r w:rsidRPr="00C92A12">
        <w:rPr>
          <w:rFonts w:ascii="仿宋" w:eastAsia="仿宋" w:hAnsi="仿宋"/>
          <w:szCs w:val="21"/>
        </w:rPr>
        <w:t>资源利用率, HPA 状态。</w:t>
      </w:r>
    </w:p>
    <w:p w14:paraId="6D207454" w14:textId="77777777" w:rsidR="0080034E" w:rsidRPr="00C92A12" w:rsidRDefault="0080034E" w:rsidP="0080034E">
      <w:pPr>
        <w:pStyle w:val="a8"/>
        <w:numPr>
          <w:ilvl w:val="0"/>
          <w:numId w:val="263"/>
        </w:numPr>
        <w:adjustRightInd w:val="0"/>
        <w:snapToGrid w:val="0"/>
        <w:spacing w:after="100" w:afterAutospacing="1"/>
        <w:ind w:left="851" w:firstLineChars="0"/>
        <w:jc w:val="left"/>
        <w:rPr>
          <w:rFonts w:ascii="仿宋" w:eastAsia="仿宋" w:hAnsi="仿宋" w:hint="eastAsia"/>
          <w:szCs w:val="21"/>
        </w:rPr>
      </w:pPr>
      <w:r w:rsidRPr="00C92A12">
        <w:rPr>
          <w:rFonts w:ascii="仿宋" w:eastAsia="仿宋" w:hAnsi="仿宋"/>
          <w:szCs w:val="21"/>
        </w:rPr>
        <w:t>零售特定:促销规则计算延迟, 会员积分更新 TPS, 实时作业延迟</w:t>
      </w:r>
      <w:r w:rsidRPr="00C92A12">
        <w:rPr>
          <w:rFonts w:ascii="仿宋" w:eastAsia="仿宋" w:hAnsi="仿宋" w:hint="eastAsia"/>
          <w:szCs w:val="21"/>
        </w:rPr>
        <w:t>、</w:t>
      </w:r>
      <w:r w:rsidRPr="00C92A12">
        <w:rPr>
          <w:rFonts w:ascii="仿宋" w:eastAsia="仿宋" w:hAnsi="仿宋"/>
          <w:szCs w:val="21"/>
        </w:rPr>
        <w:t>吞吐。</w:t>
      </w:r>
    </w:p>
    <w:p w14:paraId="111BA2E5"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工具：Prometheus+Grafana, ELK, APM, 云监控</w:t>
      </w:r>
      <w:r w:rsidRPr="002463AB">
        <w:rPr>
          <w:rFonts w:ascii="仿宋" w:eastAsia="仿宋" w:hAnsi="仿宋" w:hint="eastAsia"/>
          <w:szCs w:val="21"/>
        </w:rPr>
        <w:t>等</w:t>
      </w:r>
      <w:r w:rsidRPr="002463AB">
        <w:rPr>
          <w:rFonts w:ascii="仿宋" w:eastAsia="仿宋" w:hAnsi="仿宋"/>
          <w:szCs w:val="21"/>
        </w:rPr>
        <w:t>。</w:t>
      </w:r>
    </w:p>
    <w:p w14:paraId="6C44DFB7" w14:textId="77777777" w:rsidR="0080034E" w:rsidRPr="00A30699" w:rsidRDefault="0080034E" w:rsidP="00A30699">
      <w:pPr>
        <w:pStyle w:val="30"/>
        <w:rPr>
          <w:rFonts w:ascii="仿宋" w:eastAsia="仿宋" w:hAnsi="仿宋" w:hint="eastAsia"/>
          <w:b w:val="0"/>
          <w:bCs w:val="0"/>
          <w:sz w:val="21"/>
          <w:szCs w:val="21"/>
        </w:rPr>
      </w:pPr>
      <w:bookmarkStart w:id="1654" w:name="_Toc202258503"/>
      <w:bookmarkStart w:id="1655" w:name="_Toc202259329"/>
      <w:bookmarkStart w:id="1656" w:name="_Toc202260994"/>
      <w:bookmarkStart w:id="1657" w:name="_Toc202267707"/>
      <w:r w:rsidRPr="00A30699">
        <w:rPr>
          <w:rFonts w:ascii="仿宋" w:eastAsia="仿宋" w:hAnsi="仿宋"/>
          <w:b w:val="0"/>
          <w:bCs w:val="0"/>
          <w:sz w:val="21"/>
          <w:szCs w:val="21"/>
        </w:rPr>
        <w:t>性能基线</w:t>
      </w:r>
      <w:bookmarkEnd w:id="1654"/>
      <w:bookmarkEnd w:id="1655"/>
      <w:bookmarkEnd w:id="1656"/>
      <w:bookmarkEnd w:id="1657"/>
    </w:p>
    <w:p w14:paraId="294755FC"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建立正常负载基线。</w:t>
      </w:r>
    </w:p>
    <w:p w14:paraId="30BA6A9B" w14:textId="77777777" w:rsidR="0080034E" w:rsidRPr="00A30699" w:rsidRDefault="0080034E" w:rsidP="00A30699">
      <w:pPr>
        <w:pStyle w:val="30"/>
        <w:rPr>
          <w:rFonts w:ascii="仿宋" w:eastAsia="仿宋" w:hAnsi="仿宋" w:hint="eastAsia"/>
          <w:b w:val="0"/>
          <w:bCs w:val="0"/>
          <w:sz w:val="21"/>
          <w:szCs w:val="21"/>
        </w:rPr>
      </w:pPr>
      <w:bookmarkStart w:id="1658" w:name="_Toc202258504"/>
      <w:bookmarkStart w:id="1659" w:name="_Toc202259330"/>
      <w:bookmarkStart w:id="1660" w:name="_Toc202260995"/>
      <w:bookmarkStart w:id="1661" w:name="_Toc202267708"/>
      <w:r w:rsidRPr="00A30699">
        <w:rPr>
          <w:rFonts w:ascii="仿宋" w:eastAsia="仿宋" w:hAnsi="仿宋"/>
          <w:b w:val="0"/>
          <w:bCs w:val="0"/>
          <w:sz w:val="21"/>
          <w:szCs w:val="21"/>
        </w:rPr>
        <w:lastRenderedPageBreak/>
        <w:t>瓶颈分析与优化</w:t>
      </w:r>
      <w:bookmarkEnd w:id="1658"/>
      <w:bookmarkEnd w:id="1659"/>
      <w:bookmarkEnd w:id="1660"/>
      <w:bookmarkEnd w:id="1661"/>
    </w:p>
    <w:p w14:paraId="7A988FC7"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调参：优化关键</w:t>
      </w:r>
      <w:r w:rsidRPr="002463AB">
        <w:rPr>
          <w:rFonts w:ascii="仿宋" w:eastAsia="仿宋" w:hAnsi="仿宋" w:hint="eastAsia"/>
          <w:szCs w:val="21"/>
        </w:rPr>
        <w:t>参数，如</w:t>
      </w:r>
      <w:r w:rsidRPr="002463AB">
        <w:rPr>
          <w:rFonts w:ascii="仿宋" w:eastAsia="仿宋" w:hAnsi="仿宋"/>
          <w:szCs w:val="21"/>
        </w:rPr>
        <w:t>Nginx workers, Kafka threads, JVM GC, Flink 并行度</w:t>
      </w:r>
      <w:r w:rsidRPr="002463AB">
        <w:rPr>
          <w:rFonts w:ascii="仿宋" w:eastAsia="仿宋" w:hAnsi="仿宋" w:hint="eastAsia"/>
          <w:szCs w:val="21"/>
        </w:rPr>
        <w:t>、</w:t>
      </w:r>
      <w:r w:rsidRPr="002463AB">
        <w:rPr>
          <w:rFonts w:ascii="仿宋" w:eastAsia="仿宋" w:hAnsi="仿宋"/>
          <w:szCs w:val="21"/>
        </w:rPr>
        <w:t>Checkpoint</w:t>
      </w:r>
      <w:r w:rsidRPr="002463AB">
        <w:rPr>
          <w:rFonts w:ascii="仿宋" w:eastAsia="仿宋" w:hAnsi="仿宋" w:hint="eastAsia"/>
          <w:szCs w:val="21"/>
        </w:rPr>
        <w:t>等</w:t>
      </w:r>
      <w:r w:rsidRPr="002463AB">
        <w:rPr>
          <w:rFonts w:ascii="仿宋" w:eastAsia="仿宋" w:hAnsi="仿宋"/>
          <w:szCs w:val="21"/>
        </w:rPr>
        <w:t>。</w:t>
      </w:r>
    </w:p>
    <w:p w14:paraId="49D0AC78"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资源保障：确保足够 CPU</w:t>
      </w:r>
      <w:r w:rsidRPr="002463AB">
        <w:rPr>
          <w:rFonts w:ascii="仿宋" w:eastAsia="仿宋" w:hAnsi="仿宋" w:hint="eastAsia"/>
          <w:szCs w:val="21"/>
        </w:rPr>
        <w:t>、</w:t>
      </w:r>
      <w:r w:rsidRPr="002463AB">
        <w:rPr>
          <w:rFonts w:ascii="仿宋" w:eastAsia="仿宋" w:hAnsi="仿宋"/>
          <w:szCs w:val="21"/>
        </w:rPr>
        <w:t>内存</w:t>
      </w:r>
      <w:r w:rsidRPr="002463AB">
        <w:rPr>
          <w:rFonts w:ascii="仿宋" w:eastAsia="仿宋" w:hAnsi="仿宋" w:hint="eastAsia"/>
          <w:szCs w:val="21"/>
        </w:rPr>
        <w:t>、</w:t>
      </w:r>
      <w:r w:rsidRPr="002463AB">
        <w:rPr>
          <w:rFonts w:ascii="仿宋" w:eastAsia="仿宋" w:hAnsi="仿宋"/>
          <w:szCs w:val="21"/>
        </w:rPr>
        <w:t>网络</w:t>
      </w:r>
      <w:r w:rsidRPr="002463AB">
        <w:rPr>
          <w:rFonts w:ascii="仿宋" w:eastAsia="仿宋" w:hAnsi="仿宋" w:hint="eastAsia"/>
          <w:szCs w:val="21"/>
        </w:rPr>
        <w:t>、</w:t>
      </w:r>
      <w:r w:rsidRPr="002463AB">
        <w:rPr>
          <w:rFonts w:ascii="仿宋" w:eastAsia="仿宋" w:hAnsi="仿宋"/>
          <w:szCs w:val="21"/>
        </w:rPr>
        <w:t xml:space="preserve">磁盘 </w:t>
      </w:r>
      <w:r w:rsidRPr="002463AB">
        <w:rPr>
          <w:rFonts w:ascii="仿宋" w:eastAsia="仿宋" w:hAnsi="仿宋" w:hint="eastAsia"/>
          <w:szCs w:val="21"/>
        </w:rPr>
        <w:t>，</w:t>
      </w:r>
      <w:r w:rsidRPr="002463AB">
        <w:rPr>
          <w:rFonts w:ascii="仿宋" w:eastAsia="仿宋" w:hAnsi="仿宋"/>
          <w:szCs w:val="21"/>
        </w:rPr>
        <w:t>尤其 Kafka。监控磁盘空间</w:t>
      </w:r>
      <w:r w:rsidRPr="002463AB">
        <w:rPr>
          <w:rFonts w:ascii="仿宋" w:eastAsia="仿宋" w:hAnsi="仿宋" w:hint="eastAsia"/>
          <w:szCs w:val="21"/>
        </w:rPr>
        <w:t>。</w:t>
      </w:r>
    </w:p>
    <w:p w14:paraId="65755614" w14:textId="07B13030"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架构优化：</w:t>
      </w:r>
      <w:r w:rsidR="0010539C" w:rsidRPr="007B2973">
        <w:rPr>
          <w:rFonts w:ascii="仿宋" w:eastAsia="仿宋" w:hAnsi="仿宋" w:hint="eastAsia"/>
          <w:szCs w:val="21"/>
        </w:rPr>
        <w:t>评估引入缓存（如</w:t>
      </w:r>
      <w:r w:rsidR="0010539C" w:rsidRPr="007B2973">
        <w:rPr>
          <w:rFonts w:ascii="仿宋" w:eastAsia="仿宋" w:hAnsi="仿宋"/>
          <w:szCs w:val="21"/>
        </w:rPr>
        <w:t>Redis缓存热点数据）、异步处理（如RabbitMQ解耦耗时任务）、读写分离（如MySQL主从复制）等技术的必要性，优化系统架构以提升吞吐量与响应速度。</w:t>
      </w:r>
    </w:p>
    <w:p w14:paraId="617418FA"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大促保障：提前压测</w:t>
      </w:r>
      <w:r w:rsidRPr="002463AB">
        <w:rPr>
          <w:rFonts w:ascii="仿宋" w:eastAsia="仿宋" w:hAnsi="仿宋" w:hint="eastAsia"/>
          <w:szCs w:val="21"/>
        </w:rPr>
        <w:t>。</w:t>
      </w:r>
      <w:r w:rsidRPr="002463AB">
        <w:rPr>
          <w:rFonts w:ascii="仿宋" w:eastAsia="仿宋" w:hAnsi="仿宋"/>
          <w:szCs w:val="21"/>
        </w:rPr>
        <w:t>验证关键组件</w:t>
      </w:r>
      <w:r w:rsidRPr="002463AB">
        <w:rPr>
          <w:rFonts w:ascii="仿宋" w:eastAsia="仿宋" w:hAnsi="仿宋" w:hint="eastAsia"/>
          <w:szCs w:val="21"/>
        </w:rPr>
        <w:t>极限能力，如</w:t>
      </w:r>
      <w:r w:rsidRPr="002463AB">
        <w:rPr>
          <w:rFonts w:ascii="仿宋" w:eastAsia="仿宋" w:hAnsi="仿宋"/>
          <w:szCs w:val="21"/>
        </w:rPr>
        <w:t>网关、MQ、缓存、促销引擎</w:t>
      </w:r>
      <w:r w:rsidRPr="002463AB">
        <w:rPr>
          <w:rFonts w:ascii="仿宋" w:eastAsia="仿宋" w:hAnsi="仿宋" w:hint="eastAsia"/>
          <w:szCs w:val="21"/>
        </w:rPr>
        <w:t>等，</w:t>
      </w:r>
      <w:r w:rsidRPr="002463AB">
        <w:rPr>
          <w:rFonts w:ascii="仿宋" w:eastAsia="仿宋" w:hAnsi="仿宋"/>
          <w:szCs w:val="21"/>
        </w:rPr>
        <w:t>按需扩容。</w:t>
      </w:r>
    </w:p>
    <w:p w14:paraId="3DEF153F" w14:textId="77777777" w:rsidR="0080034E" w:rsidRPr="001405E9" w:rsidRDefault="0080034E" w:rsidP="001405E9">
      <w:pPr>
        <w:pStyle w:val="2"/>
        <w:rPr>
          <w:rFonts w:ascii="仿宋" w:eastAsia="仿宋" w:hAnsi="仿宋" w:hint="eastAsia"/>
          <w:sz w:val="21"/>
          <w:szCs w:val="21"/>
        </w:rPr>
      </w:pPr>
      <w:bookmarkStart w:id="1662" w:name="_Toc202258505"/>
      <w:bookmarkStart w:id="1663" w:name="_Toc202259331"/>
      <w:bookmarkStart w:id="1664" w:name="_Toc202260996"/>
      <w:bookmarkStart w:id="1665" w:name="_Toc202267709"/>
      <w:bookmarkStart w:id="1666" w:name="_Toc204097769"/>
      <w:r w:rsidRPr="001405E9">
        <w:rPr>
          <w:rFonts w:ascii="仿宋" w:eastAsia="仿宋" w:hAnsi="仿宋" w:hint="eastAsia"/>
          <w:sz w:val="21"/>
          <w:szCs w:val="21"/>
        </w:rPr>
        <w:t>安全管理</w:t>
      </w:r>
      <w:bookmarkEnd w:id="1662"/>
      <w:bookmarkEnd w:id="1663"/>
      <w:bookmarkEnd w:id="1664"/>
      <w:bookmarkEnd w:id="1665"/>
      <w:bookmarkEnd w:id="1666"/>
    </w:p>
    <w:p w14:paraId="180EF758" w14:textId="77777777" w:rsidR="0080034E" w:rsidRPr="001405E9" w:rsidRDefault="0080034E" w:rsidP="001405E9">
      <w:pPr>
        <w:pStyle w:val="30"/>
        <w:rPr>
          <w:rFonts w:ascii="仿宋" w:eastAsia="仿宋" w:hAnsi="仿宋" w:hint="eastAsia"/>
          <w:b w:val="0"/>
          <w:bCs w:val="0"/>
          <w:sz w:val="21"/>
          <w:szCs w:val="21"/>
        </w:rPr>
      </w:pPr>
      <w:bookmarkStart w:id="1667" w:name="_Toc202258506"/>
      <w:bookmarkStart w:id="1668" w:name="_Toc202259332"/>
      <w:bookmarkStart w:id="1669" w:name="_Toc202260997"/>
      <w:bookmarkStart w:id="1670" w:name="_Toc202267710"/>
      <w:r w:rsidRPr="001405E9">
        <w:rPr>
          <w:rFonts w:ascii="仿宋" w:eastAsia="仿宋" w:hAnsi="仿宋"/>
          <w:b w:val="0"/>
          <w:bCs w:val="0"/>
          <w:sz w:val="21"/>
          <w:szCs w:val="21"/>
        </w:rPr>
        <w:t>访问控制</w:t>
      </w:r>
      <w:bookmarkEnd w:id="1667"/>
      <w:bookmarkEnd w:id="1668"/>
      <w:bookmarkEnd w:id="1669"/>
      <w:bookmarkEnd w:id="1670"/>
    </w:p>
    <w:p w14:paraId="11339C33"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网络隔离：仅开放必要端口，安全组</w:t>
      </w:r>
      <w:r w:rsidRPr="002463AB">
        <w:rPr>
          <w:rFonts w:ascii="仿宋" w:eastAsia="仿宋" w:hAnsi="仿宋" w:hint="eastAsia"/>
          <w:szCs w:val="21"/>
        </w:rPr>
        <w:t>、</w:t>
      </w:r>
      <w:r w:rsidRPr="002463AB">
        <w:rPr>
          <w:rFonts w:ascii="仿宋" w:eastAsia="仿宋" w:hAnsi="仿宋"/>
          <w:szCs w:val="21"/>
        </w:rPr>
        <w:t>ACL严格限制访问源IP</w:t>
      </w:r>
      <w:r w:rsidRPr="002463AB">
        <w:rPr>
          <w:rFonts w:ascii="仿宋" w:eastAsia="仿宋" w:hAnsi="仿宋" w:hint="eastAsia"/>
          <w:szCs w:val="21"/>
        </w:rPr>
        <w:t>，如</w:t>
      </w:r>
      <w:r w:rsidRPr="002463AB">
        <w:rPr>
          <w:rFonts w:ascii="仿宋" w:eastAsia="仿宋" w:hAnsi="仿宋"/>
          <w:szCs w:val="21"/>
        </w:rPr>
        <w:t>仅上下游可信服务</w:t>
      </w:r>
      <w:r w:rsidRPr="002463AB">
        <w:rPr>
          <w:rFonts w:ascii="仿宋" w:eastAsia="仿宋" w:hAnsi="仿宋" w:hint="eastAsia"/>
          <w:szCs w:val="21"/>
        </w:rPr>
        <w:t>等</w:t>
      </w:r>
      <w:r w:rsidRPr="002463AB">
        <w:rPr>
          <w:rFonts w:ascii="仿宋" w:eastAsia="仿宋" w:hAnsi="仿宋"/>
          <w:szCs w:val="21"/>
        </w:rPr>
        <w:t>。禁公网暴露非管理端口</w:t>
      </w:r>
      <w:r w:rsidRPr="002463AB">
        <w:rPr>
          <w:rFonts w:ascii="仿宋" w:eastAsia="仿宋" w:hAnsi="仿宋" w:hint="eastAsia"/>
          <w:szCs w:val="21"/>
        </w:rPr>
        <w:t>。</w:t>
      </w:r>
    </w:p>
    <w:p w14:paraId="03FC10F8"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认证授权：</w:t>
      </w:r>
    </w:p>
    <w:p w14:paraId="7823B5A9" w14:textId="77777777" w:rsidR="0080034E" w:rsidRPr="00C92A12" w:rsidRDefault="0080034E" w:rsidP="0080034E">
      <w:pPr>
        <w:pStyle w:val="a8"/>
        <w:numPr>
          <w:ilvl w:val="2"/>
          <w:numId w:val="268"/>
        </w:numPr>
        <w:adjustRightInd w:val="0"/>
        <w:snapToGrid w:val="0"/>
        <w:spacing w:after="100" w:afterAutospacing="1"/>
        <w:ind w:left="851" w:firstLineChars="0"/>
        <w:jc w:val="left"/>
        <w:rPr>
          <w:rFonts w:ascii="仿宋" w:eastAsia="仿宋" w:hAnsi="仿宋" w:hint="eastAsia"/>
          <w:szCs w:val="21"/>
        </w:rPr>
      </w:pPr>
      <w:r w:rsidRPr="00C92A12">
        <w:rPr>
          <w:rFonts w:ascii="仿宋" w:eastAsia="仿宋" w:hAnsi="仿宋"/>
          <w:szCs w:val="21"/>
        </w:rPr>
        <w:t>启用强</w:t>
      </w:r>
      <w:r w:rsidRPr="00C92A12">
        <w:rPr>
          <w:rFonts w:ascii="仿宋" w:eastAsia="仿宋" w:hAnsi="仿宋" w:hint="eastAsia"/>
          <w:szCs w:val="21"/>
        </w:rPr>
        <w:t>认证，如</w:t>
      </w:r>
      <w:r w:rsidRPr="00C92A12">
        <w:rPr>
          <w:rFonts w:ascii="仿宋" w:eastAsia="仿宋" w:hAnsi="仿宋"/>
          <w:szCs w:val="21"/>
        </w:rPr>
        <w:t>Kafka SSL+SASL, Redis 密码, API GW OAuth/JWT</w:t>
      </w:r>
      <w:r w:rsidRPr="00C92A12">
        <w:rPr>
          <w:rFonts w:ascii="仿宋" w:eastAsia="仿宋" w:hAnsi="仿宋" w:hint="eastAsia"/>
          <w:szCs w:val="21"/>
        </w:rPr>
        <w:t>等</w:t>
      </w:r>
      <w:r w:rsidRPr="00C92A12">
        <w:rPr>
          <w:rFonts w:ascii="仿宋" w:eastAsia="仿宋" w:hAnsi="仿宋"/>
          <w:szCs w:val="21"/>
        </w:rPr>
        <w:t>。</w:t>
      </w:r>
    </w:p>
    <w:p w14:paraId="0CFCFDBF" w14:textId="77777777" w:rsidR="0080034E" w:rsidRPr="00C92A12" w:rsidRDefault="0080034E" w:rsidP="0080034E">
      <w:pPr>
        <w:pStyle w:val="a8"/>
        <w:numPr>
          <w:ilvl w:val="2"/>
          <w:numId w:val="268"/>
        </w:numPr>
        <w:adjustRightInd w:val="0"/>
        <w:snapToGrid w:val="0"/>
        <w:spacing w:after="100" w:afterAutospacing="1"/>
        <w:ind w:left="851" w:firstLineChars="0"/>
        <w:jc w:val="left"/>
        <w:rPr>
          <w:rFonts w:ascii="仿宋" w:eastAsia="仿宋" w:hAnsi="仿宋" w:hint="eastAsia"/>
          <w:szCs w:val="21"/>
        </w:rPr>
      </w:pPr>
      <w:r w:rsidRPr="00C92A12">
        <w:rPr>
          <w:rFonts w:ascii="仿宋" w:eastAsia="仿宋" w:hAnsi="仿宋"/>
          <w:szCs w:val="21"/>
        </w:rPr>
        <w:t>最小权限：精细控制访问</w:t>
      </w:r>
      <w:r w:rsidRPr="00C92A12">
        <w:rPr>
          <w:rFonts w:ascii="仿宋" w:eastAsia="仿宋" w:hAnsi="仿宋" w:hint="eastAsia"/>
          <w:szCs w:val="21"/>
        </w:rPr>
        <w:t>，如</w:t>
      </w:r>
      <w:r w:rsidRPr="00C92A12">
        <w:rPr>
          <w:rFonts w:ascii="仿宋" w:eastAsia="仿宋" w:hAnsi="仿宋"/>
          <w:szCs w:val="21"/>
        </w:rPr>
        <w:t>Kafka Topic权限, Redis Key模式, 配置中心Namespace权限, K8s RBAC</w:t>
      </w:r>
      <w:r w:rsidRPr="00C92A12">
        <w:rPr>
          <w:rFonts w:ascii="仿宋" w:eastAsia="仿宋" w:hAnsi="仿宋" w:hint="eastAsia"/>
          <w:szCs w:val="21"/>
        </w:rPr>
        <w:t>等</w:t>
      </w:r>
      <w:r w:rsidRPr="00C92A12">
        <w:rPr>
          <w:rFonts w:ascii="仿宋" w:eastAsia="仿宋" w:hAnsi="仿宋"/>
          <w:szCs w:val="21"/>
        </w:rPr>
        <w:t>。</w:t>
      </w:r>
    </w:p>
    <w:p w14:paraId="609F4AD9"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管理接口保护：JMX/HTTP API/Dashboard 强制 IP 白名单、强认证、HTTPS。</w:t>
      </w:r>
    </w:p>
    <w:p w14:paraId="5A074517" w14:textId="77777777" w:rsidR="0080034E" w:rsidRPr="001405E9" w:rsidRDefault="0080034E" w:rsidP="001405E9">
      <w:pPr>
        <w:pStyle w:val="30"/>
        <w:rPr>
          <w:rFonts w:ascii="仿宋" w:eastAsia="仿宋" w:hAnsi="仿宋" w:hint="eastAsia"/>
          <w:b w:val="0"/>
          <w:bCs w:val="0"/>
          <w:sz w:val="21"/>
          <w:szCs w:val="21"/>
        </w:rPr>
      </w:pPr>
      <w:bookmarkStart w:id="1671" w:name="_Toc202258507"/>
      <w:bookmarkStart w:id="1672" w:name="_Toc202259333"/>
      <w:bookmarkStart w:id="1673" w:name="_Toc202260998"/>
      <w:bookmarkStart w:id="1674" w:name="_Toc202267711"/>
      <w:r w:rsidRPr="001405E9">
        <w:rPr>
          <w:rFonts w:ascii="仿宋" w:eastAsia="仿宋" w:hAnsi="仿宋"/>
          <w:b w:val="0"/>
          <w:bCs w:val="0"/>
          <w:sz w:val="21"/>
          <w:szCs w:val="21"/>
        </w:rPr>
        <w:t>加密</w:t>
      </w:r>
      <w:bookmarkEnd w:id="1671"/>
      <w:bookmarkEnd w:id="1672"/>
      <w:bookmarkEnd w:id="1673"/>
      <w:bookmarkEnd w:id="1674"/>
    </w:p>
    <w:p w14:paraId="02411449" w14:textId="77777777" w:rsidR="0010539C" w:rsidRPr="00AB2512" w:rsidRDefault="0010539C" w:rsidP="00A825EC">
      <w:pPr>
        <w:adjustRightInd w:val="0"/>
        <w:snapToGrid w:val="0"/>
        <w:spacing w:after="100" w:afterAutospacing="1"/>
        <w:ind w:firstLineChars="200" w:firstLine="420"/>
        <w:rPr>
          <w:rFonts w:ascii="仿宋" w:eastAsia="仿宋" w:hAnsi="仿宋" w:hint="eastAsia"/>
          <w:szCs w:val="21"/>
        </w:rPr>
      </w:pPr>
      <w:r w:rsidRPr="00AB2512">
        <w:rPr>
          <w:rFonts w:ascii="仿宋" w:eastAsia="仿宋" w:hAnsi="仿宋" w:hint="eastAsia"/>
          <w:szCs w:val="21"/>
        </w:rPr>
        <w:t>传输加密：所有应用服务启用</w:t>
      </w:r>
      <w:r w:rsidRPr="00AB2512">
        <w:rPr>
          <w:rFonts w:ascii="仿宋" w:eastAsia="仿宋" w:hAnsi="仿宋"/>
          <w:szCs w:val="21"/>
        </w:rPr>
        <w:t>TLS 1.2及以上版本加密通信，配置HSTS（HTTP严格传输安全）头防止协议降级攻击。</w:t>
      </w:r>
    </w:p>
    <w:p w14:paraId="15B3E23B" w14:textId="77777777" w:rsidR="0010539C" w:rsidRPr="00AB2512" w:rsidRDefault="0010539C" w:rsidP="00A825EC">
      <w:pPr>
        <w:adjustRightInd w:val="0"/>
        <w:snapToGrid w:val="0"/>
        <w:spacing w:after="100" w:afterAutospacing="1"/>
        <w:ind w:firstLineChars="200" w:firstLine="420"/>
        <w:rPr>
          <w:rFonts w:ascii="仿宋" w:eastAsia="仿宋" w:hAnsi="仿宋" w:hint="eastAsia"/>
          <w:szCs w:val="21"/>
        </w:rPr>
      </w:pPr>
      <w:r w:rsidRPr="00AB2512">
        <w:rPr>
          <w:rFonts w:ascii="仿宋" w:eastAsia="仿宋" w:hAnsi="仿宋" w:hint="eastAsia"/>
          <w:szCs w:val="21"/>
        </w:rPr>
        <w:t>静态加密：敏感数据（如用户密码、支付信息）在数据库中存储时使用</w:t>
      </w:r>
      <w:r w:rsidRPr="00AB2512">
        <w:rPr>
          <w:rFonts w:ascii="仿宋" w:eastAsia="仿宋" w:hAnsi="仿宋"/>
          <w:szCs w:val="21"/>
        </w:rPr>
        <w:t>AES-256加密，配置密钥管理系统（如KMS）定期轮换加密密钥。</w:t>
      </w:r>
    </w:p>
    <w:p w14:paraId="30FA9D45" w14:textId="77777777" w:rsidR="0010539C" w:rsidRPr="002463AB" w:rsidRDefault="0010539C" w:rsidP="00A825EC">
      <w:pPr>
        <w:adjustRightInd w:val="0"/>
        <w:snapToGrid w:val="0"/>
        <w:spacing w:after="100" w:afterAutospacing="1"/>
        <w:ind w:firstLineChars="200" w:firstLine="420"/>
        <w:rPr>
          <w:rFonts w:ascii="仿宋" w:eastAsia="仿宋" w:hAnsi="仿宋" w:hint="eastAsia"/>
          <w:szCs w:val="21"/>
        </w:rPr>
      </w:pPr>
      <w:r w:rsidRPr="00AB2512">
        <w:rPr>
          <w:rFonts w:ascii="仿宋" w:eastAsia="仿宋" w:hAnsi="仿宋" w:hint="eastAsia"/>
          <w:szCs w:val="21"/>
        </w:rPr>
        <w:t>日志脱敏：应用日志中记录的用户信息（如手机号、身份证号）需进行脱敏处理（如部分字符替换为</w:t>
      </w:r>
      <w:r w:rsidRPr="00AB2512">
        <w:rPr>
          <w:rFonts w:ascii="仿宋" w:eastAsia="仿宋" w:hAnsi="仿宋"/>
          <w:szCs w:val="21"/>
        </w:rPr>
        <w:t>*），防止敏感信息泄露。</w:t>
      </w:r>
    </w:p>
    <w:p w14:paraId="63325AEC" w14:textId="77777777" w:rsidR="0080034E" w:rsidRPr="001405E9" w:rsidRDefault="0080034E" w:rsidP="001405E9">
      <w:pPr>
        <w:pStyle w:val="30"/>
        <w:rPr>
          <w:rFonts w:ascii="仿宋" w:eastAsia="仿宋" w:hAnsi="仿宋" w:hint="eastAsia"/>
          <w:b w:val="0"/>
          <w:bCs w:val="0"/>
          <w:sz w:val="21"/>
          <w:szCs w:val="21"/>
        </w:rPr>
      </w:pPr>
      <w:bookmarkStart w:id="1675" w:name="_Toc202258508"/>
      <w:bookmarkStart w:id="1676" w:name="_Toc202259334"/>
      <w:bookmarkStart w:id="1677" w:name="_Toc202260999"/>
      <w:bookmarkStart w:id="1678" w:name="_Toc202267712"/>
      <w:r w:rsidRPr="001405E9">
        <w:rPr>
          <w:rFonts w:ascii="仿宋" w:eastAsia="仿宋" w:hAnsi="仿宋"/>
          <w:b w:val="0"/>
          <w:bCs w:val="0"/>
          <w:sz w:val="21"/>
          <w:szCs w:val="21"/>
        </w:rPr>
        <w:t>漏洞与补丁</w:t>
      </w:r>
      <w:bookmarkEnd w:id="1675"/>
      <w:bookmarkEnd w:id="1676"/>
      <w:bookmarkEnd w:id="1677"/>
      <w:bookmarkEnd w:id="1678"/>
    </w:p>
    <w:p w14:paraId="403C980F" w14:textId="77777777" w:rsidR="0010539C" w:rsidRPr="00AB2512" w:rsidRDefault="0010539C" w:rsidP="00A825EC">
      <w:pPr>
        <w:adjustRightInd w:val="0"/>
        <w:snapToGrid w:val="0"/>
        <w:spacing w:after="100" w:afterAutospacing="1"/>
        <w:ind w:firstLineChars="200" w:firstLine="420"/>
        <w:rPr>
          <w:rFonts w:ascii="仿宋" w:eastAsia="仿宋" w:hAnsi="仿宋" w:hint="eastAsia"/>
          <w:szCs w:val="21"/>
        </w:rPr>
      </w:pPr>
      <w:r w:rsidRPr="00AB2512">
        <w:rPr>
          <w:rFonts w:ascii="仿宋" w:eastAsia="仿宋" w:hAnsi="仿宋" w:hint="eastAsia"/>
          <w:szCs w:val="21"/>
        </w:rPr>
        <w:t>漏洞扫描：使用</w:t>
      </w:r>
      <w:r w:rsidRPr="00AB2512">
        <w:rPr>
          <w:rFonts w:ascii="仿宋" w:eastAsia="仿宋" w:hAnsi="仿宋"/>
          <w:szCs w:val="21"/>
        </w:rPr>
        <w:t>Nessus、OpenVAS等工具定期扫描应用漏洞，结合SAST（静态应用安全测试）、DAST（动态应用安全测试）技术发现潜在安全风险。</w:t>
      </w:r>
    </w:p>
    <w:p w14:paraId="6FA25901" w14:textId="77777777" w:rsidR="0010539C" w:rsidRPr="002463AB" w:rsidRDefault="0010539C" w:rsidP="00A825EC">
      <w:pPr>
        <w:adjustRightInd w:val="0"/>
        <w:snapToGrid w:val="0"/>
        <w:spacing w:after="100" w:afterAutospacing="1"/>
        <w:ind w:firstLineChars="200" w:firstLine="420"/>
        <w:rPr>
          <w:rFonts w:ascii="仿宋" w:eastAsia="仿宋" w:hAnsi="仿宋" w:hint="eastAsia"/>
          <w:szCs w:val="21"/>
        </w:rPr>
      </w:pPr>
      <w:r w:rsidRPr="00AB2512">
        <w:rPr>
          <w:rFonts w:ascii="仿宋" w:eastAsia="仿宋" w:hAnsi="仿宋" w:hint="eastAsia"/>
          <w:szCs w:val="21"/>
        </w:rPr>
        <w:lastRenderedPageBreak/>
        <w:t>补丁管理：建立补丁测试环境，验证厂商发布的安全补丁对应用功能与性能的影响，制定补丁部署计划并跟踪执行进度，确保高危漏洞在</w:t>
      </w:r>
      <w:r w:rsidRPr="00AB2512">
        <w:rPr>
          <w:rFonts w:ascii="仿宋" w:eastAsia="仿宋" w:hAnsi="仿宋"/>
          <w:szCs w:val="21"/>
        </w:rPr>
        <w:t>48小时内完成修复。</w:t>
      </w:r>
    </w:p>
    <w:p w14:paraId="5A0A8FB8" w14:textId="77777777" w:rsidR="0080034E" w:rsidRPr="001405E9" w:rsidRDefault="0080034E" w:rsidP="001405E9">
      <w:pPr>
        <w:pStyle w:val="30"/>
        <w:rPr>
          <w:rFonts w:ascii="仿宋" w:eastAsia="仿宋" w:hAnsi="仿宋" w:hint="eastAsia"/>
          <w:b w:val="0"/>
          <w:bCs w:val="0"/>
          <w:sz w:val="21"/>
          <w:szCs w:val="21"/>
        </w:rPr>
      </w:pPr>
      <w:bookmarkStart w:id="1679" w:name="_Toc202258509"/>
      <w:bookmarkStart w:id="1680" w:name="_Toc202259335"/>
      <w:bookmarkStart w:id="1681" w:name="_Toc202261000"/>
      <w:bookmarkStart w:id="1682" w:name="_Toc202267713"/>
      <w:r w:rsidRPr="001405E9">
        <w:rPr>
          <w:rFonts w:ascii="仿宋" w:eastAsia="仿宋" w:hAnsi="仿宋"/>
          <w:b w:val="0"/>
          <w:bCs w:val="0"/>
          <w:sz w:val="21"/>
          <w:szCs w:val="21"/>
        </w:rPr>
        <w:t>日志与审计</w:t>
      </w:r>
      <w:bookmarkEnd w:id="1679"/>
      <w:bookmarkEnd w:id="1680"/>
      <w:bookmarkEnd w:id="1681"/>
      <w:bookmarkEnd w:id="1682"/>
    </w:p>
    <w:p w14:paraId="62386227"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启用详细日志：操作、访问、错误日志。</w:t>
      </w:r>
    </w:p>
    <w:p w14:paraId="281A69FB"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集中化日志：实时送 ELK</w:t>
      </w:r>
      <w:r w:rsidRPr="002463AB">
        <w:rPr>
          <w:rFonts w:ascii="仿宋" w:eastAsia="仿宋" w:hAnsi="仿宋" w:hint="eastAsia"/>
          <w:szCs w:val="21"/>
        </w:rPr>
        <w:t>、</w:t>
      </w:r>
      <w:r w:rsidRPr="002463AB">
        <w:rPr>
          <w:rFonts w:ascii="仿宋" w:eastAsia="仿宋" w:hAnsi="仿宋"/>
          <w:szCs w:val="21"/>
        </w:rPr>
        <w:t>Splunk 等平台。</w:t>
      </w:r>
    </w:p>
    <w:p w14:paraId="186086AC"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审计关键操作：记录管理变更、特权访问、敏感操作。</w:t>
      </w:r>
    </w:p>
    <w:p w14:paraId="4A1B28B6"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合规留存：满足</w:t>
      </w:r>
      <w:r w:rsidRPr="002463AB">
        <w:rPr>
          <w:rFonts w:ascii="仿宋" w:eastAsia="仿宋" w:hAnsi="仿宋" w:hint="eastAsia"/>
          <w:szCs w:val="21"/>
        </w:rPr>
        <w:t>等保</w:t>
      </w:r>
      <w:r w:rsidRPr="002463AB">
        <w:rPr>
          <w:rFonts w:ascii="仿宋" w:eastAsia="仿宋" w:hAnsi="仿宋"/>
          <w:szCs w:val="21"/>
        </w:rPr>
        <w:t>等要求。</w:t>
      </w:r>
    </w:p>
    <w:p w14:paraId="0EF598C0" w14:textId="77777777" w:rsidR="0080034E" w:rsidRPr="001405E9" w:rsidRDefault="0080034E" w:rsidP="001405E9">
      <w:pPr>
        <w:pStyle w:val="2"/>
        <w:rPr>
          <w:rFonts w:ascii="仿宋" w:eastAsia="仿宋" w:hAnsi="仿宋" w:hint="eastAsia"/>
          <w:sz w:val="21"/>
          <w:szCs w:val="21"/>
        </w:rPr>
      </w:pPr>
      <w:bookmarkStart w:id="1683" w:name="_Toc202258510"/>
      <w:bookmarkStart w:id="1684" w:name="_Toc202259336"/>
      <w:bookmarkStart w:id="1685" w:name="_Toc202261001"/>
      <w:bookmarkStart w:id="1686" w:name="_Toc202267714"/>
      <w:bookmarkStart w:id="1687" w:name="_Toc204097770"/>
      <w:r w:rsidRPr="001405E9">
        <w:rPr>
          <w:rFonts w:ascii="仿宋" w:eastAsia="仿宋" w:hAnsi="仿宋" w:hint="eastAsia"/>
          <w:sz w:val="21"/>
          <w:szCs w:val="21"/>
        </w:rPr>
        <w:t>配置与变更管理</w:t>
      </w:r>
      <w:bookmarkEnd w:id="1683"/>
      <w:bookmarkEnd w:id="1684"/>
      <w:bookmarkEnd w:id="1685"/>
      <w:bookmarkEnd w:id="1686"/>
      <w:bookmarkEnd w:id="1687"/>
    </w:p>
    <w:p w14:paraId="7EF1ADED" w14:textId="77777777" w:rsidR="0080034E" w:rsidRPr="001405E9" w:rsidRDefault="0080034E" w:rsidP="001405E9">
      <w:pPr>
        <w:pStyle w:val="30"/>
        <w:rPr>
          <w:rFonts w:ascii="仿宋" w:eastAsia="仿宋" w:hAnsi="仿宋" w:hint="eastAsia"/>
          <w:b w:val="0"/>
          <w:bCs w:val="0"/>
          <w:sz w:val="21"/>
          <w:szCs w:val="21"/>
        </w:rPr>
      </w:pPr>
      <w:bookmarkStart w:id="1688" w:name="_Toc202258511"/>
      <w:bookmarkStart w:id="1689" w:name="_Toc202259337"/>
      <w:bookmarkStart w:id="1690" w:name="_Toc202261002"/>
      <w:bookmarkStart w:id="1691" w:name="_Toc202267715"/>
      <w:r w:rsidRPr="001405E9">
        <w:rPr>
          <w:rFonts w:ascii="仿宋" w:eastAsia="仿宋" w:hAnsi="仿宋"/>
          <w:b w:val="0"/>
          <w:bCs w:val="0"/>
          <w:sz w:val="21"/>
          <w:szCs w:val="21"/>
        </w:rPr>
        <w:t>配置</w:t>
      </w:r>
      <w:r w:rsidRPr="001405E9">
        <w:rPr>
          <w:rFonts w:ascii="仿宋" w:eastAsia="仿宋" w:hAnsi="仿宋" w:hint="eastAsia"/>
          <w:b w:val="0"/>
          <w:bCs w:val="0"/>
          <w:sz w:val="21"/>
          <w:szCs w:val="21"/>
        </w:rPr>
        <w:t>管理</w:t>
      </w:r>
      <w:bookmarkEnd w:id="1688"/>
      <w:bookmarkEnd w:id="1689"/>
      <w:bookmarkEnd w:id="1690"/>
      <w:bookmarkEnd w:id="1691"/>
    </w:p>
    <w:p w14:paraId="18AA556F" w14:textId="42D4A26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禁止手动改生产配置。</w:t>
      </w:r>
      <w:r w:rsidR="0010539C" w:rsidRPr="00AB2512">
        <w:rPr>
          <w:rFonts w:ascii="仿宋" w:eastAsia="仿宋" w:hAnsi="仿宋" w:hint="eastAsia"/>
          <w:szCs w:val="21"/>
        </w:rPr>
        <w:t>生产环境配置变更必须通过配置管理平台（如</w:t>
      </w:r>
      <w:r w:rsidR="0010539C" w:rsidRPr="00AB2512">
        <w:rPr>
          <w:rFonts w:ascii="仿宋" w:eastAsia="仿宋" w:hAnsi="仿宋"/>
          <w:szCs w:val="21"/>
        </w:rPr>
        <w:t>Ansible Tower、Rundeck）执行，禁止直接登录服务器修改配置文件。</w:t>
      </w:r>
    </w:p>
    <w:p w14:paraId="599C525F" w14:textId="77777777" w:rsidR="0080034E" w:rsidRPr="001405E9" w:rsidRDefault="0080034E" w:rsidP="001405E9">
      <w:pPr>
        <w:pStyle w:val="30"/>
        <w:rPr>
          <w:rFonts w:ascii="仿宋" w:eastAsia="仿宋" w:hAnsi="仿宋" w:hint="eastAsia"/>
          <w:b w:val="0"/>
          <w:bCs w:val="0"/>
          <w:sz w:val="21"/>
          <w:szCs w:val="21"/>
        </w:rPr>
      </w:pPr>
      <w:bookmarkStart w:id="1692" w:name="_Toc202258512"/>
      <w:bookmarkStart w:id="1693" w:name="_Toc202259338"/>
      <w:bookmarkStart w:id="1694" w:name="_Toc202261003"/>
      <w:bookmarkStart w:id="1695" w:name="_Toc202267716"/>
      <w:r w:rsidRPr="001405E9">
        <w:rPr>
          <w:rFonts w:ascii="仿宋" w:eastAsia="仿宋" w:hAnsi="仿宋"/>
          <w:b w:val="0"/>
          <w:bCs w:val="0"/>
          <w:sz w:val="21"/>
          <w:szCs w:val="21"/>
        </w:rPr>
        <w:t>变更流程</w:t>
      </w:r>
      <w:bookmarkEnd w:id="1692"/>
      <w:bookmarkEnd w:id="1693"/>
      <w:bookmarkEnd w:id="1694"/>
      <w:bookmarkEnd w:id="1695"/>
    </w:p>
    <w:p w14:paraId="5D10F88D"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任何变更</w:t>
      </w:r>
      <w:r w:rsidRPr="00C92A12">
        <w:rPr>
          <w:rFonts w:ascii="仿宋" w:eastAsia="仿宋" w:hAnsi="仿宋" w:hint="eastAsia"/>
          <w:szCs w:val="21"/>
        </w:rPr>
        <w:t>，如</w:t>
      </w:r>
      <w:r w:rsidRPr="00C92A12">
        <w:rPr>
          <w:rFonts w:ascii="仿宋" w:eastAsia="仿宋" w:hAnsi="仿宋"/>
          <w:szCs w:val="21"/>
        </w:rPr>
        <w:t>升级、调参、扩缩容</w:t>
      </w:r>
      <w:r w:rsidRPr="00C92A12">
        <w:rPr>
          <w:rFonts w:ascii="仿宋" w:eastAsia="仿宋" w:hAnsi="仿宋" w:hint="eastAsia"/>
          <w:szCs w:val="21"/>
        </w:rPr>
        <w:t>等，</w:t>
      </w:r>
      <w:r w:rsidRPr="00C92A12">
        <w:rPr>
          <w:rFonts w:ascii="仿宋" w:eastAsia="仿宋" w:hAnsi="仿宋"/>
          <w:szCs w:val="21"/>
        </w:rPr>
        <w:t>须严格审批，含风险评估、回滚计划。</w:t>
      </w:r>
    </w:p>
    <w:p w14:paraId="6F1C2498" w14:textId="77777777" w:rsidR="0080034E" w:rsidRPr="001405E9" w:rsidRDefault="0080034E" w:rsidP="001405E9">
      <w:pPr>
        <w:pStyle w:val="30"/>
        <w:rPr>
          <w:rFonts w:ascii="仿宋" w:eastAsia="仿宋" w:hAnsi="仿宋" w:hint="eastAsia"/>
          <w:b w:val="0"/>
          <w:bCs w:val="0"/>
          <w:sz w:val="21"/>
          <w:szCs w:val="21"/>
        </w:rPr>
      </w:pPr>
      <w:bookmarkStart w:id="1696" w:name="_Toc202258513"/>
      <w:bookmarkStart w:id="1697" w:name="_Toc202259339"/>
      <w:bookmarkStart w:id="1698" w:name="_Toc202261004"/>
      <w:bookmarkStart w:id="1699" w:name="_Toc202267717"/>
      <w:r w:rsidRPr="001405E9">
        <w:rPr>
          <w:rFonts w:ascii="仿宋" w:eastAsia="仿宋" w:hAnsi="仿宋"/>
          <w:b w:val="0"/>
          <w:bCs w:val="0"/>
          <w:sz w:val="21"/>
          <w:szCs w:val="21"/>
        </w:rPr>
        <w:t>测试环境先行</w:t>
      </w:r>
      <w:bookmarkEnd w:id="1696"/>
      <w:bookmarkEnd w:id="1697"/>
      <w:bookmarkEnd w:id="1698"/>
      <w:bookmarkEnd w:id="1699"/>
    </w:p>
    <w:p w14:paraId="25B4C039" w14:textId="3B805C80" w:rsidR="0080034E" w:rsidRPr="00C92A12" w:rsidRDefault="00050F9D" w:rsidP="00A825EC">
      <w:pPr>
        <w:adjustRightInd w:val="0"/>
        <w:snapToGrid w:val="0"/>
        <w:spacing w:after="100" w:afterAutospacing="1"/>
        <w:ind w:firstLineChars="200" w:firstLine="420"/>
        <w:rPr>
          <w:rFonts w:ascii="仿宋" w:eastAsia="仿宋" w:hAnsi="仿宋" w:hint="eastAsia"/>
          <w:szCs w:val="21"/>
        </w:rPr>
      </w:pPr>
      <w:r>
        <w:rPr>
          <w:rFonts w:ascii="仿宋" w:eastAsia="仿宋" w:hAnsi="仿宋" w:hint="eastAsia"/>
          <w:szCs w:val="21"/>
        </w:rPr>
        <w:t>任何变更，</w:t>
      </w:r>
      <w:r w:rsidR="001405E9">
        <w:rPr>
          <w:rFonts w:ascii="仿宋" w:eastAsia="仿宋" w:hAnsi="仿宋" w:hint="eastAsia"/>
          <w:szCs w:val="21"/>
        </w:rPr>
        <w:t>应</w:t>
      </w:r>
      <w:r w:rsidR="0080034E" w:rsidRPr="00C92A12">
        <w:rPr>
          <w:rFonts w:ascii="仿宋" w:eastAsia="仿宋" w:hAnsi="仿宋" w:hint="eastAsia"/>
          <w:szCs w:val="21"/>
        </w:rPr>
        <w:t>先</w:t>
      </w:r>
      <w:r w:rsidR="0080034E" w:rsidRPr="00C92A12">
        <w:rPr>
          <w:rFonts w:ascii="仿宋" w:eastAsia="仿宋" w:hAnsi="仿宋"/>
          <w:szCs w:val="21"/>
        </w:rPr>
        <w:t>在测试</w:t>
      </w:r>
      <w:r w:rsidR="0080034E" w:rsidRPr="00C92A12">
        <w:rPr>
          <w:rFonts w:ascii="仿宋" w:eastAsia="仿宋" w:hAnsi="仿宋" w:hint="eastAsia"/>
          <w:szCs w:val="21"/>
        </w:rPr>
        <w:t>环境进行</w:t>
      </w:r>
      <w:r w:rsidR="0080034E" w:rsidRPr="00C92A12">
        <w:rPr>
          <w:rFonts w:ascii="仿宋" w:eastAsia="仿宋" w:hAnsi="仿宋"/>
          <w:szCs w:val="21"/>
        </w:rPr>
        <w:t>预发验证。</w:t>
      </w:r>
    </w:p>
    <w:p w14:paraId="223F1EDB" w14:textId="77777777" w:rsidR="0080034E" w:rsidRPr="001405E9" w:rsidRDefault="0080034E" w:rsidP="001405E9">
      <w:pPr>
        <w:pStyle w:val="30"/>
        <w:rPr>
          <w:rFonts w:ascii="仿宋" w:eastAsia="仿宋" w:hAnsi="仿宋" w:hint="eastAsia"/>
          <w:b w:val="0"/>
          <w:bCs w:val="0"/>
          <w:sz w:val="21"/>
          <w:szCs w:val="21"/>
        </w:rPr>
      </w:pPr>
      <w:bookmarkStart w:id="1700" w:name="_Toc202258514"/>
      <w:bookmarkStart w:id="1701" w:name="_Toc202259340"/>
      <w:bookmarkStart w:id="1702" w:name="_Toc202261005"/>
      <w:bookmarkStart w:id="1703" w:name="_Toc202267718"/>
      <w:r w:rsidRPr="001405E9">
        <w:rPr>
          <w:rFonts w:ascii="仿宋" w:eastAsia="仿宋" w:hAnsi="仿宋"/>
          <w:b w:val="0"/>
          <w:bCs w:val="0"/>
          <w:sz w:val="21"/>
          <w:szCs w:val="21"/>
        </w:rPr>
        <w:t>灰度发布</w:t>
      </w:r>
      <w:bookmarkEnd w:id="1700"/>
      <w:bookmarkEnd w:id="1701"/>
      <w:bookmarkEnd w:id="1702"/>
      <w:bookmarkEnd w:id="1703"/>
    </w:p>
    <w:p w14:paraId="72B3C5B2" w14:textId="77777777" w:rsidR="0010539C" w:rsidRPr="00AB2512" w:rsidRDefault="0010539C" w:rsidP="00A825EC">
      <w:pPr>
        <w:adjustRightInd w:val="0"/>
        <w:snapToGrid w:val="0"/>
        <w:spacing w:after="100" w:afterAutospacing="1"/>
        <w:ind w:firstLineChars="200" w:firstLine="420"/>
        <w:rPr>
          <w:rFonts w:ascii="仿宋" w:eastAsia="仿宋" w:hAnsi="仿宋" w:hint="eastAsia"/>
          <w:szCs w:val="21"/>
        </w:rPr>
      </w:pPr>
      <w:r w:rsidRPr="00AB2512">
        <w:rPr>
          <w:rFonts w:ascii="仿宋" w:eastAsia="仿宋" w:hAnsi="仿宋" w:hint="eastAsia"/>
          <w:szCs w:val="21"/>
        </w:rPr>
        <w:t>分批次发布：新版本先在</w:t>
      </w:r>
      <w:r w:rsidRPr="00AB2512">
        <w:rPr>
          <w:rFonts w:ascii="仿宋" w:eastAsia="仿宋" w:hAnsi="仿宋"/>
          <w:szCs w:val="21"/>
        </w:rPr>
        <w:t>10%的服务器上部署，观察30分钟无异常后逐步扩大至100%，期间通过日志监控与业务指标验证功能稳定性。</w:t>
      </w:r>
    </w:p>
    <w:p w14:paraId="4A0DE2CB" w14:textId="422E57F0" w:rsidR="00191FBF" w:rsidRPr="00BA5C9D" w:rsidRDefault="0010539C" w:rsidP="00A825EC">
      <w:pPr>
        <w:adjustRightInd w:val="0"/>
        <w:snapToGrid w:val="0"/>
        <w:spacing w:after="100" w:afterAutospacing="1"/>
        <w:ind w:firstLineChars="200" w:firstLine="420"/>
        <w:rPr>
          <w:rFonts w:hint="eastAsia"/>
        </w:rPr>
      </w:pPr>
      <w:r w:rsidRPr="00AB2512">
        <w:rPr>
          <w:rFonts w:ascii="仿宋" w:eastAsia="仿宋" w:hAnsi="仿宋" w:hint="eastAsia"/>
          <w:szCs w:val="21"/>
        </w:rPr>
        <w:t>快速回滚机制：若发布后出现严重故障（如</w:t>
      </w:r>
      <w:r w:rsidRPr="00AB2512">
        <w:rPr>
          <w:rFonts w:ascii="仿宋" w:eastAsia="仿宋" w:hAnsi="仿宋"/>
          <w:szCs w:val="21"/>
        </w:rPr>
        <w:t>500错误率上升、业务交易量下降），立即触发回滚流程，自动回退至上一稳定版本并验证服务恢复情况。</w:t>
      </w:r>
    </w:p>
    <w:p w14:paraId="1AF02B1C" w14:textId="77777777" w:rsidR="0080034E" w:rsidRPr="0010535B" w:rsidRDefault="0080034E" w:rsidP="0010535B">
      <w:pPr>
        <w:pStyle w:val="30"/>
        <w:rPr>
          <w:rFonts w:ascii="仿宋" w:eastAsia="仿宋" w:hAnsi="仿宋" w:hint="eastAsia"/>
          <w:b w:val="0"/>
          <w:bCs w:val="0"/>
          <w:sz w:val="21"/>
          <w:szCs w:val="21"/>
        </w:rPr>
      </w:pPr>
      <w:bookmarkStart w:id="1704" w:name="_Toc202258515"/>
      <w:bookmarkStart w:id="1705" w:name="_Toc202259341"/>
      <w:bookmarkStart w:id="1706" w:name="_Toc202261006"/>
      <w:bookmarkStart w:id="1707" w:name="_Toc202267719"/>
      <w:r w:rsidRPr="0010535B">
        <w:rPr>
          <w:rFonts w:ascii="仿宋" w:eastAsia="仿宋" w:hAnsi="仿宋"/>
          <w:b w:val="0"/>
          <w:bCs w:val="0"/>
          <w:sz w:val="21"/>
          <w:szCs w:val="21"/>
        </w:rPr>
        <w:t>配置审计</w:t>
      </w:r>
      <w:bookmarkEnd w:id="1704"/>
      <w:bookmarkEnd w:id="1705"/>
      <w:bookmarkEnd w:id="1706"/>
      <w:bookmarkEnd w:id="1707"/>
    </w:p>
    <w:p w14:paraId="0AB282EE" w14:textId="49781975"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定期扫描生产配置</w:t>
      </w:r>
      <w:r w:rsidR="00191FBF">
        <w:rPr>
          <w:rFonts w:ascii="仿宋" w:eastAsia="仿宋" w:hAnsi="仿宋" w:hint="eastAsia"/>
          <w:szCs w:val="21"/>
        </w:rPr>
        <w:t>的</w:t>
      </w:r>
      <w:r w:rsidRPr="00C92A12">
        <w:rPr>
          <w:rFonts w:ascii="仿宋" w:eastAsia="仿宋" w:hAnsi="仿宋"/>
          <w:szCs w:val="21"/>
        </w:rPr>
        <w:t>漂移</w:t>
      </w:r>
      <w:r w:rsidR="00191FBF">
        <w:rPr>
          <w:rFonts w:ascii="仿宋" w:eastAsia="仿宋" w:hAnsi="仿宋" w:hint="eastAsia"/>
          <w:szCs w:val="21"/>
        </w:rPr>
        <w:t>问题</w:t>
      </w:r>
      <w:r w:rsidRPr="00C92A12">
        <w:rPr>
          <w:rFonts w:ascii="仿宋" w:eastAsia="仿宋" w:hAnsi="仿宋"/>
          <w:szCs w:val="21"/>
        </w:rPr>
        <w:t>，及时修复。</w:t>
      </w:r>
    </w:p>
    <w:p w14:paraId="7D5588F3" w14:textId="77777777" w:rsidR="0080034E" w:rsidRPr="0010535B" w:rsidRDefault="0080034E" w:rsidP="0010535B">
      <w:pPr>
        <w:pStyle w:val="2"/>
        <w:rPr>
          <w:rFonts w:ascii="仿宋" w:eastAsia="仿宋" w:hAnsi="仿宋" w:hint="eastAsia"/>
          <w:sz w:val="21"/>
          <w:szCs w:val="21"/>
        </w:rPr>
      </w:pPr>
      <w:bookmarkStart w:id="1708" w:name="_Toc202258516"/>
      <w:bookmarkStart w:id="1709" w:name="_Toc202259342"/>
      <w:bookmarkStart w:id="1710" w:name="_Toc202261007"/>
      <w:bookmarkStart w:id="1711" w:name="_Toc202267720"/>
      <w:bookmarkStart w:id="1712" w:name="_Toc204097771"/>
      <w:r w:rsidRPr="0010535B">
        <w:rPr>
          <w:rFonts w:ascii="仿宋" w:eastAsia="仿宋" w:hAnsi="仿宋" w:hint="eastAsia"/>
          <w:sz w:val="21"/>
          <w:szCs w:val="21"/>
        </w:rPr>
        <w:lastRenderedPageBreak/>
        <w:t>监控、日志、告警与自愈</w:t>
      </w:r>
      <w:bookmarkEnd w:id="1708"/>
      <w:bookmarkEnd w:id="1709"/>
      <w:bookmarkEnd w:id="1710"/>
      <w:bookmarkEnd w:id="1711"/>
      <w:bookmarkEnd w:id="1712"/>
    </w:p>
    <w:p w14:paraId="5573BDB9" w14:textId="77777777" w:rsidR="0080034E" w:rsidRPr="0010535B" w:rsidRDefault="0080034E" w:rsidP="0010535B">
      <w:pPr>
        <w:pStyle w:val="30"/>
        <w:rPr>
          <w:rFonts w:ascii="仿宋" w:eastAsia="仿宋" w:hAnsi="仿宋" w:hint="eastAsia"/>
          <w:b w:val="0"/>
          <w:bCs w:val="0"/>
          <w:sz w:val="21"/>
          <w:szCs w:val="21"/>
        </w:rPr>
      </w:pPr>
      <w:bookmarkStart w:id="1713" w:name="_Toc202258517"/>
      <w:bookmarkStart w:id="1714" w:name="_Toc202259343"/>
      <w:bookmarkStart w:id="1715" w:name="_Toc202261008"/>
      <w:bookmarkStart w:id="1716" w:name="_Toc202267721"/>
      <w:r w:rsidRPr="0010535B">
        <w:rPr>
          <w:rFonts w:ascii="仿宋" w:eastAsia="仿宋" w:hAnsi="仿宋"/>
          <w:b w:val="0"/>
          <w:bCs w:val="0"/>
          <w:sz w:val="21"/>
          <w:szCs w:val="21"/>
        </w:rPr>
        <w:t>统一监控平台</w:t>
      </w:r>
      <w:bookmarkEnd w:id="1713"/>
      <w:bookmarkEnd w:id="1714"/>
      <w:bookmarkEnd w:id="1715"/>
      <w:bookmarkEnd w:id="1716"/>
    </w:p>
    <w:p w14:paraId="54424E54" w14:textId="259130E5"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hint="eastAsia"/>
          <w:szCs w:val="21"/>
        </w:rPr>
        <w:t>通过统一平台进行</w:t>
      </w:r>
      <w:r w:rsidRPr="00C92A12">
        <w:rPr>
          <w:rFonts w:ascii="仿宋" w:eastAsia="仿宋" w:hAnsi="仿宋"/>
          <w:szCs w:val="21"/>
        </w:rPr>
        <w:t>集中</w:t>
      </w:r>
      <w:r w:rsidRPr="00C92A12">
        <w:rPr>
          <w:rFonts w:ascii="仿宋" w:eastAsia="仿宋" w:hAnsi="仿宋" w:hint="eastAsia"/>
          <w:szCs w:val="21"/>
        </w:rPr>
        <w:t>监控</w:t>
      </w:r>
      <w:r w:rsidRPr="00C92A12">
        <w:rPr>
          <w:rFonts w:ascii="仿宋" w:eastAsia="仿宋" w:hAnsi="仿宋"/>
          <w:szCs w:val="21"/>
        </w:rPr>
        <w:t xml:space="preserve"> </w:t>
      </w:r>
      <w:r w:rsidRPr="00C92A12">
        <w:rPr>
          <w:rFonts w:ascii="仿宋" w:eastAsia="仿宋" w:hAnsi="仿宋" w:hint="eastAsia"/>
          <w:szCs w:val="21"/>
        </w:rPr>
        <w:t>，如</w:t>
      </w:r>
      <w:r w:rsidRPr="00C92A12">
        <w:rPr>
          <w:rFonts w:ascii="仿宋" w:eastAsia="仿宋" w:hAnsi="仿宋"/>
          <w:szCs w:val="21"/>
        </w:rPr>
        <w:t>Prometheus/Grafana</w:t>
      </w:r>
      <w:r w:rsidR="00191FBF">
        <w:rPr>
          <w:rFonts w:ascii="仿宋" w:eastAsia="仿宋" w:hAnsi="仿宋" w:hint="eastAsia"/>
          <w:szCs w:val="21"/>
        </w:rPr>
        <w:t>、</w:t>
      </w:r>
      <w:r w:rsidRPr="00C92A12">
        <w:rPr>
          <w:rFonts w:ascii="仿宋" w:eastAsia="仿宋" w:hAnsi="仿宋"/>
          <w:szCs w:val="21"/>
        </w:rPr>
        <w:t>Zabbix</w:t>
      </w:r>
      <w:r w:rsidRPr="00C92A12">
        <w:rPr>
          <w:rFonts w:ascii="仿宋" w:eastAsia="仿宋" w:hAnsi="仿宋" w:hint="eastAsia"/>
          <w:szCs w:val="21"/>
        </w:rPr>
        <w:t>等</w:t>
      </w:r>
      <w:r w:rsidRPr="00C92A12">
        <w:rPr>
          <w:rFonts w:ascii="仿宋" w:eastAsia="仿宋" w:hAnsi="仿宋"/>
          <w:szCs w:val="21"/>
        </w:rPr>
        <w:t>。</w:t>
      </w:r>
    </w:p>
    <w:p w14:paraId="0EC3CA7B" w14:textId="77777777" w:rsidR="0080034E" w:rsidRPr="0010535B" w:rsidRDefault="0080034E" w:rsidP="0010535B">
      <w:pPr>
        <w:pStyle w:val="30"/>
        <w:rPr>
          <w:rFonts w:ascii="仿宋" w:eastAsia="仿宋" w:hAnsi="仿宋" w:hint="eastAsia"/>
          <w:b w:val="0"/>
          <w:bCs w:val="0"/>
          <w:sz w:val="21"/>
          <w:szCs w:val="21"/>
        </w:rPr>
      </w:pPr>
      <w:bookmarkStart w:id="1717" w:name="_Toc202258518"/>
      <w:bookmarkStart w:id="1718" w:name="_Toc202259344"/>
      <w:bookmarkStart w:id="1719" w:name="_Toc202261009"/>
      <w:bookmarkStart w:id="1720" w:name="_Toc202267722"/>
      <w:r w:rsidRPr="0010535B">
        <w:rPr>
          <w:rFonts w:ascii="仿宋" w:eastAsia="仿宋" w:hAnsi="仿宋"/>
          <w:b w:val="0"/>
          <w:bCs w:val="0"/>
          <w:sz w:val="21"/>
          <w:szCs w:val="21"/>
        </w:rPr>
        <w:t>智能告警</w:t>
      </w:r>
      <w:bookmarkEnd w:id="1717"/>
      <w:bookmarkEnd w:id="1718"/>
      <w:bookmarkEnd w:id="1719"/>
      <w:bookmarkEnd w:id="1720"/>
    </w:p>
    <w:p w14:paraId="18165BD3" w14:textId="26D72478" w:rsidR="00191FBF" w:rsidRPr="00BA5C9D" w:rsidRDefault="0010539C" w:rsidP="00A825EC">
      <w:pPr>
        <w:adjustRightInd w:val="0"/>
        <w:snapToGrid w:val="0"/>
        <w:spacing w:after="100" w:afterAutospacing="1"/>
        <w:ind w:firstLineChars="200" w:firstLine="420"/>
        <w:rPr>
          <w:rFonts w:hint="eastAsia"/>
        </w:rPr>
      </w:pPr>
      <w:r w:rsidRPr="00AB2512">
        <w:rPr>
          <w:rFonts w:ascii="仿宋" w:eastAsia="仿宋" w:hAnsi="仿宋" w:hint="eastAsia"/>
          <w:szCs w:val="21"/>
        </w:rPr>
        <w:t>智能告警：基于历史数据训练告警阈值模型（如使用机器学习算法动态调整阈值），减少无效告警；告警信息包含故障现象、影响范围、建议处理步骤，支持多通道推送（邮件、短信、企业微信）。</w:t>
      </w:r>
    </w:p>
    <w:p w14:paraId="6066215C" w14:textId="77777777" w:rsidR="0080034E" w:rsidRPr="0010535B" w:rsidRDefault="0080034E" w:rsidP="0010535B">
      <w:pPr>
        <w:pStyle w:val="30"/>
        <w:rPr>
          <w:rFonts w:ascii="仿宋" w:eastAsia="仿宋" w:hAnsi="仿宋" w:hint="eastAsia"/>
          <w:b w:val="0"/>
          <w:bCs w:val="0"/>
          <w:sz w:val="21"/>
          <w:szCs w:val="21"/>
        </w:rPr>
      </w:pPr>
      <w:bookmarkStart w:id="1721" w:name="_Toc202258519"/>
      <w:bookmarkStart w:id="1722" w:name="_Toc202259345"/>
      <w:bookmarkStart w:id="1723" w:name="_Toc202261010"/>
      <w:bookmarkStart w:id="1724" w:name="_Toc202267723"/>
      <w:r w:rsidRPr="0010535B">
        <w:rPr>
          <w:rFonts w:ascii="仿宋" w:eastAsia="仿宋" w:hAnsi="仿宋"/>
          <w:b w:val="0"/>
          <w:bCs w:val="0"/>
          <w:sz w:val="21"/>
          <w:szCs w:val="21"/>
        </w:rPr>
        <w:t>日志分析</w:t>
      </w:r>
      <w:bookmarkEnd w:id="1721"/>
      <w:bookmarkEnd w:id="1722"/>
      <w:bookmarkEnd w:id="1723"/>
      <w:bookmarkEnd w:id="1724"/>
    </w:p>
    <w:p w14:paraId="03F033B3" w14:textId="77777777" w:rsidR="0010539C" w:rsidRPr="00AB2512" w:rsidRDefault="0010539C" w:rsidP="00A825EC">
      <w:pPr>
        <w:adjustRightInd w:val="0"/>
        <w:snapToGrid w:val="0"/>
        <w:spacing w:after="100" w:afterAutospacing="1"/>
        <w:ind w:firstLineChars="200" w:firstLine="420"/>
        <w:rPr>
          <w:rFonts w:ascii="仿宋" w:eastAsia="仿宋" w:hAnsi="仿宋" w:hint="eastAsia"/>
          <w:szCs w:val="21"/>
        </w:rPr>
      </w:pPr>
      <w:r w:rsidRPr="00AB2512">
        <w:rPr>
          <w:rFonts w:ascii="仿宋" w:eastAsia="仿宋" w:hAnsi="仿宋" w:hint="eastAsia"/>
          <w:szCs w:val="21"/>
        </w:rPr>
        <w:t>集中日志存储：所有应用日志通过</w:t>
      </w:r>
      <w:r w:rsidRPr="00AB2512">
        <w:rPr>
          <w:rFonts w:ascii="仿宋" w:eastAsia="仿宋" w:hAnsi="仿宋"/>
          <w:szCs w:val="21"/>
        </w:rPr>
        <w:t>Filebeat/Logstash实时采集至Elasticsearch集群，按业务系统、日志类型、时间范围分类存储，支持全文检索与聚合分析。</w:t>
      </w:r>
    </w:p>
    <w:p w14:paraId="30FC09FC" w14:textId="77777777" w:rsidR="0010539C" w:rsidRPr="00C92A12" w:rsidRDefault="0010539C" w:rsidP="00A825EC">
      <w:pPr>
        <w:adjustRightInd w:val="0"/>
        <w:snapToGrid w:val="0"/>
        <w:spacing w:after="100" w:afterAutospacing="1"/>
        <w:ind w:firstLineChars="200" w:firstLine="420"/>
        <w:rPr>
          <w:rFonts w:ascii="仿宋" w:eastAsia="仿宋" w:hAnsi="仿宋" w:hint="eastAsia"/>
          <w:szCs w:val="21"/>
        </w:rPr>
      </w:pPr>
      <w:r w:rsidRPr="00AB2512">
        <w:rPr>
          <w:rFonts w:ascii="仿宋" w:eastAsia="仿宋" w:hAnsi="仿宋" w:hint="eastAsia"/>
          <w:szCs w:val="21"/>
        </w:rPr>
        <w:t>日志审计与合规：定期审查关键操作日志（如管理员登录、配置变更），确保符合等保</w:t>
      </w:r>
      <w:r w:rsidRPr="00AB2512">
        <w:rPr>
          <w:rFonts w:ascii="仿宋" w:eastAsia="仿宋" w:hAnsi="仿宋"/>
          <w:szCs w:val="21"/>
        </w:rPr>
        <w:t>2.0等法规要求；敏感操作日志（如密码修改、数据删除）需额外加密存储并限制访问权限。</w:t>
      </w:r>
    </w:p>
    <w:p w14:paraId="1F1E0985" w14:textId="77777777" w:rsidR="0080034E" w:rsidRPr="0010535B" w:rsidRDefault="0080034E" w:rsidP="0010535B">
      <w:pPr>
        <w:pStyle w:val="30"/>
        <w:rPr>
          <w:rFonts w:ascii="仿宋" w:eastAsia="仿宋" w:hAnsi="仿宋" w:hint="eastAsia"/>
          <w:b w:val="0"/>
          <w:bCs w:val="0"/>
          <w:sz w:val="21"/>
          <w:szCs w:val="21"/>
        </w:rPr>
      </w:pPr>
      <w:bookmarkStart w:id="1725" w:name="_Toc202258520"/>
      <w:bookmarkStart w:id="1726" w:name="_Toc202259346"/>
      <w:bookmarkStart w:id="1727" w:name="_Toc202261011"/>
      <w:bookmarkStart w:id="1728" w:name="_Toc202267724"/>
      <w:r w:rsidRPr="0010535B">
        <w:rPr>
          <w:rFonts w:ascii="仿宋" w:eastAsia="仿宋" w:hAnsi="仿宋"/>
          <w:b w:val="0"/>
          <w:bCs w:val="0"/>
          <w:sz w:val="21"/>
          <w:szCs w:val="21"/>
        </w:rPr>
        <w:t>自动化自愈</w:t>
      </w:r>
      <w:bookmarkEnd w:id="1725"/>
      <w:bookmarkEnd w:id="1726"/>
      <w:bookmarkEnd w:id="1727"/>
      <w:bookmarkEnd w:id="1728"/>
    </w:p>
    <w:p w14:paraId="4CF5F195" w14:textId="77777777" w:rsidR="0010539C" w:rsidRPr="00AB2512" w:rsidRDefault="0010539C" w:rsidP="00A825EC">
      <w:pPr>
        <w:adjustRightInd w:val="0"/>
        <w:snapToGrid w:val="0"/>
        <w:spacing w:after="100" w:afterAutospacing="1"/>
        <w:ind w:firstLineChars="200" w:firstLine="420"/>
        <w:rPr>
          <w:rFonts w:ascii="仿宋" w:eastAsia="仿宋" w:hAnsi="仿宋" w:hint="eastAsia"/>
          <w:szCs w:val="21"/>
        </w:rPr>
      </w:pPr>
      <w:r w:rsidRPr="00AB2512">
        <w:rPr>
          <w:rFonts w:ascii="仿宋" w:eastAsia="仿宋" w:hAnsi="仿宋" w:hint="eastAsia"/>
          <w:szCs w:val="21"/>
        </w:rPr>
        <w:t>常见故障自愈：针对已知故障场景（如服务进程崩溃、磁盘空间不足），编写自动化脚本（如重启服务、清理临时文件）并集成至</w:t>
      </w:r>
      <w:r w:rsidRPr="00AB2512">
        <w:rPr>
          <w:rFonts w:ascii="仿宋" w:eastAsia="仿宋" w:hAnsi="仿宋"/>
          <w:szCs w:val="21"/>
        </w:rPr>
        <w:t>Prometheus Alertmanager，实现故障自愈。</w:t>
      </w:r>
    </w:p>
    <w:p w14:paraId="5DC38448" w14:textId="425307ED" w:rsidR="00191FBF" w:rsidRPr="00BA5C9D" w:rsidRDefault="0010539C" w:rsidP="00A825EC">
      <w:pPr>
        <w:adjustRightInd w:val="0"/>
        <w:snapToGrid w:val="0"/>
        <w:spacing w:after="100" w:afterAutospacing="1"/>
        <w:ind w:firstLineChars="200" w:firstLine="420"/>
        <w:rPr>
          <w:rFonts w:hint="eastAsia"/>
        </w:rPr>
      </w:pPr>
      <w:r w:rsidRPr="00AB2512">
        <w:rPr>
          <w:rFonts w:ascii="仿宋" w:eastAsia="仿宋" w:hAnsi="仿宋" w:hint="eastAsia"/>
          <w:szCs w:val="21"/>
        </w:rPr>
        <w:t>混沌工程实践：定期执行混沌实验（如随机终止应用进程、模拟网络延迟），验证系统容错能力与自愈机制的有效性，持续优化系统健壮性。</w:t>
      </w:r>
    </w:p>
    <w:p w14:paraId="23C081E8" w14:textId="77777777" w:rsidR="0080034E" w:rsidRPr="0010535B" w:rsidRDefault="0080034E" w:rsidP="0010535B">
      <w:pPr>
        <w:pStyle w:val="1"/>
        <w:rPr>
          <w:rFonts w:ascii="仿宋" w:eastAsia="仿宋" w:hAnsi="仿宋" w:hint="eastAsia"/>
          <w:sz w:val="21"/>
          <w:szCs w:val="21"/>
        </w:rPr>
      </w:pPr>
      <w:bookmarkStart w:id="1729" w:name="_Toc202258521"/>
      <w:bookmarkStart w:id="1730" w:name="_Toc202259347"/>
      <w:bookmarkStart w:id="1731" w:name="_Toc202261012"/>
      <w:bookmarkStart w:id="1732" w:name="_Toc202267725"/>
      <w:bookmarkStart w:id="1733" w:name="_Toc204097772"/>
      <w:r w:rsidRPr="0010535B">
        <w:rPr>
          <w:rFonts w:ascii="仿宋" w:eastAsia="仿宋" w:hAnsi="仿宋" w:hint="eastAsia"/>
          <w:sz w:val="21"/>
          <w:szCs w:val="21"/>
        </w:rPr>
        <w:t>业务系统软件运维</w:t>
      </w:r>
      <w:bookmarkEnd w:id="1729"/>
      <w:bookmarkEnd w:id="1730"/>
      <w:bookmarkEnd w:id="1731"/>
      <w:bookmarkEnd w:id="1732"/>
      <w:bookmarkEnd w:id="1733"/>
    </w:p>
    <w:p w14:paraId="2B44682A" w14:textId="77777777" w:rsidR="0080034E" w:rsidRPr="00C92A12" w:rsidRDefault="0080034E" w:rsidP="00A825EC">
      <w:pPr>
        <w:adjustRightInd w:val="0"/>
        <w:snapToGrid w:val="0"/>
        <w:spacing w:after="100" w:afterAutospacing="1"/>
        <w:ind w:firstLineChars="200" w:firstLine="420"/>
        <w:rPr>
          <w:rFonts w:ascii="仿宋" w:eastAsia="仿宋" w:hAnsi="仿宋" w:hint="eastAsia"/>
          <w:szCs w:val="21"/>
        </w:rPr>
      </w:pPr>
      <w:r w:rsidRPr="00C92A12">
        <w:rPr>
          <w:rFonts w:ascii="仿宋" w:eastAsia="仿宋" w:hAnsi="仿宋"/>
          <w:szCs w:val="21"/>
        </w:rPr>
        <w:t>核心目标： 确保支撑零售连锁企业核心运营流程的业务系统稳定、高效、安全、可靠运行，最大化系统可用性以保障门店运营与客户服务，提升用户体验，保障关键业务数据的准确性与一致性，并有效控制运维成本与风险。</w:t>
      </w:r>
    </w:p>
    <w:p w14:paraId="7A5CE6A6" w14:textId="77777777" w:rsidR="0080034E" w:rsidRPr="0010535B" w:rsidRDefault="0080034E" w:rsidP="0010535B">
      <w:pPr>
        <w:pStyle w:val="2"/>
        <w:rPr>
          <w:rFonts w:ascii="仿宋" w:eastAsia="仿宋" w:hAnsi="仿宋" w:hint="eastAsia"/>
          <w:sz w:val="21"/>
          <w:szCs w:val="21"/>
        </w:rPr>
      </w:pPr>
      <w:bookmarkStart w:id="1734" w:name="_Toc202258522"/>
      <w:bookmarkStart w:id="1735" w:name="_Toc202259348"/>
      <w:bookmarkStart w:id="1736" w:name="_Toc202261013"/>
      <w:bookmarkStart w:id="1737" w:name="_Toc202267726"/>
      <w:bookmarkStart w:id="1738" w:name="_Toc204097773"/>
      <w:r w:rsidRPr="0010535B">
        <w:rPr>
          <w:rFonts w:ascii="仿宋" w:eastAsia="仿宋" w:hAnsi="仿宋" w:hint="eastAsia"/>
          <w:sz w:val="21"/>
          <w:szCs w:val="21"/>
        </w:rPr>
        <w:t>系统生命周期管理</w:t>
      </w:r>
      <w:bookmarkEnd w:id="1734"/>
      <w:bookmarkEnd w:id="1735"/>
      <w:bookmarkEnd w:id="1736"/>
      <w:bookmarkEnd w:id="1737"/>
      <w:bookmarkEnd w:id="1738"/>
    </w:p>
    <w:p w14:paraId="590974E0" w14:textId="77777777" w:rsidR="0080034E" w:rsidRPr="0010535B" w:rsidRDefault="0080034E" w:rsidP="0010535B">
      <w:pPr>
        <w:pStyle w:val="30"/>
        <w:rPr>
          <w:rFonts w:ascii="仿宋" w:eastAsia="仿宋" w:hAnsi="仿宋" w:hint="eastAsia"/>
          <w:b w:val="0"/>
          <w:bCs w:val="0"/>
          <w:sz w:val="21"/>
          <w:szCs w:val="21"/>
        </w:rPr>
      </w:pPr>
      <w:bookmarkStart w:id="1739" w:name="_Toc202258523"/>
      <w:bookmarkStart w:id="1740" w:name="_Toc202259349"/>
      <w:bookmarkStart w:id="1741" w:name="_Toc202261014"/>
      <w:bookmarkStart w:id="1742" w:name="_Toc202267727"/>
      <w:r w:rsidRPr="0010535B">
        <w:rPr>
          <w:rFonts w:ascii="仿宋" w:eastAsia="仿宋" w:hAnsi="仿宋"/>
          <w:b w:val="0"/>
          <w:bCs w:val="0"/>
          <w:sz w:val="21"/>
          <w:szCs w:val="21"/>
        </w:rPr>
        <w:t>在役运营与优化</w:t>
      </w:r>
      <w:bookmarkEnd w:id="1739"/>
      <w:bookmarkEnd w:id="1740"/>
      <w:bookmarkEnd w:id="1741"/>
      <w:bookmarkEnd w:id="1742"/>
    </w:p>
    <w:p w14:paraId="3E2FEE35" w14:textId="77777777" w:rsidR="0010539C" w:rsidRPr="008B326C" w:rsidRDefault="0010539C" w:rsidP="00A825EC">
      <w:pPr>
        <w:adjustRightInd w:val="0"/>
        <w:snapToGrid w:val="0"/>
        <w:spacing w:after="100" w:afterAutospacing="1"/>
        <w:ind w:firstLineChars="200" w:firstLine="420"/>
        <w:rPr>
          <w:rFonts w:ascii="仿宋" w:eastAsia="仿宋" w:hAnsi="仿宋" w:hint="eastAsia"/>
          <w:szCs w:val="21"/>
        </w:rPr>
      </w:pPr>
      <w:r w:rsidRPr="008B326C">
        <w:rPr>
          <w:rFonts w:ascii="仿宋" w:eastAsia="仿宋" w:hAnsi="仿宋" w:hint="eastAsia"/>
          <w:szCs w:val="21"/>
        </w:rPr>
        <w:t>日常运维标准化：制定并执行标准化的日常运维操作流程（</w:t>
      </w:r>
      <w:r w:rsidRPr="008B326C">
        <w:rPr>
          <w:rFonts w:ascii="仿宋" w:eastAsia="仿宋" w:hAnsi="仿宋"/>
          <w:szCs w:val="21"/>
        </w:rPr>
        <w:t>SOP），包括系统巡检、日志分析、性能监控等，确保运维工作的规范性和一致性。</w:t>
      </w:r>
    </w:p>
    <w:p w14:paraId="4FD23195" w14:textId="77777777" w:rsidR="0010539C" w:rsidRPr="008B326C" w:rsidRDefault="0010539C" w:rsidP="00A825EC">
      <w:pPr>
        <w:adjustRightInd w:val="0"/>
        <w:snapToGrid w:val="0"/>
        <w:spacing w:after="100" w:afterAutospacing="1"/>
        <w:ind w:firstLineChars="200" w:firstLine="420"/>
        <w:rPr>
          <w:rFonts w:ascii="仿宋" w:eastAsia="仿宋" w:hAnsi="仿宋" w:hint="eastAsia"/>
          <w:szCs w:val="21"/>
        </w:rPr>
      </w:pPr>
      <w:r w:rsidRPr="008B326C">
        <w:rPr>
          <w:rFonts w:ascii="仿宋" w:eastAsia="仿宋" w:hAnsi="仿宋" w:hint="eastAsia"/>
          <w:szCs w:val="21"/>
        </w:rPr>
        <w:lastRenderedPageBreak/>
        <w:t>持续监控与预警：部署全面的监控系统，实时监控业务系统性能指标（如响应时间、错误率、资源利用率等），设置合理的告警阈值，确保异常情况能够及时发现并处理。</w:t>
      </w:r>
    </w:p>
    <w:p w14:paraId="4DC50229" w14:textId="77777777" w:rsidR="0010539C" w:rsidRPr="002463AB" w:rsidRDefault="0010539C" w:rsidP="00A825EC">
      <w:pPr>
        <w:adjustRightInd w:val="0"/>
        <w:snapToGrid w:val="0"/>
        <w:spacing w:after="100" w:afterAutospacing="1"/>
        <w:ind w:firstLineChars="200" w:firstLine="420"/>
        <w:rPr>
          <w:rFonts w:ascii="仿宋" w:eastAsia="仿宋" w:hAnsi="仿宋" w:hint="eastAsia"/>
          <w:szCs w:val="21"/>
        </w:rPr>
      </w:pPr>
      <w:r w:rsidRPr="008B326C">
        <w:rPr>
          <w:rFonts w:ascii="仿宋" w:eastAsia="仿宋" w:hAnsi="仿宋" w:hint="eastAsia"/>
          <w:szCs w:val="21"/>
        </w:rPr>
        <w:t>用户反馈循环：建立用户反馈机制，定期收集并分析用户对系统性能、功能使用等方面的反馈，持续优化系统以满足业务需求。</w:t>
      </w:r>
    </w:p>
    <w:p w14:paraId="372E9560" w14:textId="77777777" w:rsidR="0080034E" w:rsidRPr="0010535B" w:rsidRDefault="0080034E" w:rsidP="0010535B">
      <w:pPr>
        <w:pStyle w:val="30"/>
        <w:rPr>
          <w:rFonts w:ascii="仿宋" w:eastAsia="仿宋" w:hAnsi="仿宋" w:hint="eastAsia"/>
          <w:b w:val="0"/>
          <w:bCs w:val="0"/>
          <w:sz w:val="21"/>
          <w:szCs w:val="21"/>
        </w:rPr>
      </w:pPr>
      <w:bookmarkStart w:id="1743" w:name="_Toc202258524"/>
      <w:bookmarkStart w:id="1744" w:name="_Toc202259350"/>
      <w:bookmarkStart w:id="1745" w:name="_Toc202261015"/>
      <w:bookmarkStart w:id="1746" w:name="_Toc202267728"/>
      <w:r w:rsidRPr="0010535B">
        <w:rPr>
          <w:rFonts w:ascii="仿宋" w:eastAsia="仿宋" w:hAnsi="仿宋"/>
          <w:b w:val="0"/>
          <w:bCs w:val="0"/>
          <w:sz w:val="21"/>
          <w:szCs w:val="21"/>
        </w:rPr>
        <w:t>升级与变更</w:t>
      </w:r>
      <w:bookmarkEnd w:id="1743"/>
      <w:bookmarkEnd w:id="1744"/>
      <w:bookmarkEnd w:id="1745"/>
      <w:bookmarkEnd w:id="1746"/>
    </w:p>
    <w:p w14:paraId="11255733" w14:textId="77777777" w:rsidR="0080034E"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版本升级：评估业务价值与风险，制定计划</w:t>
      </w:r>
      <w:r w:rsidRPr="002463AB">
        <w:rPr>
          <w:rFonts w:ascii="仿宋" w:eastAsia="仿宋" w:hAnsi="仿宋" w:hint="eastAsia"/>
          <w:szCs w:val="21"/>
        </w:rPr>
        <w:t>，如</w:t>
      </w:r>
      <w:r w:rsidRPr="002463AB">
        <w:rPr>
          <w:rFonts w:ascii="仿宋" w:eastAsia="仿宋" w:hAnsi="仿宋"/>
          <w:szCs w:val="21"/>
        </w:rPr>
        <w:t>测试、沟通、回滚</w:t>
      </w:r>
      <w:r w:rsidRPr="002463AB">
        <w:rPr>
          <w:rFonts w:ascii="仿宋" w:eastAsia="仿宋" w:hAnsi="仿宋" w:hint="eastAsia"/>
          <w:szCs w:val="21"/>
        </w:rPr>
        <w:t>等计划</w:t>
      </w:r>
      <w:r w:rsidRPr="002463AB">
        <w:rPr>
          <w:rFonts w:ascii="仿宋" w:eastAsia="仿宋" w:hAnsi="仿宋"/>
          <w:szCs w:val="21"/>
        </w:rPr>
        <w:t>，维护窗口执行。充分业务测试</w:t>
      </w:r>
      <w:r w:rsidRPr="002463AB">
        <w:rPr>
          <w:rFonts w:ascii="仿宋" w:eastAsia="仿宋" w:hAnsi="仿宋" w:hint="eastAsia"/>
          <w:szCs w:val="21"/>
        </w:rPr>
        <w:t>。</w:t>
      </w:r>
      <w:r w:rsidRPr="002463AB">
        <w:rPr>
          <w:rFonts w:ascii="仿宋" w:eastAsia="仿宋" w:hAnsi="仿宋"/>
          <w:szCs w:val="21"/>
        </w:rPr>
        <w:t>涉及硬件</w:t>
      </w:r>
      <w:r w:rsidRPr="002463AB">
        <w:rPr>
          <w:rFonts w:ascii="仿宋" w:eastAsia="仿宋" w:hAnsi="仿宋" w:hint="eastAsia"/>
          <w:szCs w:val="21"/>
        </w:rPr>
        <w:t>，</w:t>
      </w:r>
      <w:r w:rsidRPr="002463AB">
        <w:rPr>
          <w:rFonts w:ascii="仿宋" w:eastAsia="仿宋" w:hAnsi="仿宋"/>
          <w:szCs w:val="21"/>
        </w:rPr>
        <w:t>如POS机、停车道闸</w:t>
      </w:r>
      <w:r w:rsidRPr="002463AB">
        <w:rPr>
          <w:rFonts w:ascii="仿宋" w:eastAsia="仿宋" w:hAnsi="仿宋" w:hint="eastAsia"/>
          <w:szCs w:val="21"/>
        </w:rPr>
        <w:t>，</w:t>
      </w:r>
      <w:r w:rsidRPr="002463AB">
        <w:rPr>
          <w:rFonts w:ascii="仿宋" w:eastAsia="仿宋" w:hAnsi="仿宋"/>
          <w:szCs w:val="21"/>
        </w:rPr>
        <w:t>需协同测试。</w:t>
      </w:r>
    </w:p>
    <w:p w14:paraId="466D82FE" w14:textId="24C7311B" w:rsidR="0081756B" w:rsidRPr="0081756B" w:rsidRDefault="0081756B" w:rsidP="00A825EC">
      <w:pPr>
        <w:adjustRightInd w:val="0"/>
        <w:snapToGrid w:val="0"/>
        <w:spacing w:after="100" w:afterAutospacing="1"/>
        <w:ind w:firstLineChars="200" w:firstLine="420"/>
        <w:rPr>
          <w:rFonts w:ascii="仿宋" w:eastAsia="仿宋" w:hAnsi="仿宋" w:hint="eastAsia"/>
          <w:szCs w:val="21"/>
        </w:rPr>
      </w:pPr>
      <w:r>
        <w:rPr>
          <w:rFonts w:ascii="仿宋" w:eastAsia="仿宋" w:hAnsi="仿宋" w:hint="eastAsia"/>
          <w:szCs w:val="21"/>
        </w:rPr>
        <w:t>升级与变更分级审批：紧急变更，用于修复业务系统突发故障，可立即执行，执行后补充工单； 重大变更：影响核心业务：由业务和信息负责人联合审批，测试通过后在非营业时间变更； 标准变更：常规操作，比如服务器扩容，由运维经理审批后按计划维护时间变更； 次要变更：不影响业务的功能优化（如UI调整），在任意低峰时间段由系统负责人审批后变更。</w:t>
      </w:r>
    </w:p>
    <w:p w14:paraId="608EF267" w14:textId="7A228674" w:rsidR="0080034E"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定制化与配置变更：严格控制业务逻辑或关键配置变更</w:t>
      </w:r>
      <w:r w:rsidRPr="002463AB">
        <w:rPr>
          <w:rFonts w:ascii="仿宋" w:eastAsia="仿宋" w:hAnsi="仿宋" w:hint="eastAsia"/>
          <w:szCs w:val="21"/>
        </w:rPr>
        <w:t>，</w:t>
      </w:r>
      <w:r w:rsidRPr="002463AB">
        <w:rPr>
          <w:rFonts w:ascii="仿宋" w:eastAsia="仿宋" w:hAnsi="仿宋"/>
          <w:szCs w:val="21"/>
        </w:rPr>
        <w:t>如促销规则、停车费率、库存策略</w:t>
      </w:r>
      <w:r w:rsidRPr="002463AB">
        <w:rPr>
          <w:rFonts w:ascii="仿宋" w:eastAsia="仿宋" w:hAnsi="仿宋" w:hint="eastAsia"/>
          <w:szCs w:val="21"/>
        </w:rPr>
        <w:t>等</w:t>
      </w:r>
      <w:r w:rsidRPr="002463AB">
        <w:rPr>
          <w:rFonts w:ascii="仿宋" w:eastAsia="仿宋" w:hAnsi="仿宋"/>
          <w:szCs w:val="21"/>
        </w:rPr>
        <w:t>，遵循变更流程，评估上下游影响。</w:t>
      </w:r>
      <w:r w:rsidR="0081756B">
        <w:rPr>
          <w:rFonts w:ascii="仿宋" w:eastAsia="仿宋" w:hAnsi="仿宋" w:hint="eastAsia"/>
          <w:szCs w:val="21"/>
        </w:rPr>
        <w:t>对于有</w:t>
      </w:r>
      <w:r w:rsidR="0081756B" w:rsidRPr="007F47F8">
        <w:rPr>
          <w:rFonts w:ascii="仿宋" w:eastAsia="仿宋" w:hAnsi="仿宋" w:hint="eastAsia"/>
          <w:szCs w:val="21"/>
        </w:rPr>
        <w:t>数据库表结构变更</w:t>
      </w:r>
      <w:r w:rsidR="0081756B">
        <w:rPr>
          <w:rFonts w:ascii="仿宋" w:eastAsia="仿宋" w:hAnsi="仿宋" w:hint="eastAsia"/>
          <w:szCs w:val="21"/>
        </w:rPr>
        <w:t>要</w:t>
      </w:r>
      <w:r w:rsidR="0081756B" w:rsidRPr="007F47F8">
        <w:rPr>
          <w:rFonts w:ascii="仿宋" w:eastAsia="仿宋" w:hAnsi="仿宋" w:hint="eastAsia"/>
          <w:szCs w:val="21"/>
        </w:rPr>
        <w:t>检查外键约束</w:t>
      </w:r>
      <w:r w:rsidR="0081756B">
        <w:rPr>
          <w:rFonts w:ascii="仿宋" w:eastAsia="仿宋" w:hAnsi="仿宋" w:hint="eastAsia"/>
          <w:szCs w:val="21"/>
        </w:rPr>
        <w:t xml:space="preserve">； </w:t>
      </w:r>
      <w:r w:rsidR="0081756B" w:rsidRPr="007F47F8">
        <w:rPr>
          <w:rFonts w:ascii="仿宋" w:eastAsia="仿宋" w:hAnsi="仿宋" w:hint="eastAsia"/>
          <w:szCs w:val="21"/>
        </w:rPr>
        <w:t>API接口更新</w:t>
      </w:r>
      <w:r w:rsidR="0081756B">
        <w:rPr>
          <w:rFonts w:ascii="仿宋" w:eastAsia="仿宋" w:hAnsi="仿宋" w:hint="eastAsia"/>
          <w:szCs w:val="21"/>
        </w:rPr>
        <w:t>要明确有</w:t>
      </w:r>
      <w:r w:rsidR="0081756B" w:rsidRPr="007F47F8">
        <w:rPr>
          <w:rFonts w:ascii="仿宋" w:eastAsia="仿宋" w:hAnsi="仿宋" w:hint="eastAsia"/>
          <w:szCs w:val="21"/>
        </w:rPr>
        <w:t>兼容性测试报告</w:t>
      </w:r>
      <w:r w:rsidR="0081756B">
        <w:rPr>
          <w:rFonts w:ascii="仿宋" w:eastAsia="仿宋" w:hAnsi="仿宋" w:hint="eastAsia"/>
          <w:szCs w:val="21"/>
        </w:rPr>
        <w:t>。</w:t>
      </w:r>
    </w:p>
    <w:p w14:paraId="72513EFA" w14:textId="77C52B8C" w:rsidR="0081756B" w:rsidRPr="0081756B" w:rsidRDefault="0081756B" w:rsidP="00A825EC">
      <w:pPr>
        <w:adjustRightInd w:val="0"/>
        <w:snapToGrid w:val="0"/>
        <w:spacing w:after="100" w:afterAutospacing="1"/>
        <w:ind w:firstLineChars="200" w:firstLine="420"/>
        <w:rPr>
          <w:rFonts w:ascii="仿宋" w:eastAsia="仿宋" w:hAnsi="仿宋" w:hint="eastAsia"/>
          <w:szCs w:val="21"/>
        </w:rPr>
      </w:pPr>
      <w:r>
        <w:rPr>
          <w:rFonts w:ascii="仿宋" w:eastAsia="仿宋" w:hAnsi="仿宋" w:hint="eastAsia"/>
          <w:szCs w:val="21"/>
        </w:rPr>
        <w:t>变更时间规定：</w:t>
      </w:r>
      <w:r w:rsidRPr="00F56201">
        <w:rPr>
          <w:rFonts w:ascii="仿宋" w:eastAsia="仿宋" w:hAnsi="仿宋" w:hint="eastAsia"/>
          <w:szCs w:val="21"/>
        </w:rPr>
        <w:t>营业时间（9:00-22:00）禁止：</w:t>
      </w:r>
      <w:r w:rsidRPr="00F56201">
        <w:rPr>
          <w:rFonts w:ascii="仿宋" w:eastAsia="仿宋" w:hAnsi="仿宋"/>
          <w:szCs w:val="21"/>
        </w:rPr>
        <w:t>网络设备重启</w:t>
      </w:r>
      <w:r>
        <w:rPr>
          <w:rFonts w:ascii="仿宋" w:eastAsia="仿宋" w:hAnsi="仿宋" w:hint="eastAsia"/>
          <w:szCs w:val="21"/>
        </w:rPr>
        <w:t>、</w:t>
      </w:r>
      <w:r w:rsidRPr="00F56201">
        <w:rPr>
          <w:rFonts w:ascii="仿宋" w:eastAsia="仿宋" w:hAnsi="仿宋"/>
          <w:szCs w:val="21"/>
        </w:rPr>
        <w:t>数据库表结构变</w:t>
      </w:r>
      <w:r>
        <w:rPr>
          <w:rFonts w:ascii="仿宋" w:eastAsia="仿宋" w:hAnsi="仿宋" w:hint="eastAsia"/>
          <w:szCs w:val="21"/>
        </w:rPr>
        <w:t>更、</w:t>
      </w:r>
      <w:r w:rsidRPr="00F56201">
        <w:rPr>
          <w:rFonts w:ascii="仿宋" w:eastAsia="仿宋" w:hAnsi="仿宋"/>
          <w:szCs w:val="21"/>
        </w:rPr>
        <w:t xml:space="preserve"> 支付接口配置更新</w:t>
      </w:r>
      <w:r>
        <w:rPr>
          <w:rFonts w:ascii="仿宋" w:eastAsia="仿宋" w:hAnsi="仿宋" w:hint="eastAsia"/>
          <w:szCs w:val="21"/>
        </w:rPr>
        <w:t xml:space="preserve">； </w:t>
      </w:r>
      <w:r w:rsidRPr="007F47F8">
        <w:rPr>
          <w:rFonts w:ascii="仿宋" w:eastAsia="仿宋" w:hAnsi="仿宋" w:hint="eastAsia"/>
          <w:szCs w:val="21"/>
        </w:rPr>
        <w:t>财务系统升级</w:t>
      </w:r>
      <w:r>
        <w:rPr>
          <w:rFonts w:ascii="仿宋" w:eastAsia="仿宋" w:hAnsi="仿宋" w:hint="eastAsia"/>
          <w:szCs w:val="21"/>
        </w:rPr>
        <w:t>不能</w:t>
      </w:r>
      <w:r w:rsidRPr="007F47F8">
        <w:rPr>
          <w:rFonts w:ascii="仿宋" w:eastAsia="仿宋" w:hAnsi="仿宋" w:hint="eastAsia"/>
          <w:szCs w:val="21"/>
        </w:rPr>
        <w:t>与月末结算时间冲突</w:t>
      </w:r>
      <w:r>
        <w:rPr>
          <w:rFonts w:ascii="仿宋" w:eastAsia="仿宋" w:hAnsi="仿宋" w:hint="eastAsia"/>
          <w:szCs w:val="21"/>
        </w:rPr>
        <w:t>；营</w:t>
      </w:r>
      <w:r w:rsidRPr="007F47F8">
        <w:rPr>
          <w:rFonts w:ascii="仿宋" w:eastAsia="仿宋" w:hAnsi="仿宋" w:hint="eastAsia"/>
          <w:szCs w:val="21"/>
        </w:rPr>
        <w:t>销活动期间禁止非紧急变更</w:t>
      </w:r>
      <w:r>
        <w:rPr>
          <w:rFonts w:ascii="仿宋" w:eastAsia="仿宋" w:hAnsi="仿宋" w:hint="eastAsia"/>
          <w:szCs w:val="21"/>
        </w:rPr>
        <w:t>。</w:t>
      </w:r>
    </w:p>
    <w:p w14:paraId="66F64011" w14:textId="77777777" w:rsidR="0080034E" w:rsidRPr="0010535B" w:rsidRDefault="0080034E" w:rsidP="0010535B">
      <w:pPr>
        <w:pStyle w:val="30"/>
        <w:rPr>
          <w:rFonts w:ascii="仿宋" w:eastAsia="仿宋" w:hAnsi="仿宋" w:hint="eastAsia"/>
          <w:b w:val="0"/>
          <w:bCs w:val="0"/>
          <w:sz w:val="21"/>
          <w:szCs w:val="21"/>
        </w:rPr>
      </w:pPr>
      <w:bookmarkStart w:id="1747" w:name="_Toc202258525"/>
      <w:bookmarkStart w:id="1748" w:name="_Toc202259351"/>
      <w:bookmarkStart w:id="1749" w:name="_Toc202261016"/>
      <w:bookmarkStart w:id="1750" w:name="_Toc202267729"/>
      <w:r w:rsidRPr="0010535B">
        <w:rPr>
          <w:rFonts w:ascii="仿宋" w:eastAsia="仿宋" w:hAnsi="仿宋"/>
          <w:b w:val="0"/>
          <w:bCs w:val="0"/>
          <w:sz w:val="21"/>
          <w:szCs w:val="21"/>
        </w:rPr>
        <w:t>退役与下线</w:t>
      </w:r>
      <w:bookmarkEnd w:id="1747"/>
      <w:bookmarkEnd w:id="1748"/>
      <w:bookmarkEnd w:id="1749"/>
      <w:bookmarkEnd w:id="1750"/>
    </w:p>
    <w:p w14:paraId="2CCE3430" w14:textId="6EA2D749" w:rsidR="0081756B" w:rsidRPr="0081756B" w:rsidRDefault="0081756B" w:rsidP="00A825EC">
      <w:pPr>
        <w:adjustRightInd w:val="0"/>
        <w:snapToGrid w:val="0"/>
        <w:spacing w:after="100" w:afterAutospacing="1"/>
        <w:ind w:firstLineChars="200" w:firstLine="420"/>
        <w:rPr>
          <w:rFonts w:ascii="仿宋" w:eastAsia="仿宋" w:hAnsi="仿宋" w:hint="eastAsia"/>
          <w:szCs w:val="21"/>
        </w:rPr>
      </w:pPr>
      <w:r>
        <w:rPr>
          <w:rFonts w:ascii="仿宋" w:eastAsia="仿宋" w:hAnsi="仿宋" w:hint="eastAsia"/>
          <w:szCs w:val="21"/>
        </w:rPr>
        <w:t>下线分为单一功能下线、整个模块下线、系统下线、硬件退役；所以下线操作均需由相关决策层级审批并提交《下线报告》</w:t>
      </w:r>
      <w:r w:rsidR="009D3B34">
        <w:rPr>
          <w:rFonts w:ascii="仿宋" w:eastAsia="仿宋" w:hAnsi="仿宋" w:hint="eastAsia"/>
          <w:szCs w:val="21"/>
        </w:rPr>
        <w:t>。</w:t>
      </w:r>
    </w:p>
    <w:p w14:paraId="1004C689" w14:textId="67907B11"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有序下线：确保数据归档</w:t>
      </w:r>
      <w:r w:rsidRPr="002463AB">
        <w:rPr>
          <w:rFonts w:ascii="仿宋" w:eastAsia="仿宋" w:hAnsi="仿宋" w:hint="eastAsia"/>
          <w:szCs w:val="21"/>
        </w:rPr>
        <w:t>、</w:t>
      </w:r>
      <w:r w:rsidRPr="002463AB">
        <w:rPr>
          <w:rFonts w:ascii="仿宋" w:eastAsia="仿宋" w:hAnsi="仿宋"/>
          <w:szCs w:val="21"/>
        </w:rPr>
        <w:t>迁移完成，业务切换到新系统。</w:t>
      </w:r>
    </w:p>
    <w:p w14:paraId="22414100"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数据保留与处置：按法规和公司政策保留数据，安全处置过期数据。</w:t>
      </w:r>
    </w:p>
    <w:p w14:paraId="3C675E90" w14:textId="77777777" w:rsidR="0080034E"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供应商解约与资产处理：处理许可证、服务终止，处置专用硬件</w:t>
      </w:r>
      <w:r w:rsidRPr="002463AB">
        <w:rPr>
          <w:rFonts w:ascii="仿宋" w:eastAsia="仿宋" w:hAnsi="仿宋" w:hint="eastAsia"/>
          <w:szCs w:val="21"/>
        </w:rPr>
        <w:t>，如</w:t>
      </w:r>
      <w:r w:rsidRPr="002463AB">
        <w:rPr>
          <w:rFonts w:ascii="仿宋" w:eastAsia="仿宋" w:hAnsi="仿宋"/>
          <w:szCs w:val="21"/>
        </w:rPr>
        <w:t>POS终端、停车设备</w:t>
      </w:r>
      <w:r w:rsidRPr="002463AB">
        <w:rPr>
          <w:rFonts w:ascii="仿宋" w:eastAsia="仿宋" w:hAnsi="仿宋" w:hint="eastAsia"/>
          <w:szCs w:val="21"/>
        </w:rPr>
        <w:t>等</w:t>
      </w:r>
      <w:r w:rsidRPr="002463AB">
        <w:rPr>
          <w:rFonts w:ascii="仿宋" w:eastAsia="仿宋" w:hAnsi="仿宋"/>
          <w:szCs w:val="21"/>
        </w:rPr>
        <w:t>。</w:t>
      </w:r>
    </w:p>
    <w:p w14:paraId="4D1E8D2C" w14:textId="11ADB970" w:rsidR="0081756B" w:rsidRPr="0081756B" w:rsidRDefault="0081756B" w:rsidP="00A825EC">
      <w:pPr>
        <w:adjustRightInd w:val="0"/>
        <w:snapToGrid w:val="0"/>
        <w:spacing w:after="100" w:afterAutospacing="1"/>
        <w:ind w:firstLineChars="200" w:firstLine="420"/>
        <w:rPr>
          <w:rFonts w:ascii="仿宋" w:eastAsia="仿宋" w:hAnsi="仿宋" w:hint="eastAsia"/>
          <w:szCs w:val="21"/>
        </w:rPr>
      </w:pPr>
      <w:r>
        <w:rPr>
          <w:rFonts w:ascii="仿宋" w:eastAsia="仿宋" w:hAnsi="仿宋" w:hint="eastAsia"/>
          <w:szCs w:val="21"/>
        </w:rPr>
        <w:t>用户通知：涉及到顾客及商户，均提前发送系统停用告知函，线下张贴公告。</w:t>
      </w:r>
    </w:p>
    <w:p w14:paraId="64A391AD" w14:textId="77777777" w:rsidR="0080034E" w:rsidRPr="0010535B" w:rsidRDefault="0080034E" w:rsidP="0010535B">
      <w:pPr>
        <w:pStyle w:val="2"/>
        <w:rPr>
          <w:rFonts w:ascii="仿宋" w:eastAsia="仿宋" w:hAnsi="仿宋" w:hint="eastAsia"/>
          <w:sz w:val="21"/>
          <w:szCs w:val="21"/>
        </w:rPr>
      </w:pPr>
      <w:bookmarkStart w:id="1751" w:name="_Toc202258526"/>
      <w:bookmarkStart w:id="1752" w:name="_Toc202259352"/>
      <w:bookmarkStart w:id="1753" w:name="_Toc202261017"/>
      <w:bookmarkStart w:id="1754" w:name="_Toc202267730"/>
      <w:bookmarkStart w:id="1755" w:name="_Toc204097774"/>
      <w:r w:rsidRPr="0010535B">
        <w:rPr>
          <w:rFonts w:ascii="仿宋" w:eastAsia="仿宋" w:hAnsi="仿宋" w:hint="eastAsia"/>
          <w:sz w:val="21"/>
          <w:szCs w:val="21"/>
        </w:rPr>
        <w:t>业务连续性管理</w:t>
      </w:r>
      <w:bookmarkEnd w:id="1751"/>
      <w:bookmarkEnd w:id="1752"/>
      <w:bookmarkEnd w:id="1753"/>
      <w:bookmarkEnd w:id="1754"/>
      <w:bookmarkEnd w:id="1755"/>
    </w:p>
    <w:p w14:paraId="7218921B" w14:textId="77777777" w:rsidR="0080034E" w:rsidRPr="0010535B" w:rsidRDefault="0080034E" w:rsidP="0010535B">
      <w:pPr>
        <w:pStyle w:val="30"/>
        <w:rPr>
          <w:rFonts w:ascii="仿宋" w:eastAsia="仿宋" w:hAnsi="仿宋" w:hint="eastAsia"/>
          <w:b w:val="0"/>
          <w:bCs w:val="0"/>
          <w:sz w:val="21"/>
          <w:szCs w:val="21"/>
        </w:rPr>
      </w:pPr>
      <w:bookmarkStart w:id="1756" w:name="_Toc202258527"/>
      <w:bookmarkStart w:id="1757" w:name="_Toc202259353"/>
      <w:bookmarkStart w:id="1758" w:name="_Toc202261018"/>
      <w:bookmarkStart w:id="1759" w:name="_Toc202267731"/>
      <w:r w:rsidRPr="0010535B">
        <w:rPr>
          <w:rFonts w:ascii="仿宋" w:eastAsia="仿宋" w:hAnsi="仿宋"/>
          <w:b w:val="0"/>
          <w:bCs w:val="0"/>
          <w:sz w:val="21"/>
          <w:szCs w:val="21"/>
        </w:rPr>
        <w:t>业务影响分析BIA</w:t>
      </w:r>
      <w:bookmarkEnd w:id="1756"/>
      <w:bookmarkEnd w:id="1757"/>
      <w:bookmarkEnd w:id="1758"/>
      <w:bookmarkEnd w:id="1759"/>
    </w:p>
    <w:p w14:paraId="33AA041B"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识别关键业务系统及依赖关系：</w:t>
      </w:r>
    </w:p>
    <w:p w14:paraId="1C6C41AC" w14:textId="77777777" w:rsidR="0080034E" w:rsidRPr="00C92A12" w:rsidRDefault="0080034E" w:rsidP="0080034E">
      <w:pPr>
        <w:pStyle w:val="a8"/>
        <w:numPr>
          <w:ilvl w:val="0"/>
          <w:numId w:val="276"/>
        </w:numPr>
        <w:adjustRightInd w:val="0"/>
        <w:snapToGrid w:val="0"/>
        <w:spacing w:after="100" w:afterAutospacing="1"/>
        <w:ind w:left="851" w:firstLineChars="0"/>
        <w:jc w:val="left"/>
        <w:rPr>
          <w:rFonts w:ascii="仿宋" w:eastAsia="仿宋" w:hAnsi="仿宋" w:hint="eastAsia"/>
          <w:szCs w:val="21"/>
        </w:rPr>
      </w:pPr>
      <w:r w:rsidRPr="00C92A12">
        <w:rPr>
          <w:rFonts w:ascii="仿宋" w:eastAsia="仿宋" w:hAnsi="仿宋"/>
          <w:szCs w:val="21"/>
        </w:rPr>
        <w:t>Tier 1 最高优先级:POS (直接影响营收)、核心库存系统 (WMS/库存协同 - 影响销售履约)、停车管理系统 (影响顾客离场体验/可能引发拥堵)。</w:t>
      </w:r>
    </w:p>
    <w:p w14:paraId="0020305D" w14:textId="77777777" w:rsidR="0080034E" w:rsidRPr="00C92A12" w:rsidRDefault="0080034E" w:rsidP="0080034E">
      <w:pPr>
        <w:pStyle w:val="a8"/>
        <w:numPr>
          <w:ilvl w:val="0"/>
          <w:numId w:val="276"/>
        </w:numPr>
        <w:adjustRightInd w:val="0"/>
        <w:snapToGrid w:val="0"/>
        <w:spacing w:after="100" w:afterAutospacing="1"/>
        <w:ind w:left="851" w:firstLineChars="0"/>
        <w:jc w:val="left"/>
        <w:rPr>
          <w:rFonts w:ascii="仿宋" w:eastAsia="仿宋" w:hAnsi="仿宋" w:hint="eastAsia"/>
          <w:szCs w:val="21"/>
        </w:rPr>
      </w:pPr>
      <w:r w:rsidRPr="00C92A12">
        <w:rPr>
          <w:rFonts w:ascii="仿宋" w:eastAsia="仿宋" w:hAnsi="仿宋"/>
          <w:szCs w:val="21"/>
        </w:rPr>
        <w:lastRenderedPageBreak/>
        <w:t>Tier 2:ERP (影响财务/采购)、会员运营系统 (影响营销/忠诚度)、采购系统。</w:t>
      </w:r>
    </w:p>
    <w:p w14:paraId="6DEC2132" w14:textId="77777777" w:rsidR="0080034E" w:rsidRPr="00C92A12" w:rsidRDefault="0080034E" w:rsidP="0080034E">
      <w:pPr>
        <w:pStyle w:val="a8"/>
        <w:numPr>
          <w:ilvl w:val="0"/>
          <w:numId w:val="276"/>
        </w:numPr>
        <w:adjustRightInd w:val="0"/>
        <w:snapToGrid w:val="0"/>
        <w:spacing w:after="100" w:afterAutospacing="1"/>
        <w:ind w:left="851" w:firstLineChars="0"/>
        <w:jc w:val="left"/>
        <w:rPr>
          <w:rFonts w:ascii="仿宋" w:eastAsia="仿宋" w:hAnsi="仿宋" w:hint="eastAsia"/>
          <w:szCs w:val="21"/>
        </w:rPr>
      </w:pPr>
      <w:r w:rsidRPr="00C92A12">
        <w:rPr>
          <w:rFonts w:ascii="仿宋" w:eastAsia="仿宋" w:hAnsi="仿宋"/>
          <w:szCs w:val="21"/>
        </w:rPr>
        <w:t>Tier 3:OA、BI、部分CRM功能。</w:t>
      </w:r>
    </w:p>
    <w:p w14:paraId="16C26AF6"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定义各系统 恢复时间目标RTO/恢复点目标RPO。</w:t>
      </w:r>
    </w:p>
    <w:p w14:paraId="3B8E2188" w14:textId="77777777" w:rsidR="0080034E" w:rsidRPr="0010535B" w:rsidRDefault="0080034E" w:rsidP="0010535B">
      <w:pPr>
        <w:pStyle w:val="30"/>
        <w:rPr>
          <w:rFonts w:ascii="仿宋" w:eastAsia="仿宋" w:hAnsi="仿宋" w:hint="eastAsia"/>
          <w:b w:val="0"/>
          <w:bCs w:val="0"/>
          <w:sz w:val="21"/>
          <w:szCs w:val="21"/>
        </w:rPr>
      </w:pPr>
      <w:bookmarkStart w:id="1760" w:name="_Toc202258528"/>
      <w:bookmarkStart w:id="1761" w:name="_Toc202259354"/>
      <w:bookmarkStart w:id="1762" w:name="_Toc202261019"/>
      <w:bookmarkStart w:id="1763" w:name="_Toc202267732"/>
      <w:r w:rsidRPr="0010535B">
        <w:rPr>
          <w:rFonts w:ascii="仿宋" w:eastAsia="仿宋" w:hAnsi="仿宋"/>
          <w:b w:val="0"/>
          <w:bCs w:val="0"/>
          <w:sz w:val="21"/>
          <w:szCs w:val="21"/>
        </w:rPr>
        <w:t>高可用HA与容灾DR设计</w:t>
      </w:r>
      <w:bookmarkEnd w:id="1760"/>
      <w:bookmarkEnd w:id="1761"/>
      <w:bookmarkEnd w:id="1762"/>
      <w:bookmarkEnd w:id="1763"/>
    </w:p>
    <w:p w14:paraId="56A920CB"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核心系统 HA：POS、WMS、ERP核心模块、停车管理系统中央服务器应部署高可用架构。门店POS</w:t>
      </w:r>
      <w:r w:rsidRPr="002463AB">
        <w:rPr>
          <w:rFonts w:ascii="仿宋" w:eastAsia="仿宋" w:hAnsi="仿宋" w:hint="eastAsia"/>
          <w:szCs w:val="21"/>
        </w:rPr>
        <w:t>、</w:t>
      </w:r>
      <w:r w:rsidRPr="002463AB">
        <w:rPr>
          <w:rFonts w:ascii="仿宋" w:eastAsia="仿宋" w:hAnsi="仿宋"/>
          <w:szCs w:val="21"/>
        </w:rPr>
        <w:t>停车本地设备考虑快速恢复方案。</w:t>
      </w:r>
    </w:p>
    <w:p w14:paraId="315BE30A"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数据备份与恢复：</w:t>
      </w:r>
    </w:p>
    <w:p w14:paraId="2D21C190" w14:textId="77777777" w:rsidR="0080034E" w:rsidRPr="00C92A12" w:rsidRDefault="0080034E" w:rsidP="0080034E">
      <w:pPr>
        <w:pStyle w:val="a8"/>
        <w:numPr>
          <w:ilvl w:val="2"/>
          <w:numId w:val="279"/>
        </w:numPr>
        <w:adjustRightInd w:val="0"/>
        <w:snapToGrid w:val="0"/>
        <w:spacing w:after="100" w:afterAutospacing="1"/>
        <w:ind w:left="851" w:firstLineChars="0"/>
        <w:jc w:val="left"/>
        <w:rPr>
          <w:rFonts w:ascii="仿宋" w:eastAsia="仿宋" w:hAnsi="仿宋" w:hint="eastAsia"/>
          <w:szCs w:val="21"/>
        </w:rPr>
      </w:pPr>
      <w:r w:rsidRPr="00C92A12">
        <w:rPr>
          <w:rFonts w:ascii="仿宋" w:eastAsia="仿宋" w:hAnsi="仿宋"/>
          <w:szCs w:val="21"/>
        </w:rPr>
        <w:t>策略制定：明确备份对象、方式、频率、保留周期。POS交易数据、停车交易记录需近实时日志备份</w:t>
      </w:r>
      <w:r w:rsidRPr="00C92A12">
        <w:rPr>
          <w:rFonts w:ascii="仿宋" w:eastAsia="仿宋" w:hAnsi="仿宋" w:hint="eastAsia"/>
          <w:szCs w:val="21"/>
        </w:rPr>
        <w:t>、</w:t>
      </w:r>
      <w:r w:rsidRPr="00C92A12">
        <w:rPr>
          <w:rFonts w:ascii="仿宋" w:eastAsia="仿宋" w:hAnsi="仿宋"/>
          <w:szCs w:val="21"/>
        </w:rPr>
        <w:t>同步。</w:t>
      </w:r>
    </w:p>
    <w:p w14:paraId="030B7D5E" w14:textId="77777777" w:rsidR="0080034E" w:rsidRPr="00C92A12" w:rsidRDefault="0080034E" w:rsidP="0080034E">
      <w:pPr>
        <w:pStyle w:val="a8"/>
        <w:numPr>
          <w:ilvl w:val="2"/>
          <w:numId w:val="279"/>
        </w:numPr>
        <w:adjustRightInd w:val="0"/>
        <w:snapToGrid w:val="0"/>
        <w:spacing w:after="100" w:afterAutospacing="1"/>
        <w:ind w:left="851" w:firstLineChars="0"/>
        <w:jc w:val="left"/>
        <w:rPr>
          <w:rFonts w:ascii="仿宋" w:eastAsia="仿宋" w:hAnsi="仿宋" w:hint="eastAsia"/>
          <w:szCs w:val="21"/>
        </w:rPr>
      </w:pPr>
      <w:r w:rsidRPr="00C92A12">
        <w:rPr>
          <w:rFonts w:ascii="仿宋" w:eastAsia="仿宋" w:hAnsi="仿宋"/>
          <w:szCs w:val="21"/>
        </w:rPr>
        <w:t>自动化与验证：自动化备份，定期恢复演练，验证 RTO/RPO。POS、停车系统恢复是重点</w:t>
      </w:r>
      <w:r w:rsidRPr="00C92A12">
        <w:rPr>
          <w:rFonts w:ascii="仿宋" w:eastAsia="仿宋" w:hAnsi="仿宋" w:hint="eastAsia"/>
          <w:szCs w:val="21"/>
        </w:rPr>
        <w:t>。</w:t>
      </w:r>
    </w:p>
    <w:p w14:paraId="6AD540A2"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容灾预案：</w:t>
      </w:r>
    </w:p>
    <w:p w14:paraId="121D7D9E" w14:textId="77777777" w:rsidR="0080034E" w:rsidRPr="00C92A12" w:rsidRDefault="0080034E" w:rsidP="0080034E">
      <w:pPr>
        <w:pStyle w:val="a8"/>
        <w:numPr>
          <w:ilvl w:val="0"/>
          <w:numId w:val="280"/>
        </w:numPr>
        <w:adjustRightInd w:val="0"/>
        <w:snapToGrid w:val="0"/>
        <w:spacing w:after="100" w:afterAutospacing="1"/>
        <w:ind w:left="851" w:firstLineChars="0"/>
        <w:jc w:val="left"/>
        <w:rPr>
          <w:rFonts w:ascii="仿宋" w:eastAsia="仿宋" w:hAnsi="仿宋" w:hint="eastAsia"/>
          <w:szCs w:val="21"/>
        </w:rPr>
      </w:pPr>
      <w:r w:rsidRPr="00C92A12">
        <w:rPr>
          <w:rFonts w:ascii="仿宋" w:eastAsia="仿宋" w:hAnsi="仿宋"/>
          <w:szCs w:val="21"/>
        </w:rPr>
        <w:t>制定</w:t>
      </w:r>
      <w:r w:rsidRPr="00C92A12">
        <w:rPr>
          <w:rFonts w:ascii="仿宋" w:eastAsia="仿宋" w:hAnsi="仿宋" w:hint="eastAsia"/>
          <w:szCs w:val="21"/>
        </w:rPr>
        <w:t>如</w:t>
      </w:r>
      <w:r w:rsidRPr="00C92A12">
        <w:rPr>
          <w:rFonts w:ascii="仿宋" w:eastAsia="仿宋" w:hAnsi="仿宋"/>
          <w:szCs w:val="21"/>
        </w:rPr>
        <w:t>单点故障、数据中心故障、区域灾难</w:t>
      </w:r>
      <w:r w:rsidRPr="00C92A12">
        <w:rPr>
          <w:rFonts w:ascii="仿宋" w:eastAsia="仿宋" w:hAnsi="仿宋" w:hint="eastAsia"/>
          <w:szCs w:val="21"/>
        </w:rPr>
        <w:t>等场景的</w:t>
      </w:r>
      <w:r w:rsidRPr="00C92A12">
        <w:rPr>
          <w:rFonts w:ascii="仿宋" w:eastAsia="仿宋" w:hAnsi="仿宋"/>
          <w:szCs w:val="21"/>
        </w:rPr>
        <w:t>详细恢复步骤。</w:t>
      </w:r>
    </w:p>
    <w:p w14:paraId="1068DD0F" w14:textId="77777777" w:rsidR="0080034E" w:rsidRPr="00C92A12" w:rsidRDefault="0080034E" w:rsidP="0080034E">
      <w:pPr>
        <w:pStyle w:val="a8"/>
        <w:numPr>
          <w:ilvl w:val="0"/>
          <w:numId w:val="280"/>
        </w:numPr>
        <w:adjustRightInd w:val="0"/>
        <w:snapToGrid w:val="0"/>
        <w:spacing w:after="100" w:afterAutospacing="1"/>
        <w:ind w:left="851" w:firstLineChars="0"/>
        <w:jc w:val="left"/>
        <w:rPr>
          <w:rFonts w:ascii="仿宋" w:eastAsia="仿宋" w:hAnsi="仿宋" w:hint="eastAsia"/>
          <w:szCs w:val="21"/>
        </w:rPr>
      </w:pPr>
      <w:r w:rsidRPr="00C92A12">
        <w:rPr>
          <w:rFonts w:ascii="仿宋" w:eastAsia="仿宋" w:hAnsi="仿宋"/>
          <w:szCs w:val="21"/>
        </w:rPr>
        <w:t>明确关键联系人、沟通机制。</w:t>
      </w:r>
    </w:p>
    <w:p w14:paraId="21F546F1" w14:textId="77777777" w:rsidR="0080034E" w:rsidRPr="00C92A12" w:rsidRDefault="0080034E" w:rsidP="0080034E">
      <w:pPr>
        <w:pStyle w:val="a8"/>
        <w:numPr>
          <w:ilvl w:val="0"/>
          <w:numId w:val="280"/>
        </w:numPr>
        <w:adjustRightInd w:val="0"/>
        <w:snapToGrid w:val="0"/>
        <w:spacing w:after="100" w:afterAutospacing="1"/>
        <w:ind w:left="851" w:firstLineChars="0"/>
        <w:jc w:val="left"/>
        <w:rPr>
          <w:rFonts w:ascii="仿宋" w:eastAsia="仿宋" w:hAnsi="仿宋" w:hint="eastAsia"/>
          <w:szCs w:val="21"/>
        </w:rPr>
      </w:pPr>
      <w:r w:rsidRPr="00C92A12">
        <w:rPr>
          <w:rFonts w:ascii="仿宋" w:eastAsia="仿宋" w:hAnsi="仿宋"/>
          <w:szCs w:val="21"/>
        </w:rPr>
        <w:t>定期</w:t>
      </w:r>
      <w:r w:rsidRPr="00C92A12">
        <w:rPr>
          <w:rFonts w:ascii="仿宋" w:eastAsia="仿宋" w:hAnsi="仿宋" w:hint="eastAsia"/>
          <w:szCs w:val="21"/>
        </w:rPr>
        <w:t>进行灾难恢复演</w:t>
      </w:r>
      <w:r w:rsidRPr="00C92A12">
        <w:rPr>
          <w:rFonts w:ascii="仿宋" w:eastAsia="仿宋" w:hAnsi="仿宋"/>
          <w:szCs w:val="21"/>
        </w:rPr>
        <w:t>练。</w:t>
      </w:r>
    </w:p>
    <w:p w14:paraId="59AF51C2" w14:textId="77777777" w:rsidR="0080034E" w:rsidRPr="0010535B" w:rsidRDefault="0080034E" w:rsidP="0010535B">
      <w:pPr>
        <w:pStyle w:val="30"/>
        <w:rPr>
          <w:rFonts w:ascii="仿宋" w:eastAsia="仿宋" w:hAnsi="仿宋" w:hint="eastAsia"/>
          <w:b w:val="0"/>
          <w:bCs w:val="0"/>
          <w:sz w:val="21"/>
          <w:szCs w:val="21"/>
        </w:rPr>
      </w:pPr>
      <w:bookmarkStart w:id="1764" w:name="_Toc202258529"/>
      <w:bookmarkStart w:id="1765" w:name="_Toc202259355"/>
      <w:bookmarkStart w:id="1766" w:name="_Toc202261020"/>
      <w:bookmarkStart w:id="1767" w:name="_Toc202267733"/>
      <w:r w:rsidRPr="0010535B">
        <w:rPr>
          <w:rFonts w:ascii="仿宋" w:eastAsia="仿宋" w:hAnsi="仿宋"/>
          <w:b w:val="0"/>
          <w:bCs w:val="0"/>
          <w:sz w:val="21"/>
          <w:szCs w:val="21"/>
        </w:rPr>
        <w:t>大促/节假日/客流高峰保障</w:t>
      </w:r>
      <w:bookmarkEnd w:id="1764"/>
      <w:bookmarkEnd w:id="1765"/>
      <w:bookmarkEnd w:id="1766"/>
      <w:bookmarkEnd w:id="1767"/>
    </w:p>
    <w:p w14:paraId="35E060E2" w14:textId="4F4AD31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提前规划：</w:t>
      </w:r>
      <w:r w:rsidR="0010539C" w:rsidRPr="008B326C">
        <w:rPr>
          <w:rFonts w:ascii="仿宋" w:eastAsia="仿宋" w:hAnsi="仿宋" w:hint="eastAsia"/>
          <w:szCs w:val="21"/>
        </w:rPr>
        <w:t>提前评估大促、节假日等高峰时段的系统容量需求，制定扩容计划，确保系统能够应对突发流量。</w:t>
      </w:r>
      <w:r w:rsidRPr="002463AB">
        <w:rPr>
          <w:rFonts w:ascii="仿宋" w:eastAsia="仿宋" w:hAnsi="仿宋" w:hint="eastAsia"/>
          <w:szCs w:val="21"/>
        </w:rPr>
        <w:t>，如</w:t>
      </w:r>
      <w:r w:rsidRPr="002463AB">
        <w:rPr>
          <w:rFonts w:ascii="仿宋" w:eastAsia="仿宋" w:hAnsi="仿宋"/>
          <w:szCs w:val="21"/>
        </w:rPr>
        <w:t>POS并发、停车出场支付并发、库存查询负载、BI看板访问</w:t>
      </w:r>
      <w:r w:rsidRPr="002463AB">
        <w:rPr>
          <w:rFonts w:ascii="仿宋" w:eastAsia="仿宋" w:hAnsi="仿宋" w:hint="eastAsia"/>
          <w:szCs w:val="21"/>
        </w:rPr>
        <w:t>等</w:t>
      </w:r>
      <w:r w:rsidRPr="002463AB">
        <w:rPr>
          <w:rFonts w:ascii="仿宋" w:eastAsia="仿宋" w:hAnsi="仿宋"/>
          <w:szCs w:val="21"/>
        </w:rPr>
        <w:t>。</w:t>
      </w:r>
    </w:p>
    <w:p w14:paraId="7BF19D08" w14:textId="0490FEE3"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全链路压测：</w:t>
      </w:r>
      <w:r w:rsidR="0010539C" w:rsidRPr="008B326C">
        <w:rPr>
          <w:rFonts w:ascii="仿宋" w:eastAsia="仿宋" w:hAnsi="仿宋" w:hint="eastAsia"/>
          <w:szCs w:val="21"/>
        </w:rPr>
        <w:t>模拟高峰流量进行全链路压测，识别系统瓶颈并进行优化，确保系统在高并发场景下的稳定性。</w:t>
      </w:r>
    </w:p>
    <w:p w14:paraId="7F22416D"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资源准备：应用</w:t>
      </w:r>
      <w:r w:rsidRPr="002463AB">
        <w:rPr>
          <w:rFonts w:ascii="仿宋" w:eastAsia="仿宋" w:hAnsi="仿宋" w:hint="eastAsia"/>
          <w:szCs w:val="21"/>
        </w:rPr>
        <w:t>、</w:t>
      </w:r>
      <w:r w:rsidRPr="002463AB">
        <w:rPr>
          <w:rFonts w:ascii="仿宋" w:eastAsia="仿宋" w:hAnsi="仿宋"/>
          <w:szCs w:val="21"/>
        </w:rPr>
        <w:t>DB</w:t>
      </w:r>
      <w:r w:rsidRPr="002463AB">
        <w:rPr>
          <w:rFonts w:ascii="仿宋" w:eastAsia="仿宋" w:hAnsi="仿宋" w:hint="eastAsia"/>
          <w:szCs w:val="21"/>
        </w:rPr>
        <w:t>、</w:t>
      </w:r>
      <w:r w:rsidRPr="002463AB">
        <w:rPr>
          <w:rFonts w:ascii="仿宋" w:eastAsia="仿宋" w:hAnsi="仿宋"/>
          <w:szCs w:val="21"/>
        </w:rPr>
        <w:t>缓存</w:t>
      </w:r>
      <w:r w:rsidRPr="002463AB">
        <w:rPr>
          <w:rFonts w:ascii="仿宋" w:eastAsia="仿宋" w:hAnsi="仿宋" w:hint="eastAsia"/>
          <w:szCs w:val="21"/>
        </w:rPr>
        <w:t>等</w:t>
      </w:r>
      <w:r w:rsidRPr="002463AB">
        <w:rPr>
          <w:rFonts w:ascii="仿宋" w:eastAsia="仿宋" w:hAnsi="仿宋"/>
          <w:szCs w:val="21"/>
        </w:rPr>
        <w:t>按需扩容、准备备用设备</w:t>
      </w:r>
      <w:r w:rsidRPr="002463AB">
        <w:rPr>
          <w:rFonts w:ascii="仿宋" w:eastAsia="仿宋" w:hAnsi="仿宋" w:hint="eastAsia"/>
          <w:szCs w:val="21"/>
        </w:rPr>
        <w:t>，如</w:t>
      </w:r>
      <w:r w:rsidRPr="002463AB">
        <w:rPr>
          <w:rFonts w:ascii="仿宋" w:eastAsia="仿宋" w:hAnsi="仿宋"/>
          <w:szCs w:val="21"/>
        </w:rPr>
        <w:t>门店POS、停车场工控机</w:t>
      </w:r>
      <w:r w:rsidRPr="002463AB">
        <w:rPr>
          <w:rFonts w:ascii="仿宋" w:eastAsia="仿宋" w:hAnsi="仿宋" w:hint="eastAsia"/>
          <w:szCs w:val="21"/>
        </w:rPr>
        <w:t>、</w:t>
      </w:r>
      <w:r w:rsidRPr="002463AB">
        <w:rPr>
          <w:rFonts w:ascii="仿宋" w:eastAsia="仿宋" w:hAnsi="仿宋"/>
          <w:szCs w:val="21"/>
        </w:rPr>
        <w:t>手持终端</w:t>
      </w:r>
      <w:r w:rsidRPr="002463AB">
        <w:rPr>
          <w:rFonts w:ascii="仿宋" w:eastAsia="仿宋" w:hAnsi="仿宋" w:hint="eastAsia"/>
          <w:szCs w:val="21"/>
        </w:rPr>
        <w:t>，</w:t>
      </w:r>
      <w:r w:rsidRPr="002463AB">
        <w:rPr>
          <w:rFonts w:ascii="仿宋" w:eastAsia="仿宋" w:hAnsi="仿宋"/>
          <w:szCs w:val="21"/>
        </w:rPr>
        <w:t>保障网络带宽。</w:t>
      </w:r>
    </w:p>
    <w:p w14:paraId="6034E6CF" w14:textId="498F02A9"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保障小组：</w:t>
      </w:r>
      <w:r w:rsidR="0010539C" w:rsidRPr="008B326C">
        <w:rPr>
          <w:rFonts w:ascii="仿宋" w:eastAsia="仿宋" w:hAnsi="仿宋" w:hint="eastAsia"/>
          <w:szCs w:val="21"/>
        </w:rPr>
        <w:t>成立由运维、开发、业务、供应商等多方组成的应急响应小组，确保高峰时段的问题能够得到快速响应和处理。</w:t>
      </w:r>
    </w:p>
    <w:p w14:paraId="688788E9"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限流降级预案：非核心功能降级</w:t>
      </w:r>
      <w:r w:rsidRPr="002463AB">
        <w:rPr>
          <w:rFonts w:ascii="仿宋" w:eastAsia="仿宋" w:hAnsi="仿宋" w:hint="eastAsia"/>
          <w:szCs w:val="21"/>
        </w:rPr>
        <w:t>，</w:t>
      </w:r>
      <w:r w:rsidRPr="002463AB">
        <w:rPr>
          <w:rFonts w:ascii="仿宋" w:eastAsia="仿宋" w:hAnsi="仿宋"/>
          <w:szCs w:val="21"/>
        </w:rPr>
        <w:t>如复杂BI查询、会员深度画像计算</w:t>
      </w:r>
      <w:r w:rsidRPr="002463AB">
        <w:rPr>
          <w:rFonts w:ascii="仿宋" w:eastAsia="仿宋" w:hAnsi="仿宋" w:hint="eastAsia"/>
          <w:szCs w:val="21"/>
        </w:rPr>
        <w:t>等</w:t>
      </w:r>
      <w:r w:rsidRPr="002463AB">
        <w:rPr>
          <w:rFonts w:ascii="仿宋" w:eastAsia="仿宋" w:hAnsi="仿宋"/>
          <w:szCs w:val="21"/>
        </w:rPr>
        <w:t>，确保核心交易和出场流程畅通。停车场准备应急人工收费通道。</w:t>
      </w:r>
    </w:p>
    <w:p w14:paraId="329C3A32" w14:textId="77777777" w:rsidR="0080034E" w:rsidRPr="0010535B" w:rsidRDefault="0080034E" w:rsidP="0010535B">
      <w:pPr>
        <w:pStyle w:val="2"/>
        <w:rPr>
          <w:rFonts w:ascii="仿宋" w:eastAsia="仿宋" w:hAnsi="仿宋" w:hint="eastAsia"/>
          <w:sz w:val="21"/>
          <w:szCs w:val="21"/>
        </w:rPr>
      </w:pPr>
      <w:bookmarkStart w:id="1768" w:name="_Toc202258530"/>
      <w:bookmarkStart w:id="1769" w:name="_Toc202259356"/>
      <w:bookmarkStart w:id="1770" w:name="_Toc202261021"/>
      <w:bookmarkStart w:id="1771" w:name="_Toc202267734"/>
      <w:bookmarkStart w:id="1772" w:name="_Toc204097775"/>
      <w:r w:rsidRPr="0010535B">
        <w:rPr>
          <w:rFonts w:ascii="仿宋" w:eastAsia="仿宋" w:hAnsi="仿宋" w:hint="eastAsia"/>
          <w:sz w:val="21"/>
          <w:szCs w:val="21"/>
        </w:rPr>
        <w:t>日常运维与监控</w:t>
      </w:r>
      <w:bookmarkEnd w:id="1768"/>
      <w:bookmarkEnd w:id="1769"/>
      <w:bookmarkEnd w:id="1770"/>
      <w:bookmarkEnd w:id="1771"/>
      <w:bookmarkEnd w:id="1772"/>
    </w:p>
    <w:p w14:paraId="2E716B0E" w14:textId="77777777" w:rsidR="0080034E" w:rsidRPr="0010535B" w:rsidRDefault="0080034E" w:rsidP="0010535B">
      <w:pPr>
        <w:pStyle w:val="30"/>
        <w:rPr>
          <w:rFonts w:ascii="仿宋" w:eastAsia="仿宋" w:hAnsi="仿宋" w:hint="eastAsia"/>
          <w:b w:val="0"/>
          <w:bCs w:val="0"/>
          <w:sz w:val="21"/>
          <w:szCs w:val="21"/>
        </w:rPr>
      </w:pPr>
      <w:bookmarkStart w:id="1773" w:name="_Toc202258531"/>
      <w:bookmarkStart w:id="1774" w:name="_Toc202259357"/>
      <w:bookmarkStart w:id="1775" w:name="_Toc202261022"/>
      <w:bookmarkStart w:id="1776" w:name="_Toc202267735"/>
      <w:r w:rsidRPr="0010535B">
        <w:rPr>
          <w:rFonts w:ascii="仿宋" w:eastAsia="仿宋" w:hAnsi="仿宋"/>
          <w:b w:val="0"/>
          <w:bCs w:val="0"/>
          <w:sz w:val="21"/>
          <w:szCs w:val="21"/>
        </w:rPr>
        <w:t>业务健康监控</w:t>
      </w:r>
      <w:bookmarkEnd w:id="1773"/>
      <w:bookmarkEnd w:id="1774"/>
      <w:bookmarkEnd w:id="1775"/>
      <w:bookmarkEnd w:id="1776"/>
    </w:p>
    <w:p w14:paraId="5024B839"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技术指标：系统可用性、响应时间、错误率、队列深度、批处理状态。</w:t>
      </w:r>
    </w:p>
    <w:p w14:paraId="3EDBF1BD" w14:textId="48BEFFC2" w:rsidR="0081756B" w:rsidRPr="00110423" w:rsidRDefault="0081756B" w:rsidP="00A825EC">
      <w:pPr>
        <w:adjustRightInd w:val="0"/>
        <w:snapToGrid w:val="0"/>
        <w:spacing w:after="100" w:afterAutospacing="1"/>
        <w:ind w:firstLineChars="200" w:firstLine="420"/>
        <w:rPr>
          <w:rFonts w:ascii="仿宋" w:eastAsia="仿宋" w:hAnsi="仿宋" w:hint="eastAsia"/>
          <w:szCs w:val="21"/>
        </w:rPr>
      </w:pPr>
      <w:r w:rsidRPr="00110423">
        <w:rPr>
          <w:rFonts w:ascii="仿宋" w:eastAsia="仿宋" w:hAnsi="仿宋" w:hint="eastAsia"/>
          <w:szCs w:val="21"/>
        </w:rPr>
        <w:lastRenderedPageBreak/>
        <w:t xml:space="preserve">系统可用性： </w:t>
      </w:r>
      <w:r w:rsidR="00C75013">
        <w:rPr>
          <w:rFonts w:ascii="仿宋" w:eastAsia="仿宋" w:hAnsi="仿宋" w:hint="eastAsia"/>
          <w:szCs w:val="21"/>
        </w:rPr>
        <w:t>监控</w:t>
      </w:r>
      <w:r w:rsidRPr="00110423">
        <w:rPr>
          <w:rFonts w:ascii="仿宋" w:eastAsia="仿宋" w:hAnsi="仿宋" w:hint="eastAsia"/>
          <w:szCs w:val="21"/>
        </w:rPr>
        <w:t>核心服务运行</w:t>
      </w:r>
      <w:r w:rsidR="00C75013" w:rsidRPr="00110423">
        <w:rPr>
          <w:rFonts w:ascii="仿宋" w:eastAsia="仿宋" w:hAnsi="仿宋" w:hint="eastAsia"/>
          <w:szCs w:val="21"/>
        </w:rPr>
        <w:t>是否</w:t>
      </w:r>
      <w:r w:rsidRPr="00110423">
        <w:rPr>
          <w:rFonts w:ascii="仿宋" w:eastAsia="仿宋" w:hAnsi="仿宋" w:hint="eastAsia"/>
          <w:szCs w:val="21"/>
        </w:rPr>
        <w:t>正常</w:t>
      </w:r>
      <w:r w:rsidR="00992028">
        <w:rPr>
          <w:rFonts w:ascii="仿宋" w:eastAsia="仿宋" w:hAnsi="仿宋" w:hint="eastAsia"/>
          <w:szCs w:val="21"/>
        </w:rPr>
        <w:t>，</w:t>
      </w:r>
      <w:r w:rsidRPr="00110423">
        <w:rPr>
          <w:rFonts w:ascii="仿宋" w:eastAsia="仿宋" w:hAnsi="仿宋" w:hint="eastAsia"/>
          <w:szCs w:val="21"/>
        </w:rPr>
        <w:t>能否正常登录访问</w:t>
      </w:r>
      <w:r w:rsidR="00992028">
        <w:rPr>
          <w:rFonts w:ascii="仿宋" w:eastAsia="仿宋" w:hAnsi="仿宋" w:hint="eastAsia"/>
          <w:szCs w:val="21"/>
        </w:rPr>
        <w:t>，</w:t>
      </w:r>
      <w:r w:rsidRPr="00110423">
        <w:rPr>
          <w:rFonts w:ascii="仿宋" w:eastAsia="仿宋" w:hAnsi="仿宋" w:hint="eastAsia"/>
          <w:szCs w:val="21"/>
        </w:rPr>
        <w:t>关键接口是否畅通</w:t>
      </w:r>
      <w:r w:rsidR="00C75013">
        <w:rPr>
          <w:rFonts w:ascii="仿宋" w:eastAsia="仿宋" w:hAnsi="仿宋" w:hint="eastAsia"/>
          <w:szCs w:val="21"/>
        </w:rPr>
        <w:t>。</w:t>
      </w:r>
    </w:p>
    <w:p w14:paraId="16D5B335" w14:textId="77777777" w:rsidR="0081756B" w:rsidRPr="00110423" w:rsidRDefault="0081756B" w:rsidP="00A825EC">
      <w:pPr>
        <w:adjustRightInd w:val="0"/>
        <w:snapToGrid w:val="0"/>
        <w:spacing w:after="100" w:afterAutospacing="1"/>
        <w:ind w:firstLineChars="200" w:firstLine="420"/>
        <w:rPr>
          <w:rFonts w:ascii="仿宋" w:eastAsia="仿宋" w:hAnsi="仿宋" w:hint="eastAsia"/>
          <w:szCs w:val="21"/>
        </w:rPr>
      </w:pPr>
      <w:r w:rsidRPr="00110423">
        <w:rPr>
          <w:rFonts w:ascii="仿宋" w:eastAsia="仿宋" w:hAnsi="仿宋" w:hint="eastAsia"/>
          <w:szCs w:val="21"/>
        </w:rPr>
        <w:t>系统性能： CPU、内存、磁盘I/O、网络带宽利用率是否在合理阈值内？应用响应时间是否达标？</w:t>
      </w:r>
    </w:p>
    <w:p w14:paraId="1F48C00A" w14:textId="77777777" w:rsidR="0081756B" w:rsidRPr="00110423" w:rsidRDefault="0081756B" w:rsidP="00A825EC">
      <w:pPr>
        <w:adjustRightInd w:val="0"/>
        <w:snapToGrid w:val="0"/>
        <w:spacing w:after="100" w:afterAutospacing="1"/>
        <w:ind w:firstLineChars="200" w:firstLine="420"/>
        <w:rPr>
          <w:rFonts w:ascii="仿宋" w:eastAsia="仿宋" w:hAnsi="仿宋" w:hint="eastAsia"/>
          <w:szCs w:val="21"/>
        </w:rPr>
      </w:pPr>
      <w:r w:rsidRPr="00110423">
        <w:rPr>
          <w:rFonts w:ascii="仿宋" w:eastAsia="仿宋" w:hAnsi="仿宋" w:hint="eastAsia"/>
          <w:szCs w:val="21"/>
        </w:rPr>
        <w:t>日志检查： 系统日志、应用日志、安全日志是否有错误、警告、异常登录、攻击尝试等记录？</w:t>
      </w:r>
    </w:p>
    <w:p w14:paraId="44FBF38F" w14:textId="77777777" w:rsidR="0081756B" w:rsidRPr="00110423" w:rsidRDefault="0081756B" w:rsidP="00A825EC">
      <w:pPr>
        <w:adjustRightInd w:val="0"/>
        <w:snapToGrid w:val="0"/>
        <w:spacing w:after="100" w:afterAutospacing="1"/>
        <w:ind w:firstLineChars="200" w:firstLine="420"/>
        <w:rPr>
          <w:rFonts w:ascii="仿宋" w:eastAsia="仿宋" w:hAnsi="仿宋" w:hint="eastAsia"/>
          <w:szCs w:val="21"/>
        </w:rPr>
      </w:pPr>
      <w:r w:rsidRPr="00110423">
        <w:rPr>
          <w:rFonts w:ascii="仿宋" w:eastAsia="仿宋" w:hAnsi="仿宋" w:hint="eastAsia"/>
          <w:szCs w:val="21"/>
        </w:rPr>
        <w:t>资源状态： 磁盘空间使用率（重要分区）、数据库表空间、关键进程/服务状态。</w:t>
      </w:r>
    </w:p>
    <w:p w14:paraId="51E8DF00" w14:textId="52E4ED8A" w:rsidR="0081756B" w:rsidRPr="0081756B" w:rsidRDefault="0081756B" w:rsidP="00A825EC">
      <w:pPr>
        <w:adjustRightInd w:val="0"/>
        <w:snapToGrid w:val="0"/>
        <w:spacing w:after="100" w:afterAutospacing="1"/>
        <w:ind w:firstLineChars="200" w:firstLine="420"/>
        <w:rPr>
          <w:rFonts w:ascii="仿宋" w:eastAsia="仿宋" w:hAnsi="仿宋" w:hint="eastAsia"/>
          <w:szCs w:val="21"/>
        </w:rPr>
      </w:pPr>
      <w:r w:rsidRPr="00110423">
        <w:rPr>
          <w:rFonts w:ascii="仿宋" w:eastAsia="仿宋" w:hAnsi="仿宋" w:hint="eastAsia"/>
          <w:szCs w:val="21"/>
        </w:rPr>
        <w:t>备份状态： 检查关键数据（数据库、配置文件、业务数据）的备份任务是否成功执行</w:t>
      </w:r>
      <w:r>
        <w:rPr>
          <w:rFonts w:ascii="仿宋" w:eastAsia="仿宋" w:hAnsi="仿宋" w:hint="eastAsia"/>
          <w:szCs w:val="21"/>
        </w:rPr>
        <w:t>，</w:t>
      </w:r>
      <w:r w:rsidRPr="00110423">
        <w:rPr>
          <w:rFonts w:ascii="仿宋" w:eastAsia="仿宋" w:hAnsi="仿宋" w:hint="eastAsia"/>
          <w:szCs w:val="21"/>
        </w:rPr>
        <w:t>备份文件是否可验证</w:t>
      </w:r>
      <w:r>
        <w:rPr>
          <w:rFonts w:ascii="仿宋" w:eastAsia="仿宋" w:hAnsi="仿宋" w:hint="eastAsia"/>
          <w:szCs w:val="21"/>
        </w:rPr>
        <w:t>。</w:t>
      </w:r>
    </w:p>
    <w:p w14:paraId="72347875" w14:textId="77777777" w:rsidR="0080034E" w:rsidRPr="00C92A12" w:rsidRDefault="0080034E" w:rsidP="0080034E">
      <w:pPr>
        <w:pStyle w:val="a8"/>
        <w:numPr>
          <w:ilvl w:val="2"/>
          <w:numId w:val="284"/>
        </w:numPr>
        <w:adjustRightInd w:val="0"/>
        <w:snapToGrid w:val="0"/>
        <w:spacing w:after="100" w:afterAutospacing="1"/>
        <w:ind w:left="851" w:firstLineChars="0"/>
        <w:jc w:val="left"/>
        <w:rPr>
          <w:rFonts w:ascii="仿宋" w:eastAsia="仿宋" w:hAnsi="仿宋" w:hint="eastAsia"/>
          <w:szCs w:val="21"/>
        </w:rPr>
      </w:pPr>
      <w:r w:rsidRPr="00C92A12">
        <w:rPr>
          <w:rFonts w:ascii="仿宋" w:eastAsia="仿宋" w:hAnsi="仿宋"/>
          <w:szCs w:val="21"/>
        </w:rPr>
        <w:t>POS:在线门店数、交易成功率/量/金额、小票打印状态、支付渠道状态。</w:t>
      </w:r>
    </w:p>
    <w:p w14:paraId="61FE07AE" w14:textId="77777777" w:rsidR="0080034E" w:rsidRPr="00C92A12" w:rsidRDefault="0080034E" w:rsidP="0080034E">
      <w:pPr>
        <w:pStyle w:val="a8"/>
        <w:numPr>
          <w:ilvl w:val="2"/>
          <w:numId w:val="284"/>
        </w:numPr>
        <w:adjustRightInd w:val="0"/>
        <w:snapToGrid w:val="0"/>
        <w:spacing w:after="100" w:afterAutospacing="1"/>
        <w:ind w:left="851" w:firstLineChars="0"/>
        <w:jc w:val="left"/>
        <w:rPr>
          <w:rFonts w:ascii="仿宋" w:eastAsia="仿宋" w:hAnsi="仿宋" w:hint="eastAsia"/>
          <w:szCs w:val="21"/>
        </w:rPr>
      </w:pPr>
      <w:r w:rsidRPr="00C92A12">
        <w:rPr>
          <w:rFonts w:ascii="仿宋" w:eastAsia="仿宋" w:hAnsi="仿宋"/>
          <w:szCs w:val="21"/>
        </w:rPr>
        <w:t>WMS/库存协同:库存同步延迟/成功率、出入库效率、库存准确率告警。</w:t>
      </w:r>
    </w:p>
    <w:p w14:paraId="69797CB1" w14:textId="77777777" w:rsidR="0080034E" w:rsidRPr="00C92A12" w:rsidRDefault="0080034E" w:rsidP="0080034E">
      <w:pPr>
        <w:pStyle w:val="a8"/>
        <w:numPr>
          <w:ilvl w:val="2"/>
          <w:numId w:val="284"/>
        </w:numPr>
        <w:adjustRightInd w:val="0"/>
        <w:snapToGrid w:val="0"/>
        <w:spacing w:after="100" w:afterAutospacing="1"/>
        <w:ind w:left="851" w:firstLineChars="0"/>
        <w:jc w:val="left"/>
        <w:rPr>
          <w:rFonts w:ascii="仿宋" w:eastAsia="仿宋" w:hAnsi="仿宋" w:hint="eastAsia"/>
          <w:szCs w:val="21"/>
        </w:rPr>
      </w:pPr>
      <w:r w:rsidRPr="00C92A12">
        <w:rPr>
          <w:rFonts w:ascii="仿宋" w:eastAsia="仿宋" w:hAnsi="仿宋"/>
          <w:szCs w:val="21"/>
        </w:rPr>
        <w:t>会员系统:登录/注册成功率、积分变更/核销状态、优惠券发放状态。</w:t>
      </w:r>
    </w:p>
    <w:p w14:paraId="74B19460" w14:textId="77777777" w:rsidR="0080034E" w:rsidRPr="00C92A12" w:rsidRDefault="0080034E" w:rsidP="0080034E">
      <w:pPr>
        <w:pStyle w:val="a8"/>
        <w:numPr>
          <w:ilvl w:val="2"/>
          <w:numId w:val="284"/>
        </w:numPr>
        <w:adjustRightInd w:val="0"/>
        <w:snapToGrid w:val="0"/>
        <w:spacing w:after="100" w:afterAutospacing="1"/>
        <w:ind w:left="851" w:firstLineChars="0"/>
        <w:jc w:val="left"/>
        <w:rPr>
          <w:rFonts w:ascii="仿宋" w:eastAsia="仿宋" w:hAnsi="仿宋" w:hint="eastAsia"/>
          <w:szCs w:val="21"/>
        </w:rPr>
      </w:pPr>
      <w:r w:rsidRPr="00C92A12">
        <w:rPr>
          <w:rFonts w:ascii="仿宋" w:eastAsia="仿宋" w:hAnsi="仿宋"/>
          <w:szCs w:val="21"/>
        </w:rPr>
        <w:t>停车管理系统:车道状态、车牌识别成功率、支付成功率、平均出场时间、车位占用率。</w:t>
      </w:r>
    </w:p>
    <w:p w14:paraId="5B960D4D" w14:textId="77777777" w:rsidR="0080034E" w:rsidRPr="00C92A12" w:rsidRDefault="0080034E" w:rsidP="0080034E">
      <w:pPr>
        <w:pStyle w:val="a8"/>
        <w:numPr>
          <w:ilvl w:val="2"/>
          <w:numId w:val="284"/>
        </w:numPr>
        <w:adjustRightInd w:val="0"/>
        <w:snapToGrid w:val="0"/>
        <w:spacing w:after="100" w:afterAutospacing="1"/>
        <w:ind w:left="851" w:firstLineChars="0"/>
        <w:jc w:val="left"/>
        <w:rPr>
          <w:rFonts w:ascii="仿宋" w:eastAsia="仿宋" w:hAnsi="仿宋" w:hint="eastAsia"/>
          <w:szCs w:val="21"/>
        </w:rPr>
      </w:pPr>
      <w:r w:rsidRPr="00C92A12">
        <w:rPr>
          <w:rFonts w:ascii="仿宋" w:eastAsia="仿宋" w:hAnsi="仿宋"/>
          <w:szCs w:val="21"/>
        </w:rPr>
        <w:t>ERP/采购:订单处理状态、关键接口状态。</w:t>
      </w:r>
    </w:p>
    <w:p w14:paraId="26892881" w14:textId="77777777" w:rsidR="0080034E" w:rsidRPr="00C92A12" w:rsidRDefault="0080034E" w:rsidP="0080034E">
      <w:pPr>
        <w:pStyle w:val="a8"/>
        <w:numPr>
          <w:ilvl w:val="2"/>
          <w:numId w:val="284"/>
        </w:numPr>
        <w:adjustRightInd w:val="0"/>
        <w:snapToGrid w:val="0"/>
        <w:spacing w:after="100" w:afterAutospacing="1"/>
        <w:ind w:left="851" w:firstLineChars="0"/>
        <w:jc w:val="left"/>
        <w:rPr>
          <w:rFonts w:ascii="仿宋" w:eastAsia="仿宋" w:hAnsi="仿宋" w:hint="eastAsia"/>
          <w:szCs w:val="21"/>
        </w:rPr>
      </w:pPr>
      <w:r w:rsidRPr="00C92A12">
        <w:rPr>
          <w:rFonts w:ascii="仿宋" w:eastAsia="仿宋" w:hAnsi="仿宋"/>
          <w:szCs w:val="21"/>
        </w:rPr>
        <w:t>BI:关键报表生成状态/耗时。</w:t>
      </w:r>
    </w:p>
    <w:p w14:paraId="76E3950E"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工具：APM、业务监控平台、ELK、数据库监控、供应商监控接口</w:t>
      </w:r>
      <w:r w:rsidRPr="002463AB">
        <w:rPr>
          <w:rFonts w:ascii="仿宋" w:eastAsia="仿宋" w:hAnsi="仿宋" w:hint="eastAsia"/>
          <w:szCs w:val="21"/>
        </w:rPr>
        <w:t>等</w:t>
      </w:r>
      <w:r w:rsidRPr="002463AB">
        <w:rPr>
          <w:rFonts w:ascii="仿宋" w:eastAsia="仿宋" w:hAnsi="仿宋"/>
          <w:szCs w:val="21"/>
        </w:rPr>
        <w:t>。</w:t>
      </w:r>
    </w:p>
    <w:p w14:paraId="13DA4322" w14:textId="0E65F014" w:rsidR="0080034E" w:rsidRPr="0010535B" w:rsidRDefault="0010539C" w:rsidP="0010535B">
      <w:pPr>
        <w:pStyle w:val="30"/>
        <w:rPr>
          <w:rFonts w:ascii="仿宋" w:eastAsia="仿宋" w:hAnsi="仿宋" w:hint="eastAsia"/>
          <w:b w:val="0"/>
          <w:bCs w:val="0"/>
          <w:sz w:val="21"/>
          <w:szCs w:val="21"/>
        </w:rPr>
      </w:pPr>
      <w:bookmarkStart w:id="1777" w:name="_Toc202258532"/>
      <w:bookmarkStart w:id="1778" w:name="_Toc202259358"/>
      <w:bookmarkStart w:id="1779" w:name="_Toc202261023"/>
      <w:bookmarkStart w:id="1780" w:name="_Toc202267736"/>
      <w:r>
        <w:rPr>
          <w:rFonts w:ascii="仿宋" w:eastAsia="仿宋" w:hAnsi="仿宋" w:hint="eastAsia"/>
          <w:b w:val="0"/>
          <w:bCs w:val="0"/>
          <w:sz w:val="21"/>
          <w:szCs w:val="21"/>
        </w:rPr>
        <w:t>智能</w:t>
      </w:r>
      <w:r w:rsidR="0080034E" w:rsidRPr="0010535B">
        <w:rPr>
          <w:rFonts w:ascii="仿宋" w:eastAsia="仿宋" w:hAnsi="仿宋"/>
          <w:b w:val="0"/>
          <w:bCs w:val="0"/>
          <w:sz w:val="21"/>
          <w:szCs w:val="21"/>
        </w:rPr>
        <w:t>告警</w:t>
      </w:r>
      <w:bookmarkEnd w:id="1777"/>
      <w:bookmarkEnd w:id="1778"/>
      <w:bookmarkEnd w:id="1779"/>
      <w:bookmarkEnd w:id="1780"/>
    </w:p>
    <w:p w14:paraId="3E1A71E8" w14:textId="25217E6B" w:rsidR="0010539C" w:rsidRDefault="0010539C" w:rsidP="00A825EC">
      <w:pPr>
        <w:adjustRightInd w:val="0"/>
        <w:snapToGrid w:val="0"/>
        <w:spacing w:after="100" w:afterAutospacing="1"/>
        <w:ind w:firstLineChars="200" w:firstLine="420"/>
        <w:rPr>
          <w:rFonts w:ascii="仿宋" w:eastAsia="仿宋" w:hAnsi="仿宋" w:hint="eastAsia"/>
          <w:szCs w:val="21"/>
        </w:rPr>
      </w:pPr>
      <w:r w:rsidRPr="008B326C">
        <w:rPr>
          <w:rFonts w:ascii="仿宋" w:eastAsia="仿宋" w:hAnsi="仿宋" w:hint="eastAsia"/>
          <w:szCs w:val="21"/>
        </w:rPr>
        <w:t>部署智能告警系统，通过机器学习算法动态调整告警阈值，减少无效告警，确保关键问题能够及时被发现。</w:t>
      </w:r>
    </w:p>
    <w:p w14:paraId="12A140DC" w14:textId="77777777" w:rsidR="0080034E" w:rsidRPr="0010535B" w:rsidRDefault="0080034E" w:rsidP="0010535B">
      <w:pPr>
        <w:pStyle w:val="30"/>
        <w:rPr>
          <w:rFonts w:ascii="仿宋" w:eastAsia="仿宋" w:hAnsi="仿宋" w:hint="eastAsia"/>
          <w:b w:val="0"/>
          <w:bCs w:val="0"/>
          <w:sz w:val="21"/>
          <w:szCs w:val="21"/>
        </w:rPr>
      </w:pPr>
      <w:bookmarkStart w:id="1781" w:name="_Toc202258533"/>
      <w:bookmarkStart w:id="1782" w:name="_Toc202259359"/>
      <w:bookmarkStart w:id="1783" w:name="_Toc202261024"/>
      <w:bookmarkStart w:id="1784" w:name="_Toc202267737"/>
      <w:r w:rsidRPr="0010535B">
        <w:rPr>
          <w:rFonts w:ascii="仿宋" w:eastAsia="仿宋" w:hAnsi="仿宋"/>
          <w:b w:val="0"/>
          <w:bCs w:val="0"/>
          <w:sz w:val="21"/>
          <w:szCs w:val="21"/>
        </w:rPr>
        <w:t>批处理作业管理</w:t>
      </w:r>
      <w:bookmarkEnd w:id="1781"/>
      <w:bookmarkEnd w:id="1782"/>
      <w:bookmarkEnd w:id="1783"/>
      <w:bookmarkEnd w:id="1784"/>
    </w:p>
    <w:p w14:paraId="3B1C45B4" w14:textId="77777777" w:rsidR="0010539C" w:rsidRPr="008B326C" w:rsidRDefault="0010539C" w:rsidP="00A825EC">
      <w:pPr>
        <w:adjustRightInd w:val="0"/>
        <w:snapToGrid w:val="0"/>
        <w:spacing w:after="100" w:afterAutospacing="1"/>
        <w:ind w:firstLineChars="200" w:firstLine="420"/>
        <w:rPr>
          <w:rFonts w:ascii="仿宋" w:eastAsia="仿宋" w:hAnsi="仿宋" w:hint="eastAsia"/>
          <w:szCs w:val="21"/>
        </w:rPr>
      </w:pPr>
      <w:r w:rsidRPr="008B326C">
        <w:rPr>
          <w:rFonts w:ascii="仿宋" w:eastAsia="仿宋" w:hAnsi="仿宋" w:hint="eastAsia"/>
          <w:szCs w:val="21"/>
        </w:rPr>
        <w:t>作业调度与监控：对日结、月结、报表生成等批处理作业进行统一调度和监控，确保作业按时执行并监控其状态和资源消耗。</w:t>
      </w:r>
    </w:p>
    <w:p w14:paraId="46AADBFD" w14:textId="77777777" w:rsidR="0010539C" w:rsidRPr="002463AB" w:rsidRDefault="0010539C" w:rsidP="00A825EC">
      <w:pPr>
        <w:adjustRightInd w:val="0"/>
        <w:snapToGrid w:val="0"/>
        <w:spacing w:after="100" w:afterAutospacing="1"/>
        <w:ind w:firstLineChars="200" w:firstLine="420"/>
        <w:rPr>
          <w:rFonts w:ascii="仿宋" w:eastAsia="仿宋" w:hAnsi="仿宋" w:hint="eastAsia"/>
          <w:szCs w:val="21"/>
        </w:rPr>
      </w:pPr>
      <w:r w:rsidRPr="008B326C">
        <w:rPr>
          <w:rFonts w:ascii="仿宋" w:eastAsia="仿宋" w:hAnsi="仿宋" w:hint="eastAsia"/>
          <w:szCs w:val="21"/>
        </w:rPr>
        <w:t>失败重试与告警：设置作业失败重试机制，并在失败时触发告警通知相关人员进行处理，确保数据处理的完整性和及时性。</w:t>
      </w:r>
    </w:p>
    <w:p w14:paraId="6622408E" w14:textId="77777777" w:rsidR="0080034E" w:rsidRPr="0010535B" w:rsidRDefault="0080034E" w:rsidP="0010535B">
      <w:pPr>
        <w:pStyle w:val="2"/>
        <w:rPr>
          <w:rFonts w:ascii="仿宋" w:eastAsia="仿宋" w:hAnsi="仿宋" w:hint="eastAsia"/>
          <w:sz w:val="21"/>
          <w:szCs w:val="21"/>
        </w:rPr>
      </w:pPr>
      <w:bookmarkStart w:id="1785" w:name="_Toc202258534"/>
      <w:bookmarkStart w:id="1786" w:name="_Toc202259360"/>
      <w:bookmarkStart w:id="1787" w:name="_Toc202261025"/>
      <w:bookmarkStart w:id="1788" w:name="_Toc202267738"/>
      <w:bookmarkStart w:id="1789" w:name="_Toc204097776"/>
      <w:r w:rsidRPr="0010535B">
        <w:rPr>
          <w:rFonts w:ascii="仿宋" w:eastAsia="仿宋" w:hAnsi="仿宋" w:hint="eastAsia"/>
          <w:sz w:val="21"/>
          <w:szCs w:val="21"/>
        </w:rPr>
        <w:t>用户支持与服务管理</w:t>
      </w:r>
      <w:bookmarkEnd w:id="1785"/>
      <w:bookmarkEnd w:id="1786"/>
      <w:bookmarkEnd w:id="1787"/>
      <w:bookmarkEnd w:id="1788"/>
      <w:bookmarkEnd w:id="1789"/>
    </w:p>
    <w:p w14:paraId="4B137608" w14:textId="77777777" w:rsidR="0080034E" w:rsidRPr="0010535B" w:rsidRDefault="0080034E" w:rsidP="0010535B">
      <w:pPr>
        <w:pStyle w:val="30"/>
        <w:rPr>
          <w:rFonts w:ascii="仿宋" w:eastAsia="仿宋" w:hAnsi="仿宋" w:hint="eastAsia"/>
          <w:b w:val="0"/>
          <w:bCs w:val="0"/>
          <w:sz w:val="21"/>
          <w:szCs w:val="21"/>
        </w:rPr>
      </w:pPr>
      <w:bookmarkStart w:id="1790" w:name="_Toc202258535"/>
      <w:bookmarkStart w:id="1791" w:name="_Toc202259361"/>
      <w:bookmarkStart w:id="1792" w:name="_Toc202261026"/>
      <w:bookmarkStart w:id="1793" w:name="_Toc202267739"/>
      <w:r w:rsidRPr="0010535B">
        <w:rPr>
          <w:rFonts w:ascii="仿宋" w:eastAsia="仿宋" w:hAnsi="仿宋"/>
          <w:b w:val="0"/>
          <w:bCs w:val="0"/>
          <w:sz w:val="21"/>
          <w:szCs w:val="21"/>
        </w:rPr>
        <w:t>统一服务台与知识库</w:t>
      </w:r>
      <w:bookmarkEnd w:id="1790"/>
      <w:bookmarkEnd w:id="1791"/>
      <w:bookmarkEnd w:id="1792"/>
      <w:bookmarkEnd w:id="1793"/>
    </w:p>
    <w:p w14:paraId="44A3E0B4" w14:textId="7FFCE9A6" w:rsidR="0080034E"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建立统一入口</w:t>
      </w:r>
      <w:r w:rsidRPr="002463AB">
        <w:rPr>
          <w:rFonts w:ascii="仿宋" w:eastAsia="仿宋" w:hAnsi="仿宋" w:hint="eastAsia"/>
          <w:szCs w:val="21"/>
        </w:rPr>
        <w:t>，如</w:t>
      </w:r>
      <w:r w:rsidRPr="002463AB">
        <w:rPr>
          <w:rFonts w:ascii="仿宋" w:eastAsia="仿宋" w:hAnsi="仿宋"/>
          <w:szCs w:val="21"/>
        </w:rPr>
        <w:t>电话、Portal、工单</w:t>
      </w:r>
      <w:r w:rsidRPr="002463AB">
        <w:rPr>
          <w:rFonts w:ascii="仿宋" w:eastAsia="仿宋" w:hAnsi="仿宋" w:hint="eastAsia"/>
          <w:szCs w:val="21"/>
        </w:rPr>
        <w:t>等</w:t>
      </w:r>
      <w:r w:rsidRPr="002463AB">
        <w:rPr>
          <w:rFonts w:ascii="仿宋" w:eastAsia="仿宋" w:hAnsi="仿宋"/>
          <w:szCs w:val="21"/>
        </w:rPr>
        <w:t>，定义清晰 SLA</w:t>
      </w:r>
      <w:r w:rsidR="0010539C">
        <w:rPr>
          <w:rFonts w:ascii="仿宋" w:eastAsia="仿宋" w:hAnsi="仿宋" w:hint="eastAsia"/>
          <w:szCs w:val="21"/>
        </w:rPr>
        <w:t>，</w:t>
      </w:r>
      <w:r w:rsidR="0010539C" w:rsidRPr="008B326C">
        <w:rPr>
          <w:rFonts w:ascii="仿宋" w:eastAsia="仿宋" w:hAnsi="仿宋" w:hint="eastAsia"/>
          <w:szCs w:val="21"/>
        </w:rPr>
        <w:t>方便用户提交问题并跟踪处理进度</w:t>
      </w:r>
      <w:r w:rsidRPr="002463AB">
        <w:rPr>
          <w:rFonts w:ascii="仿宋" w:eastAsia="仿宋" w:hAnsi="仿宋"/>
          <w:szCs w:val="21"/>
        </w:rPr>
        <w:t>。</w:t>
      </w:r>
    </w:p>
    <w:p w14:paraId="456BD211" w14:textId="35E2F5A5" w:rsidR="0081756B" w:rsidRPr="0081756B" w:rsidRDefault="0081756B" w:rsidP="00A825EC">
      <w:pPr>
        <w:adjustRightInd w:val="0"/>
        <w:snapToGrid w:val="0"/>
        <w:spacing w:after="100" w:afterAutospacing="1"/>
        <w:ind w:firstLineChars="200" w:firstLine="420"/>
        <w:rPr>
          <w:rFonts w:ascii="仿宋" w:eastAsia="仿宋" w:hAnsi="仿宋" w:hint="eastAsia"/>
          <w:szCs w:val="21"/>
        </w:rPr>
      </w:pPr>
      <w:r>
        <w:rPr>
          <w:rFonts w:ascii="仿宋" w:eastAsia="仿宋" w:hAnsi="仿宋" w:hint="eastAsia"/>
          <w:szCs w:val="21"/>
        </w:rPr>
        <w:t>服务对象分级：VIP商户、普通商户、顾客，设置相应专属团队，制订相应的SLA标淮</w:t>
      </w:r>
    </w:p>
    <w:p w14:paraId="5DF04463" w14:textId="421B4111"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构建维护丰富知识库KB：FAQ、操作指南、故障处理流程、系统公告</w:t>
      </w:r>
      <w:r w:rsidR="0010539C">
        <w:rPr>
          <w:rFonts w:ascii="仿宋" w:eastAsia="仿宋" w:hAnsi="仿宋" w:hint="eastAsia"/>
          <w:szCs w:val="21"/>
        </w:rPr>
        <w:t>，</w:t>
      </w:r>
      <w:r w:rsidR="0010539C" w:rsidRPr="008B326C">
        <w:rPr>
          <w:rFonts w:ascii="仿宋" w:eastAsia="仿宋" w:hAnsi="仿宋" w:hint="eastAsia"/>
          <w:szCs w:val="21"/>
        </w:rPr>
        <w:t>提升一线支持人员的解决问题的效率和质量</w:t>
      </w:r>
      <w:r w:rsidRPr="002463AB">
        <w:rPr>
          <w:rFonts w:ascii="仿宋" w:eastAsia="仿宋" w:hAnsi="仿宋"/>
          <w:szCs w:val="21"/>
        </w:rPr>
        <w:t>。</w:t>
      </w:r>
    </w:p>
    <w:p w14:paraId="657C727D"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lastRenderedPageBreak/>
        <w:t>门店</w:t>
      </w:r>
      <w:r w:rsidRPr="002463AB">
        <w:rPr>
          <w:rFonts w:ascii="仿宋" w:eastAsia="仿宋" w:hAnsi="仿宋" w:hint="eastAsia"/>
          <w:szCs w:val="21"/>
        </w:rPr>
        <w:t>、</w:t>
      </w:r>
      <w:r w:rsidRPr="002463AB">
        <w:rPr>
          <w:rFonts w:ascii="仿宋" w:eastAsia="仿宋" w:hAnsi="仿宋"/>
          <w:szCs w:val="21"/>
        </w:rPr>
        <w:t>停车场简易自助：提供快速重启指南、基础故障排查文档</w:t>
      </w:r>
      <w:r w:rsidRPr="002463AB">
        <w:rPr>
          <w:rFonts w:ascii="仿宋" w:eastAsia="仿宋" w:hAnsi="仿宋" w:hint="eastAsia"/>
          <w:szCs w:val="21"/>
        </w:rPr>
        <w:t>，</w:t>
      </w:r>
      <w:r w:rsidRPr="002463AB">
        <w:rPr>
          <w:rFonts w:ascii="仿宋" w:eastAsia="仿宋" w:hAnsi="仿宋"/>
          <w:szCs w:val="21"/>
        </w:rPr>
        <w:t>如“POS扫码枪无反应检查步骤”、“道闸不抬杆初步处理”</w:t>
      </w:r>
      <w:r w:rsidRPr="002463AB">
        <w:rPr>
          <w:rFonts w:ascii="仿宋" w:eastAsia="仿宋" w:hAnsi="仿宋" w:hint="eastAsia"/>
          <w:szCs w:val="21"/>
        </w:rPr>
        <w:t>等</w:t>
      </w:r>
      <w:r w:rsidRPr="002463AB">
        <w:rPr>
          <w:rFonts w:ascii="仿宋" w:eastAsia="仿宋" w:hAnsi="仿宋"/>
          <w:szCs w:val="21"/>
        </w:rPr>
        <w:t>。</w:t>
      </w:r>
    </w:p>
    <w:p w14:paraId="72410E28" w14:textId="77777777" w:rsidR="0080034E" w:rsidRPr="0010535B" w:rsidRDefault="0080034E" w:rsidP="0010535B">
      <w:pPr>
        <w:pStyle w:val="30"/>
        <w:rPr>
          <w:rFonts w:ascii="仿宋" w:eastAsia="仿宋" w:hAnsi="仿宋" w:hint="eastAsia"/>
          <w:b w:val="0"/>
          <w:bCs w:val="0"/>
          <w:sz w:val="21"/>
          <w:szCs w:val="21"/>
        </w:rPr>
      </w:pPr>
      <w:bookmarkStart w:id="1794" w:name="_Toc202258536"/>
      <w:bookmarkStart w:id="1795" w:name="_Toc202259362"/>
      <w:bookmarkStart w:id="1796" w:name="_Toc202261027"/>
      <w:bookmarkStart w:id="1797" w:name="_Toc202267740"/>
      <w:r w:rsidRPr="0010535B">
        <w:rPr>
          <w:rFonts w:ascii="仿宋" w:eastAsia="仿宋" w:hAnsi="仿宋"/>
          <w:b w:val="0"/>
          <w:bCs w:val="0"/>
          <w:sz w:val="21"/>
          <w:szCs w:val="21"/>
        </w:rPr>
        <w:t>问题管理与升级</w:t>
      </w:r>
      <w:bookmarkEnd w:id="1794"/>
      <w:bookmarkEnd w:id="1795"/>
      <w:bookmarkEnd w:id="1796"/>
      <w:bookmarkEnd w:id="1797"/>
    </w:p>
    <w:p w14:paraId="44C91230" w14:textId="3A90AB14" w:rsidR="0080034E" w:rsidRPr="002463AB" w:rsidRDefault="0081756B" w:rsidP="00A825EC">
      <w:pPr>
        <w:adjustRightInd w:val="0"/>
        <w:snapToGrid w:val="0"/>
        <w:spacing w:after="100" w:afterAutospacing="1"/>
        <w:ind w:firstLineChars="200" w:firstLine="420"/>
        <w:rPr>
          <w:rFonts w:ascii="仿宋" w:eastAsia="仿宋" w:hAnsi="仿宋" w:hint="eastAsia"/>
          <w:szCs w:val="21"/>
        </w:rPr>
      </w:pPr>
      <w:r>
        <w:rPr>
          <w:rFonts w:ascii="仿宋" w:eastAsia="仿宋" w:hAnsi="仿宋" w:hint="eastAsia"/>
          <w:szCs w:val="21"/>
        </w:rPr>
        <w:t>定义问题级别，包括全场业务瘫痪、单店核心功能故障、局部功能异常、咨询/操作指导。</w:t>
      </w:r>
    </w:p>
    <w:p w14:paraId="70CB8670" w14:textId="5AFFE0E0"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根本原因分析RCA：对重大故障和重复性问题进行 RCA，推动</w:t>
      </w:r>
      <w:r w:rsidR="0010539C" w:rsidRPr="008B326C">
        <w:rPr>
          <w:rFonts w:ascii="仿宋" w:eastAsia="仿宋" w:hAnsi="仿宋" w:hint="eastAsia"/>
          <w:szCs w:val="21"/>
        </w:rPr>
        <w:t>系统改进和流程优化，减少类似问题的再次发生</w:t>
      </w:r>
      <w:r w:rsidRPr="002463AB">
        <w:rPr>
          <w:rFonts w:ascii="仿宋" w:eastAsia="仿宋" w:hAnsi="仿宋"/>
          <w:szCs w:val="21"/>
        </w:rPr>
        <w:t>。</w:t>
      </w:r>
    </w:p>
    <w:p w14:paraId="4AF17012" w14:textId="77777777" w:rsidR="0080034E" w:rsidRPr="0010535B" w:rsidRDefault="0080034E" w:rsidP="0010535B">
      <w:pPr>
        <w:pStyle w:val="30"/>
        <w:rPr>
          <w:rFonts w:ascii="仿宋" w:eastAsia="仿宋" w:hAnsi="仿宋" w:hint="eastAsia"/>
          <w:b w:val="0"/>
          <w:bCs w:val="0"/>
          <w:sz w:val="21"/>
          <w:szCs w:val="21"/>
        </w:rPr>
      </w:pPr>
      <w:bookmarkStart w:id="1798" w:name="_Toc202258537"/>
      <w:bookmarkStart w:id="1799" w:name="_Toc202259363"/>
      <w:bookmarkStart w:id="1800" w:name="_Toc202261028"/>
      <w:bookmarkStart w:id="1801" w:name="_Toc202267741"/>
      <w:r w:rsidRPr="0010535B">
        <w:rPr>
          <w:rFonts w:ascii="仿宋" w:eastAsia="仿宋" w:hAnsi="仿宋"/>
          <w:b w:val="0"/>
          <w:bCs w:val="0"/>
          <w:sz w:val="21"/>
          <w:szCs w:val="21"/>
        </w:rPr>
        <w:t>变更沟通与培训</w:t>
      </w:r>
      <w:bookmarkEnd w:id="1798"/>
      <w:bookmarkEnd w:id="1799"/>
      <w:bookmarkEnd w:id="1800"/>
      <w:bookmarkEnd w:id="1801"/>
    </w:p>
    <w:p w14:paraId="415F6E35" w14:textId="77777777" w:rsidR="0010539C" w:rsidRPr="008B326C" w:rsidRDefault="0010539C" w:rsidP="00A825EC">
      <w:pPr>
        <w:adjustRightInd w:val="0"/>
        <w:snapToGrid w:val="0"/>
        <w:spacing w:after="100" w:afterAutospacing="1"/>
        <w:ind w:firstLineChars="200" w:firstLine="420"/>
        <w:rPr>
          <w:rFonts w:ascii="仿宋" w:eastAsia="仿宋" w:hAnsi="仿宋" w:hint="eastAsia"/>
          <w:szCs w:val="21"/>
        </w:rPr>
      </w:pPr>
      <w:r w:rsidRPr="008B326C">
        <w:rPr>
          <w:rFonts w:ascii="仿宋" w:eastAsia="仿宋" w:hAnsi="仿宋" w:hint="eastAsia"/>
          <w:szCs w:val="21"/>
        </w:rPr>
        <w:t>变更通知与培训：在系统变更、升级或维护前，提前通知受影响用户并提供必要的操作培训，确保用户能够顺利适应系统变化。</w:t>
      </w:r>
    </w:p>
    <w:p w14:paraId="0513D0E8" w14:textId="77777777" w:rsidR="0010539C" w:rsidRPr="002463AB" w:rsidRDefault="0010539C" w:rsidP="00A825EC">
      <w:pPr>
        <w:adjustRightInd w:val="0"/>
        <w:snapToGrid w:val="0"/>
        <w:spacing w:after="100" w:afterAutospacing="1"/>
        <w:ind w:firstLineChars="200" w:firstLine="420"/>
        <w:rPr>
          <w:rFonts w:ascii="仿宋" w:eastAsia="仿宋" w:hAnsi="仿宋" w:hint="eastAsia"/>
          <w:szCs w:val="21"/>
        </w:rPr>
      </w:pPr>
      <w:r w:rsidRPr="008B326C">
        <w:rPr>
          <w:rFonts w:ascii="仿宋" w:eastAsia="仿宋" w:hAnsi="仿宋" w:hint="eastAsia"/>
          <w:szCs w:val="21"/>
        </w:rPr>
        <w:t>用户反馈收集：在变更后收集用户反馈，评估变更对用户的影响，持续优化变更管理流程。</w:t>
      </w:r>
    </w:p>
    <w:p w14:paraId="73922B99" w14:textId="77777777" w:rsidR="0080034E" w:rsidRPr="0010535B" w:rsidRDefault="0080034E" w:rsidP="0010535B">
      <w:pPr>
        <w:pStyle w:val="2"/>
        <w:rPr>
          <w:rFonts w:ascii="仿宋" w:eastAsia="仿宋" w:hAnsi="仿宋" w:hint="eastAsia"/>
          <w:sz w:val="21"/>
          <w:szCs w:val="21"/>
        </w:rPr>
      </w:pPr>
      <w:bookmarkStart w:id="1802" w:name="_Toc202258538"/>
      <w:bookmarkStart w:id="1803" w:name="_Toc202259364"/>
      <w:bookmarkStart w:id="1804" w:name="_Toc202261029"/>
      <w:bookmarkStart w:id="1805" w:name="_Toc202267742"/>
      <w:bookmarkStart w:id="1806" w:name="_Toc204097777"/>
      <w:r w:rsidRPr="0010535B">
        <w:rPr>
          <w:rFonts w:ascii="仿宋" w:eastAsia="仿宋" w:hAnsi="仿宋" w:hint="eastAsia"/>
          <w:sz w:val="21"/>
          <w:szCs w:val="21"/>
        </w:rPr>
        <w:t>数据管理与质量</w:t>
      </w:r>
      <w:bookmarkEnd w:id="1802"/>
      <w:bookmarkEnd w:id="1803"/>
      <w:bookmarkEnd w:id="1804"/>
      <w:bookmarkEnd w:id="1805"/>
      <w:bookmarkEnd w:id="1806"/>
    </w:p>
    <w:p w14:paraId="499F8C42" w14:textId="77777777" w:rsidR="0080034E" w:rsidRPr="0010535B" w:rsidRDefault="0080034E" w:rsidP="0010535B">
      <w:pPr>
        <w:pStyle w:val="30"/>
        <w:rPr>
          <w:rFonts w:ascii="仿宋" w:eastAsia="仿宋" w:hAnsi="仿宋" w:hint="eastAsia"/>
          <w:b w:val="0"/>
          <w:bCs w:val="0"/>
          <w:sz w:val="21"/>
          <w:szCs w:val="21"/>
        </w:rPr>
      </w:pPr>
      <w:bookmarkStart w:id="1807" w:name="_Toc202258539"/>
      <w:bookmarkStart w:id="1808" w:name="_Toc202259365"/>
      <w:bookmarkStart w:id="1809" w:name="_Toc202261030"/>
      <w:bookmarkStart w:id="1810" w:name="_Toc202267743"/>
      <w:r w:rsidRPr="0010535B">
        <w:rPr>
          <w:rFonts w:ascii="仿宋" w:eastAsia="仿宋" w:hAnsi="仿宋"/>
          <w:b w:val="0"/>
          <w:bCs w:val="0"/>
          <w:sz w:val="21"/>
          <w:szCs w:val="21"/>
        </w:rPr>
        <w:t>数据一致性保障</w:t>
      </w:r>
      <w:bookmarkEnd w:id="1807"/>
      <w:bookmarkEnd w:id="1808"/>
      <w:bookmarkEnd w:id="1809"/>
      <w:bookmarkEnd w:id="1810"/>
    </w:p>
    <w:p w14:paraId="08D4AD9A"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关键接口监控：实时监控核心接口状态、延迟、错误率：POS-&gt;ERP销售、WMS&lt;-&gt;ERP库存、CRM&lt;-&gt;会员、会员&lt;-&gt;停车优惠核销、停车-&gt;财务。</w:t>
      </w:r>
    </w:p>
    <w:p w14:paraId="62149674"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定期对账：日销售汇总对账、库存账实核对、停车收入与财务系统对账。</w:t>
      </w:r>
    </w:p>
    <w:p w14:paraId="4ADCD21B" w14:textId="77777777" w:rsidR="0080034E" w:rsidRPr="0010535B" w:rsidRDefault="0080034E" w:rsidP="0010535B">
      <w:pPr>
        <w:pStyle w:val="30"/>
        <w:rPr>
          <w:rFonts w:ascii="仿宋" w:eastAsia="仿宋" w:hAnsi="仿宋" w:hint="eastAsia"/>
          <w:b w:val="0"/>
          <w:bCs w:val="0"/>
          <w:sz w:val="21"/>
          <w:szCs w:val="21"/>
        </w:rPr>
      </w:pPr>
      <w:bookmarkStart w:id="1811" w:name="_Toc202258540"/>
      <w:bookmarkStart w:id="1812" w:name="_Toc202259366"/>
      <w:bookmarkStart w:id="1813" w:name="_Toc202261031"/>
      <w:bookmarkStart w:id="1814" w:name="_Toc202267744"/>
      <w:r w:rsidRPr="0010535B">
        <w:rPr>
          <w:rFonts w:ascii="仿宋" w:eastAsia="仿宋" w:hAnsi="仿宋"/>
          <w:b w:val="0"/>
          <w:bCs w:val="0"/>
          <w:sz w:val="21"/>
          <w:szCs w:val="21"/>
        </w:rPr>
        <w:t>数据质量监控</w:t>
      </w:r>
      <w:bookmarkEnd w:id="1811"/>
      <w:bookmarkEnd w:id="1812"/>
      <w:bookmarkEnd w:id="1813"/>
      <w:bookmarkEnd w:id="1814"/>
    </w:p>
    <w:p w14:paraId="14753A37"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定义并自动化检查关键数据质量规则</w:t>
      </w:r>
      <w:r w:rsidRPr="002463AB">
        <w:rPr>
          <w:rFonts w:ascii="仿宋" w:eastAsia="仿宋" w:hAnsi="仿宋" w:hint="eastAsia"/>
          <w:szCs w:val="21"/>
        </w:rPr>
        <w:t>，包括</w:t>
      </w:r>
      <w:r w:rsidRPr="002463AB">
        <w:rPr>
          <w:rFonts w:ascii="仿宋" w:eastAsia="仿宋" w:hAnsi="仿宋"/>
          <w:szCs w:val="21"/>
        </w:rPr>
        <w:t>完整性、准确性、及时性、唯一性 - 如商品编码、会员ID、停车记录唯一性</w:t>
      </w:r>
      <w:r w:rsidRPr="002463AB">
        <w:rPr>
          <w:rFonts w:ascii="仿宋" w:eastAsia="仿宋" w:hAnsi="仿宋" w:hint="eastAsia"/>
          <w:szCs w:val="21"/>
        </w:rPr>
        <w:t>等</w:t>
      </w:r>
      <w:r w:rsidRPr="002463AB">
        <w:rPr>
          <w:rFonts w:ascii="仿宋" w:eastAsia="仿宋" w:hAnsi="仿宋"/>
          <w:szCs w:val="21"/>
        </w:rPr>
        <w:t>。</w:t>
      </w:r>
    </w:p>
    <w:p w14:paraId="704712BD"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报告跟踪数据质量问题。</w:t>
      </w:r>
    </w:p>
    <w:p w14:paraId="71A6D6CA" w14:textId="77777777" w:rsidR="0080034E" w:rsidRPr="0010535B" w:rsidRDefault="0080034E" w:rsidP="0010535B">
      <w:pPr>
        <w:pStyle w:val="30"/>
        <w:rPr>
          <w:rFonts w:ascii="仿宋" w:eastAsia="仿宋" w:hAnsi="仿宋" w:hint="eastAsia"/>
          <w:b w:val="0"/>
          <w:bCs w:val="0"/>
          <w:sz w:val="21"/>
          <w:szCs w:val="21"/>
        </w:rPr>
      </w:pPr>
      <w:bookmarkStart w:id="1815" w:name="_Toc202258541"/>
      <w:bookmarkStart w:id="1816" w:name="_Toc202259367"/>
      <w:bookmarkStart w:id="1817" w:name="_Toc202261032"/>
      <w:bookmarkStart w:id="1818" w:name="_Toc202267745"/>
      <w:r w:rsidRPr="0010535B">
        <w:rPr>
          <w:rFonts w:ascii="仿宋" w:eastAsia="仿宋" w:hAnsi="仿宋"/>
          <w:b w:val="0"/>
          <w:bCs w:val="0"/>
          <w:sz w:val="21"/>
          <w:szCs w:val="21"/>
        </w:rPr>
        <w:t>主数据管理MDM</w:t>
      </w:r>
      <w:bookmarkEnd w:id="1815"/>
      <w:bookmarkEnd w:id="1816"/>
      <w:bookmarkEnd w:id="1817"/>
      <w:bookmarkEnd w:id="1818"/>
    </w:p>
    <w:p w14:paraId="288B0696"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确保商品、供应商、门店、会员、停车场/车位等主数据在相关系统中的准确、一致、及时。</w:t>
      </w:r>
    </w:p>
    <w:p w14:paraId="78885E10"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建立维护流程和责任人。</w:t>
      </w:r>
    </w:p>
    <w:p w14:paraId="228D8726" w14:textId="77777777" w:rsidR="0080034E" w:rsidRPr="0010535B" w:rsidRDefault="0080034E" w:rsidP="0010535B">
      <w:pPr>
        <w:pStyle w:val="2"/>
        <w:rPr>
          <w:rFonts w:ascii="仿宋" w:eastAsia="仿宋" w:hAnsi="仿宋" w:hint="eastAsia"/>
          <w:sz w:val="21"/>
          <w:szCs w:val="21"/>
        </w:rPr>
      </w:pPr>
      <w:bookmarkStart w:id="1819" w:name="_Toc202258542"/>
      <w:bookmarkStart w:id="1820" w:name="_Toc202259368"/>
      <w:bookmarkStart w:id="1821" w:name="_Toc202261033"/>
      <w:bookmarkStart w:id="1822" w:name="_Toc202267746"/>
      <w:bookmarkStart w:id="1823" w:name="_Toc204097778"/>
      <w:r w:rsidRPr="0010535B">
        <w:rPr>
          <w:rFonts w:ascii="仿宋" w:eastAsia="仿宋" w:hAnsi="仿宋" w:hint="eastAsia"/>
          <w:sz w:val="21"/>
          <w:szCs w:val="21"/>
        </w:rPr>
        <w:lastRenderedPageBreak/>
        <w:t>安全与合规</w:t>
      </w:r>
      <w:bookmarkEnd w:id="1819"/>
      <w:bookmarkEnd w:id="1820"/>
      <w:bookmarkEnd w:id="1821"/>
      <w:bookmarkEnd w:id="1822"/>
      <w:bookmarkEnd w:id="1823"/>
    </w:p>
    <w:p w14:paraId="2A866FAF" w14:textId="77777777" w:rsidR="0080034E" w:rsidRPr="0010535B" w:rsidRDefault="0080034E" w:rsidP="0010535B">
      <w:pPr>
        <w:pStyle w:val="30"/>
        <w:rPr>
          <w:rFonts w:ascii="仿宋" w:eastAsia="仿宋" w:hAnsi="仿宋" w:hint="eastAsia"/>
          <w:b w:val="0"/>
          <w:bCs w:val="0"/>
          <w:sz w:val="21"/>
          <w:szCs w:val="21"/>
        </w:rPr>
      </w:pPr>
      <w:bookmarkStart w:id="1824" w:name="_Toc202258543"/>
      <w:bookmarkStart w:id="1825" w:name="_Toc202259369"/>
      <w:bookmarkStart w:id="1826" w:name="_Toc202261034"/>
      <w:bookmarkStart w:id="1827" w:name="_Toc202267747"/>
      <w:r w:rsidRPr="0010535B">
        <w:rPr>
          <w:rFonts w:ascii="仿宋" w:eastAsia="仿宋" w:hAnsi="仿宋"/>
          <w:b w:val="0"/>
          <w:bCs w:val="0"/>
          <w:sz w:val="21"/>
          <w:szCs w:val="21"/>
        </w:rPr>
        <w:t>访问控制</w:t>
      </w:r>
      <w:bookmarkEnd w:id="1824"/>
      <w:bookmarkEnd w:id="1825"/>
      <w:bookmarkEnd w:id="1826"/>
      <w:bookmarkEnd w:id="1827"/>
    </w:p>
    <w:p w14:paraId="02774CDE"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RBAC&amp;最小权限：区分角色权限</w:t>
      </w:r>
      <w:r w:rsidRPr="002463AB">
        <w:rPr>
          <w:rFonts w:ascii="仿宋" w:eastAsia="仿宋" w:hAnsi="仿宋" w:hint="eastAsia"/>
          <w:szCs w:val="21"/>
        </w:rPr>
        <w:t>，如</w:t>
      </w:r>
      <w:r w:rsidRPr="002463AB">
        <w:rPr>
          <w:rFonts w:ascii="仿宋" w:eastAsia="仿宋" w:hAnsi="仿宋"/>
          <w:szCs w:val="21"/>
        </w:rPr>
        <w:t>店员、店长、仓管、采购、财务、停车场管理员、IT管理</w:t>
      </w:r>
      <w:r w:rsidRPr="002463AB">
        <w:rPr>
          <w:rFonts w:ascii="仿宋" w:eastAsia="仿宋" w:hAnsi="仿宋" w:hint="eastAsia"/>
          <w:szCs w:val="21"/>
        </w:rPr>
        <w:t>等</w:t>
      </w:r>
      <w:r w:rsidRPr="002463AB">
        <w:rPr>
          <w:rFonts w:ascii="仿宋" w:eastAsia="仿宋" w:hAnsi="仿宋"/>
          <w:szCs w:val="21"/>
        </w:rPr>
        <w:t>。定期审查权限。</w:t>
      </w:r>
    </w:p>
    <w:p w14:paraId="35CC8E48" w14:textId="72FE72DD"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强认证MFA：强制管理员和特权用户启用</w:t>
      </w:r>
      <w:r w:rsidR="0010539C" w:rsidRPr="008B326C">
        <w:rPr>
          <w:rFonts w:ascii="仿宋" w:eastAsia="仿宋" w:hAnsi="仿宋" w:hint="eastAsia"/>
          <w:szCs w:val="21"/>
        </w:rPr>
        <w:t>多因素认证（</w:t>
      </w:r>
      <w:r w:rsidR="0010539C" w:rsidRPr="008B326C">
        <w:rPr>
          <w:rFonts w:ascii="仿宋" w:eastAsia="仿宋" w:hAnsi="仿宋"/>
          <w:szCs w:val="21"/>
        </w:rPr>
        <w:t>MFA）</w:t>
      </w:r>
      <w:r w:rsidRPr="002463AB">
        <w:rPr>
          <w:rFonts w:ascii="仿宋" w:eastAsia="仿宋" w:hAnsi="仿宋"/>
          <w:szCs w:val="21"/>
        </w:rPr>
        <w:t>。鼓励敏感操作启用MFA</w:t>
      </w:r>
      <w:r w:rsidR="0010539C">
        <w:rPr>
          <w:rFonts w:ascii="仿宋" w:eastAsia="仿宋" w:hAnsi="仿宋" w:hint="eastAsia"/>
          <w:szCs w:val="21"/>
        </w:rPr>
        <w:t>，</w:t>
      </w:r>
      <w:r w:rsidR="0010539C" w:rsidRPr="008B326C">
        <w:rPr>
          <w:rFonts w:ascii="仿宋" w:eastAsia="仿宋" w:hAnsi="仿宋" w:hint="eastAsia"/>
          <w:szCs w:val="21"/>
        </w:rPr>
        <w:t>提升账号安全性</w:t>
      </w:r>
      <w:r w:rsidRPr="002463AB">
        <w:rPr>
          <w:rFonts w:ascii="仿宋" w:eastAsia="仿宋" w:hAnsi="仿宋"/>
          <w:szCs w:val="21"/>
        </w:rPr>
        <w:t>。</w:t>
      </w:r>
    </w:p>
    <w:p w14:paraId="037B2B64"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会话管理：配置会话超时。</w:t>
      </w:r>
    </w:p>
    <w:p w14:paraId="273C4D88" w14:textId="77777777" w:rsidR="0080034E" w:rsidRPr="0010535B" w:rsidRDefault="0080034E" w:rsidP="0010535B">
      <w:pPr>
        <w:pStyle w:val="30"/>
        <w:rPr>
          <w:rFonts w:ascii="仿宋" w:eastAsia="仿宋" w:hAnsi="仿宋" w:hint="eastAsia"/>
          <w:b w:val="0"/>
          <w:bCs w:val="0"/>
          <w:sz w:val="21"/>
          <w:szCs w:val="21"/>
        </w:rPr>
      </w:pPr>
      <w:bookmarkStart w:id="1828" w:name="_Toc202258544"/>
      <w:bookmarkStart w:id="1829" w:name="_Toc202259370"/>
      <w:bookmarkStart w:id="1830" w:name="_Toc202261035"/>
      <w:bookmarkStart w:id="1831" w:name="_Toc202267748"/>
      <w:r w:rsidRPr="0010535B">
        <w:rPr>
          <w:rFonts w:ascii="仿宋" w:eastAsia="仿宋" w:hAnsi="仿宋"/>
          <w:b w:val="0"/>
          <w:bCs w:val="0"/>
          <w:sz w:val="21"/>
          <w:szCs w:val="21"/>
        </w:rPr>
        <w:t>数据安全</w:t>
      </w:r>
      <w:bookmarkEnd w:id="1828"/>
      <w:bookmarkEnd w:id="1829"/>
      <w:bookmarkEnd w:id="1830"/>
      <w:bookmarkEnd w:id="1831"/>
    </w:p>
    <w:p w14:paraId="155FAD05" w14:textId="77777777" w:rsidR="008A32FD" w:rsidRPr="00F56201" w:rsidRDefault="008A32FD" w:rsidP="00A825EC">
      <w:pPr>
        <w:adjustRightInd w:val="0"/>
        <w:snapToGrid w:val="0"/>
        <w:spacing w:after="100" w:afterAutospacing="1"/>
        <w:ind w:firstLineChars="200" w:firstLine="420"/>
        <w:rPr>
          <w:rFonts w:ascii="仿宋" w:eastAsia="仿宋" w:hAnsi="仿宋" w:hint="eastAsia"/>
          <w:szCs w:val="21"/>
        </w:rPr>
      </w:pPr>
      <w:r w:rsidRPr="00F56201">
        <w:rPr>
          <w:rFonts w:ascii="仿宋" w:eastAsia="仿宋" w:hAnsi="仿宋" w:hint="eastAsia"/>
          <w:szCs w:val="21"/>
        </w:rPr>
        <w:t>安全操作：</w:t>
      </w:r>
    </w:p>
    <w:p w14:paraId="7153DCDD" w14:textId="277D987D" w:rsidR="008A32FD" w:rsidRPr="008A32FD" w:rsidRDefault="008A32FD" w:rsidP="00A825EC">
      <w:pPr>
        <w:adjustRightInd w:val="0"/>
        <w:snapToGrid w:val="0"/>
        <w:spacing w:after="100" w:afterAutospacing="1"/>
        <w:ind w:firstLineChars="200" w:firstLine="420"/>
        <w:rPr>
          <w:rFonts w:ascii="仿宋" w:eastAsia="仿宋" w:hAnsi="仿宋" w:hint="eastAsia"/>
          <w:szCs w:val="21"/>
        </w:rPr>
      </w:pPr>
      <w:r w:rsidRPr="00F56201">
        <w:rPr>
          <w:rFonts w:ascii="仿宋" w:eastAsia="仿宋" w:hAnsi="仿宋" w:hint="eastAsia"/>
          <w:szCs w:val="21"/>
        </w:rPr>
        <w:t>禁止共享运维账号（每人使用专属堡垒机账号）； 生产环境操作必须通过审批工单（示例：数据库DELETE需专人审批）</w:t>
      </w:r>
      <w:r w:rsidR="00626A66">
        <w:rPr>
          <w:rFonts w:ascii="仿宋" w:eastAsia="仿宋" w:hAnsi="仿宋" w:hint="eastAsia"/>
          <w:szCs w:val="21"/>
        </w:rPr>
        <w:t>。</w:t>
      </w:r>
    </w:p>
    <w:p w14:paraId="4F7728B5" w14:textId="46958674"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敏感数据保护：</w:t>
      </w:r>
    </w:p>
    <w:p w14:paraId="29617A7A" w14:textId="77777777" w:rsidR="0080034E" w:rsidRPr="00C92A12" w:rsidRDefault="0080034E" w:rsidP="0080034E">
      <w:pPr>
        <w:pStyle w:val="a8"/>
        <w:numPr>
          <w:ilvl w:val="0"/>
          <w:numId w:val="296"/>
        </w:numPr>
        <w:adjustRightInd w:val="0"/>
        <w:snapToGrid w:val="0"/>
        <w:spacing w:after="100" w:afterAutospacing="1"/>
        <w:ind w:left="851" w:firstLineChars="0"/>
        <w:jc w:val="left"/>
        <w:rPr>
          <w:rFonts w:ascii="仿宋" w:eastAsia="仿宋" w:hAnsi="仿宋" w:hint="eastAsia"/>
          <w:szCs w:val="21"/>
        </w:rPr>
      </w:pPr>
      <w:r w:rsidRPr="00C92A12">
        <w:rPr>
          <w:rFonts w:ascii="仿宋" w:eastAsia="仿宋" w:hAnsi="仿宋"/>
          <w:szCs w:val="21"/>
        </w:rPr>
        <w:t>POS/支付/停车支付：</w:t>
      </w:r>
      <w:r w:rsidRPr="00C92A12">
        <w:rPr>
          <w:rFonts w:ascii="仿宋" w:eastAsia="仿宋" w:hAnsi="仿宋" w:hint="eastAsia"/>
          <w:szCs w:val="21"/>
        </w:rPr>
        <w:t>支付数据需加密处理</w:t>
      </w:r>
      <w:r w:rsidRPr="00C92A12">
        <w:rPr>
          <w:rFonts w:ascii="仿宋" w:eastAsia="仿宋" w:hAnsi="仿宋"/>
          <w:szCs w:val="21"/>
        </w:rPr>
        <w:t>。</w:t>
      </w:r>
    </w:p>
    <w:p w14:paraId="1BA4622E" w14:textId="77777777" w:rsidR="0080034E" w:rsidRPr="00C92A12" w:rsidRDefault="0080034E" w:rsidP="0080034E">
      <w:pPr>
        <w:pStyle w:val="a8"/>
        <w:numPr>
          <w:ilvl w:val="0"/>
          <w:numId w:val="296"/>
        </w:numPr>
        <w:adjustRightInd w:val="0"/>
        <w:snapToGrid w:val="0"/>
        <w:spacing w:after="100" w:afterAutospacing="1"/>
        <w:ind w:left="851" w:firstLineChars="0"/>
        <w:jc w:val="left"/>
        <w:rPr>
          <w:rFonts w:ascii="仿宋" w:eastAsia="仿宋" w:hAnsi="仿宋" w:hint="eastAsia"/>
          <w:szCs w:val="21"/>
        </w:rPr>
      </w:pPr>
      <w:r w:rsidRPr="00C92A12">
        <w:rPr>
          <w:rFonts w:ascii="仿宋" w:eastAsia="仿宋" w:hAnsi="仿宋"/>
          <w:szCs w:val="21"/>
        </w:rPr>
        <w:t>会员/CRM/停车系统：客户个人信息、车牌信息需遵守《个保法》及相关法规，脱敏展示，严格访问控制与审计。</w:t>
      </w:r>
    </w:p>
    <w:p w14:paraId="0C57399C"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加密：传输中</w:t>
      </w:r>
      <w:r w:rsidRPr="002463AB">
        <w:rPr>
          <w:rFonts w:ascii="仿宋" w:eastAsia="仿宋" w:hAnsi="仿宋" w:hint="eastAsia"/>
          <w:szCs w:val="21"/>
        </w:rPr>
        <w:t>采用</w:t>
      </w:r>
      <w:r w:rsidRPr="002463AB">
        <w:rPr>
          <w:rFonts w:ascii="仿宋" w:eastAsia="仿宋" w:hAnsi="仿宋"/>
          <w:szCs w:val="21"/>
        </w:rPr>
        <w:t>HTTPS</w:t>
      </w:r>
      <w:r w:rsidRPr="002463AB">
        <w:rPr>
          <w:rFonts w:ascii="仿宋" w:eastAsia="仿宋" w:hAnsi="仿宋" w:hint="eastAsia"/>
          <w:szCs w:val="21"/>
        </w:rPr>
        <w:t>、</w:t>
      </w:r>
      <w:r w:rsidRPr="002463AB">
        <w:rPr>
          <w:rFonts w:ascii="仿宋" w:eastAsia="仿宋" w:hAnsi="仿宋"/>
          <w:szCs w:val="21"/>
        </w:rPr>
        <w:t>TLS，静态</w:t>
      </w:r>
      <w:r w:rsidRPr="002463AB">
        <w:rPr>
          <w:rFonts w:ascii="仿宋" w:eastAsia="仿宋" w:hAnsi="仿宋" w:hint="eastAsia"/>
          <w:szCs w:val="21"/>
        </w:rPr>
        <w:t>可以采用</w:t>
      </w:r>
      <w:r w:rsidRPr="002463AB">
        <w:rPr>
          <w:rFonts w:ascii="仿宋" w:eastAsia="仿宋" w:hAnsi="仿宋"/>
          <w:szCs w:val="21"/>
        </w:rPr>
        <w:t>数据库字段级或存储加密。</w:t>
      </w:r>
    </w:p>
    <w:p w14:paraId="0949C04F" w14:textId="77777777" w:rsidR="0080034E" w:rsidRPr="0010535B" w:rsidRDefault="0080034E" w:rsidP="0010535B">
      <w:pPr>
        <w:pStyle w:val="30"/>
        <w:rPr>
          <w:rFonts w:ascii="仿宋" w:eastAsia="仿宋" w:hAnsi="仿宋" w:hint="eastAsia"/>
          <w:b w:val="0"/>
          <w:bCs w:val="0"/>
          <w:sz w:val="21"/>
          <w:szCs w:val="21"/>
        </w:rPr>
      </w:pPr>
      <w:bookmarkStart w:id="1832" w:name="_Toc202258545"/>
      <w:bookmarkStart w:id="1833" w:name="_Toc202259371"/>
      <w:bookmarkStart w:id="1834" w:name="_Toc202261036"/>
      <w:bookmarkStart w:id="1835" w:name="_Toc202267749"/>
      <w:r w:rsidRPr="0010535B">
        <w:rPr>
          <w:rFonts w:ascii="仿宋" w:eastAsia="仿宋" w:hAnsi="仿宋"/>
          <w:b w:val="0"/>
          <w:bCs w:val="0"/>
          <w:sz w:val="21"/>
          <w:szCs w:val="21"/>
        </w:rPr>
        <w:t>审计日志</w:t>
      </w:r>
      <w:bookmarkEnd w:id="1832"/>
      <w:bookmarkEnd w:id="1833"/>
      <w:bookmarkEnd w:id="1834"/>
      <w:bookmarkEnd w:id="1835"/>
    </w:p>
    <w:p w14:paraId="6D6357BC"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关键操作审计：登录、敏感数据访问</w:t>
      </w:r>
      <w:r w:rsidRPr="002463AB">
        <w:rPr>
          <w:rFonts w:ascii="仿宋" w:eastAsia="仿宋" w:hAnsi="仿宋" w:hint="eastAsia"/>
          <w:szCs w:val="21"/>
        </w:rPr>
        <w:t>，如</w:t>
      </w:r>
      <w:r w:rsidRPr="002463AB">
        <w:rPr>
          <w:rFonts w:ascii="仿宋" w:eastAsia="仿宋" w:hAnsi="仿宋"/>
          <w:szCs w:val="21"/>
        </w:rPr>
        <w:t>会员详情、财务数据、停车记录</w:t>
      </w:r>
      <w:r w:rsidRPr="002463AB">
        <w:rPr>
          <w:rFonts w:ascii="仿宋" w:eastAsia="仿宋" w:hAnsi="仿宋" w:hint="eastAsia"/>
          <w:szCs w:val="21"/>
        </w:rPr>
        <w:t>等，</w:t>
      </w:r>
      <w:r w:rsidRPr="002463AB">
        <w:rPr>
          <w:rFonts w:ascii="仿宋" w:eastAsia="仿宋" w:hAnsi="仿宋"/>
          <w:szCs w:val="21"/>
        </w:rPr>
        <w:t>配置变更、价格修改、权限变更、费率修改、数据删除。满足合规审计要求。</w:t>
      </w:r>
    </w:p>
    <w:p w14:paraId="1729BA9D"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集中管理与留存：日志送SIEM/日志平台，按法规保留。</w:t>
      </w:r>
    </w:p>
    <w:p w14:paraId="36E8E17E" w14:textId="77777777" w:rsidR="0080034E" w:rsidRPr="0010535B" w:rsidRDefault="0080034E" w:rsidP="0010535B">
      <w:pPr>
        <w:pStyle w:val="30"/>
        <w:rPr>
          <w:rFonts w:ascii="仿宋" w:eastAsia="仿宋" w:hAnsi="仿宋" w:hint="eastAsia"/>
          <w:b w:val="0"/>
          <w:bCs w:val="0"/>
          <w:sz w:val="21"/>
          <w:szCs w:val="21"/>
        </w:rPr>
      </w:pPr>
      <w:bookmarkStart w:id="1836" w:name="_Toc202258546"/>
      <w:bookmarkStart w:id="1837" w:name="_Toc202259372"/>
      <w:bookmarkStart w:id="1838" w:name="_Toc202261037"/>
      <w:bookmarkStart w:id="1839" w:name="_Toc202267750"/>
      <w:r w:rsidRPr="0010535B">
        <w:rPr>
          <w:rFonts w:ascii="仿宋" w:eastAsia="仿宋" w:hAnsi="仿宋"/>
          <w:b w:val="0"/>
          <w:bCs w:val="0"/>
          <w:sz w:val="21"/>
          <w:szCs w:val="21"/>
        </w:rPr>
        <w:t>漏洞与补丁</w:t>
      </w:r>
      <w:bookmarkEnd w:id="1836"/>
      <w:bookmarkEnd w:id="1837"/>
      <w:bookmarkEnd w:id="1838"/>
      <w:bookmarkEnd w:id="1839"/>
    </w:p>
    <w:p w14:paraId="1F1F6B0E"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及时应用业务系统及其依赖的安全补丁。评估业务影响，维护窗口部署。</w:t>
      </w:r>
    </w:p>
    <w:p w14:paraId="135AA81E" w14:textId="77777777" w:rsidR="0080034E" w:rsidRPr="002463AB" w:rsidRDefault="0080034E" w:rsidP="00A825EC">
      <w:pPr>
        <w:adjustRightInd w:val="0"/>
        <w:snapToGrid w:val="0"/>
        <w:spacing w:after="100" w:afterAutospacing="1"/>
        <w:ind w:firstLineChars="200" w:firstLine="420"/>
        <w:rPr>
          <w:rFonts w:ascii="仿宋" w:eastAsia="仿宋" w:hAnsi="仿宋" w:hint="eastAsia"/>
          <w:szCs w:val="21"/>
        </w:rPr>
      </w:pPr>
      <w:r w:rsidRPr="002463AB">
        <w:rPr>
          <w:rFonts w:ascii="仿宋" w:eastAsia="仿宋" w:hAnsi="仿宋"/>
          <w:szCs w:val="21"/>
        </w:rPr>
        <w:t>停车系统</w:t>
      </w:r>
      <w:r w:rsidRPr="002463AB">
        <w:rPr>
          <w:rFonts w:ascii="仿宋" w:eastAsia="仿宋" w:hAnsi="仿宋" w:hint="eastAsia"/>
          <w:szCs w:val="21"/>
        </w:rPr>
        <w:t>的</w:t>
      </w:r>
      <w:r w:rsidRPr="002463AB">
        <w:rPr>
          <w:rFonts w:ascii="仿宋" w:eastAsia="仿宋" w:hAnsi="仿宋"/>
          <w:szCs w:val="21"/>
        </w:rPr>
        <w:t>物理安全：保障停车场服务器、网络设备、道闸控制器的物理安全。</w:t>
      </w:r>
    </w:p>
    <w:p w14:paraId="17F04AF0" w14:textId="77777777" w:rsidR="0080034E" w:rsidRPr="0010535B" w:rsidRDefault="0080034E" w:rsidP="0010535B">
      <w:pPr>
        <w:pStyle w:val="2"/>
        <w:rPr>
          <w:rFonts w:ascii="仿宋" w:eastAsia="仿宋" w:hAnsi="仿宋" w:hint="eastAsia"/>
          <w:sz w:val="21"/>
          <w:szCs w:val="21"/>
        </w:rPr>
      </w:pPr>
      <w:bookmarkStart w:id="1840" w:name="_Toc202258547"/>
      <w:bookmarkStart w:id="1841" w:name="_Toc202259373"/>
      <w:bookmarkStart w:id="1842" w:name="_Toc202261038"/>
      <w:bookmarkStart w:id="1843" w:name="_Toc202267751"/>
      <w:bookmarkStart w:id="1844" w:name="_Toc204097779"/>
      <w:r w:rsidRPr="0010535B">
        <w:rPr>
          <w:rFonts w:ascii="仿宋" w:eastAsia="仿宋" w:hAnsi="仿宋" w:hint="eastAsia"/>
          <w:sz w:val="21"/>
          <w:szCs w:val="21"/>
        </w:rPr>
        <w:lastRenderedPageBreak/>
        <w:t>供应商管理</w:t>
      </w:r>
      <w:bookmarkEnd w:id="1840"/>
      <w:bookmarkEnd w:id="1841"/>
      <w:bookmarkEnd w:id="1842"/>
      <w:bookmarkEnd w:id="1843"/>
      <w:bookmarkEnd w:id="1844"/>
    </w:p>
    <w:p w14:paraId="787789F6" w14:textId="77777777" w:rsidR="0080034E" w:rsidRPr="0010535B" w:rsidRDefault="0080034E" w:rsidP="0010535B">
      <w:pPr>
        <w:pStyle w:val="30"/>
        <w:rPr>
          <w:rFonts w:ascii="仿宋" w:eastAsia="仿宋" w:hAnsi="仿宋" w:hint="eastAsia"/>
          <w:b w:val="0"/>
          <w:bCs w:val="0"/>
          <w:sz w:val="21"/>
          <w:szCs w:val="21"/>
        </w:rPr>
      </w:pPr>
      <w:bookmarkStart w:id="1845" w:name="_Toc202258548"/>
      <w:bookmarkStart w:id="1846" w:name="_Toc202259374"/>
      <w:bookmarkStart w:id="1847" w:name="_Toc202261039"/>
      <w:bookmarkStart w:id="1848" w:name="_Toc202267752"/>
      <w:r w:rsidRPr="0010535B">
        <w:rPr>
          <w:rFonts w:ascii="仿宋" w:eastAsia="仿宋" w:hAnsi="仿宋"/>
          <w:b w:val="0"/>
          <w:bCs w:val="0"/>
          <w:sz w:val="21"/>
          <w:szCs w:val="21"/>
        </w:rPr>
        <w:t>明确SLA</w:t>
      </w:r>
      <w:bookmarkEnd w:id="1845"/>
      <w:bookmarkEnd w:id="1846"/>
      <w:bookmarkEnd w:id="1847"/>
      <w:bookmarkEnd w:id="1848"/>
    </w:p>
    <w:p w14:paraId="1CF4AC16" w14:textId="0C14FBBC" w:rsidR="0080034E" w:rsidRPr="00C92A12" w:rsidRDefault="0010535B" w:rsidP="00A825EC">
      <w:pPr>
        <w:adjustRightInd w:val="0"/>
        <w:snapToGrid w:val="0"/>
        <w:spacing w:after="100" w:afterAutospacing="1"/>
        <w:ind w:firstLineChars="200" w:firstLine="420"/>
        <w:rPr>
          <w:rFonts w:ascii="仿宋" w:eastAsia="仿宋" w:hAnsi="仿宋" w:hint="eastAsia"/>
          <w:szCs w:val="21"/>
        </w:rPr>
      </w:pPr>
      <w:r>
        <w:rPr>
          <w:rFonts w:ascii="仿宋" w:eastAsia="仿宋" w:hAnsi="仿宋" w:hint="eastAsia"/>
          <w:szCs w:val="21"/>
        </w:rPr>
        <w:t>应</w:t>
      </w:r>
      <w:r w:rsidR="0080034E" w:rsidRPr="00C92A12">
        <w:rPr>
          <w:rFonts w:ascii="仿宋" w:eastAsia="仿宋" w:hAnsi="仿宋"/>
          <w:szCs w:val="21"/>
        </w:rPr>
        <w:t>与各系统供应商/托管服务商签订清晰SLA</w:t>
      </w:r>
      <w:r w:rsidR="0080034E" w:rsidRPr="00C92A12">
        <w:rPr>
          <w:rFonts w:ascii="仿宋" w:eastAsia="仿宋" w:hAnsi="仿宋" w:hint="eastAsia"/>
          <w:szCs w:val="21"/>
        </w:rPr>
        <w:t>，包括</w:t>
      </w:r>
      <w:r w:rsidR="0080034E" w:rsidRPr="00C92A12">
        <w:rPr>
          <w:rFonts w:ascii="仿宋" w:eastAsia="仿宋" w:hAnsi="仿宋"/>
          <w:szCs w:val="21"/>
        </w:rPr>
        <w:t>可用性、性能、支持响应、解决时限、安全责任</w:t>
      </w:r>
      <w:r w:rsidR="0080034E" w:rsidRPr="00C92A12">
        <w:rPr>
          <w:rFonts w:ascii="仿宋" w:eastAsia="仿宋" w:hAnsi="仿宋" w:hint="eastAsia"/>
          <w:szCs w:val="21"/>
        </w:rPr>
        <w:t>等</w:t>
      </w:r>
      <w:r w:rsidR="0080034E" w:rsidRPr="00C92A12">
        <w:rPr>
          <w:rFonts w:ascii="仿宋" w:eastAsia="仿宋" w:hAnsi="仿宋"/>
          <w:szCs w:val="21"/>
        </w:rPr>
        <w:t>。</w:t>
      </w:r>
    </w:p>
    <w:p w14:paraId="717A9C6F" w14:textId="77777777" w:rsidR="0080034E" w:rsidRPr="0010535B" w:rsidRDefault="0080034E" w:rsidP="0010535B">
      <w:pPr>
        <w:pStyle w:val="30"/>
        <w:rPr>
          <w:rFonts w:ascii="仿宋" w:eastAsia="仿宋" w:hAnsi="仿宋" w:hint="eastAsia"/>
          <w:b w:val="0"/>
          <w:bCs w:val="0"/>
          <w:sz w:val="21"/>
          <w:szCs w:val="21"/>
        </w:rPr>
      </w:pPr>
      <w:bookmarkStart w:id="1849" w:name="_Toc202258549"/>
      <w:bookmarkStart w:id="1850" w:name="_Toc202259375"/>
      <w:bookmarkStart w:id="1851" w:name="_Toc202261040"/>
      <w:bookmarkStart w:id="1852" w:name="_Toc202267753"/>
      <w:r w:rsidRPr="0010535B">
        <w:rPr>
          <w:rFonts w:ascii="仿宋" w:eastAsia="仿宋" w:hAnsi="仿宋"/>
          <w:b w:val="0"/>
          <w:bCs w:val="0"/>
          <w:sz w:val="21"/>
          <w:szCs w:val="21"/>
        </w:rPr>
        <w:t>定期评审</w:t>
      </w:r>
      <w:bookmarkEnd w:id="1849"/>
      <w:bookmarkEnd w:id="1850"/>
      <w:bookmarkEnd w:id="1851"/>
      <w:bookmarkEnd w:id="1852"/>
    </w:p>
    <w:p w14:paraId="07D0435E" w14:textId="13769F9D" w:rsidR="0080034E" w:rsidRPr="00C92A12" w:rsidRDefault="0010535B" w:rsidP="00A825EC">
      <w:pPr>
        <w:adjustRightInd w:val="0"/>
        <w:snapToGrid w:val="0"/>
        <w:spacing w:after="100" w:afterAutospacing="1"/>
        <w:ind w:firstLineChars="200" w:firstLine="420"/>
        <w:rPr>
          <w:rFonts w:ascii="仿宋" w:eastAsia="仿宋" w:hAnsi="仿宋" w:hint="eastAsia"/>
          <w:szCs w:val="21"/>
        </w:rPr>
      </w:pPr>
      <w:r>
        <w:rPr>
          <w:rFonts w:ascii="仿宋" w:eastAsia="仿宋" w:hAnsi="仿宋" w:hint="eastAsia"/>
          <w:szCs w:val="21"/>
        </w:rPr>
        <w:t>应定期</w:t>
      </w:r>
      <w:r w:rsidR="0080034E" w:rsidRPr="00C92A12">
        <w:rPr>
          <w:rFonts w:ascii="仿宋" w:eastAsia="仿宋" w:hAnsi="仿宋"/>
          <w:szCs w:val="21"/>
        </w:rPr>
        <w:t>评估供应商服务绩效、问题解决效率、产品契合度</w:t>
      </w:r>
      <w:r w:rsidR="0010539C">
        <w:rPr>
          <w:rFonts w:ascii="仿宋" w:eastAsia="仿宋" w:hAnsi="仿宋" w:hint="eastAsia"/>
          <w:szCs w:val="21"/>
        </w:rPr>
        <w:t>，</w:t>
      </w:r>
      <w:r w:rsidR="0010539C" w:rsidRPr="008B326C">
        <w:rPr>
          <w:rFonts w:ascii="仿宋" w:eastAsia="仿宋" w:hAnsi="仿宋" w:hint="eastAsia"/>
          <w:szCs w:val="21"/>
        </w:rPr>
        <w:t>确保供应商按照</w:t>
      </w:r>
      <w:r w:rsidR="0010539C" w:rsidRPr="008B326C">
        <w:rPr>
          <w:rFonts w:ascii="仿宋" w:eastAsia="仿宋" w:hAnsi="仿宋"/>
          <w:szCs w:val="21"/>
        </w:rPr>
        <w:t>SLA要求提供优质服务</w:t>
      </w:r>
      <w:r w:rsidR="0080034E" w:rsidRPr="00C92A12">
        <w:rPr>
          <w:rFonts w:ascii="仿宋" w:eastAsia="仿宋" w:hAnsi="仿宋"/>
          <w:szCs w:val="21"/>
        </w:rPr>
        <w:t>。</w:t>
      </w:r>
    </w:p>
    <w:p w14:paraId="5BB51622" w14:textId="78B347C7" w:rsidR="0080034E" w:rsidRPr="0010535B" w:rsidRDefault="0080034E" w:rsidP="0010535B">
      <w:pPr>
        <w:pStyle w:val="30"/>
        <w:rPr>
          <w:rFonts w:ascii="仿宋" w:eastAsia="仿宋" w:hAnsi="仿宋" w:hint="eastAsia"/>
          <w:b w:val="0"/>
          <w:bCs w:val="0"/>
          <w:sz w:val="21"/>
          <w:szCs w:val="21"/>
        </w:rPr>
      </w:pPr>
      <w:bookmarkStart w:id="1853" w:name="_Toc202258550"/>
      <w:bookmarkStart w:id="1854" w:name="_Toc202259376"/>
      <w:bookmarkStart w:id="1855" w:name="_Toc202261041"/>
      <w:bookmarkStart w:id="1856" w:name="_Toc202267754"/>
      <w:r w:rsidRPr="0010535B">
        <w:rPr>
          <w:rFonts w:ascii="仿宋" w:eastAsia="仿宋" w:hAnsi="仿宋"/>
          <w:b w:val="0"/>
          <w:bCs w:val="0"/>
          <w:sz w:val="21"/>
          <w:szCs w:val="21"/>
        </w:rPr>
        <w:t>协同运维</w:t>
      </w:r>
      <w:bookmarkEnd w:id="1853"/>
      <w:bookmarkEnd w:id="1854"/>
      <w:bookmarkEnd w:id="1855"/>
      <w:bookmarkEnd w:id="1856"/>
      <w:r w:rsidR="0010539C">
        <w:rPr>
          <w:rFonts w:ascii="仿宋" w:eastAsia="仿宋" w:hAnsi="仿宋" w:hint="eastAsia"/>
          <w:b w:val="0"/>
          <w:bCs w:val="0"/>
          <w:sz w:val="21"/>
          <w:szCs w:val="21"/>
        </w:rPr>
        <w:t>与知识共享</w:t>
      </w:r>
    </w:p>
    <w:p w14:paraId="241149BC" w14:textId="77777777" w:rsidR="0010539C" w:rsidRPr="008B326C" w:rsidRDefault="0010539C" w:rsidP="00A825EC">
      <w:pPr>
        <w:adjustRightInd w:val="0"/>
        <w:snapToGrid w:val="0"/>
        <w:spacing w:after="100" w:afterAutospacing="1"/>
        <w:ind w:firstLineChars="200" w:firstLine="420"/>
        <w:rPr>
          <w:rFonts w:ascii="仿宋" w:eastAsia="仿宋" w:hAnsi="仿宋" w:hint="eastAsia"/>
          <w:szCs w:val="21"/>
        </w:rPr>
      </w:pPr>
      <w:r w:rsidRPr="008B326C">
        <w:rPr>
          <w:rFonts w:ascii="仿宋" w:eastAsia="仿宋" w:hAnsi="仿宋" w:hint="eastAsia"/>
          <w:szCs w:val="21"/>
        </w:rPr>
        <w:t>建立沟通机制：与供应商建立有效的沟通和问题上报机制，确保运维过程中遇到的问题能够得到及时响应和解决。</w:t>
      </w:r>
    </w:p>
    <w:p w14:paraId="4D1EFDE7" w14:textId="0127FE29" w:rsidR="0080034E" w:rsidRPr="00C92A12" w:rsidRDefault="0010539C" w:rsidP="00A825EC">
      <w:pPr>
        <w:adjustRightInd w:val="0"/>
        <w:snapToGrid w:val="0"/>
        <w:spacing w:after="100" w:afterAutospacing="1"/>
        <w:ind w:firstLineChars="200" w:firstLine="420"/>
        <w:rPr>
          <w:rFonts w:ascii="仿宋" w:eastAsia="仿宋" w:hAnsi="仿宋" w:hint="eastAsia"/>
          <w:szCs w:val="21"/>
        </w:rPr>
      </w:pPr>
      <w:r w:rsidRPr="008B326C">
        <w:rPr>
          <w:rFonts w:ascii="仿宋" w:eastAsia="仿宋" w:hAnsi="仿宋" w:hint="eastAsia"/>
          <w:szCs w:val="21"/>
        </w:rPr>
        <w:t>运维文档与培训：要求供应商提供必要的运维文档、</w:t>
      </w:r>
      <w:r w:rsidRPr="008B326C">
        <w:rPr>
          <w:rFonts w:ascii="仿宋" w:eastAsia="仿宋" w:hAnsi="仿宋"/>
          <w:szCs w:val="21"/>
        </w:rPr>
        <w:t>API接口和培训支持，提升内部运维团队的技术能力和问题处理效率。</w:t>
      </w:r>
    </w:p>
    <w:sectPr w:rsidR="0080034E" w:rsidRPr="00C92A12" w:rsidSect="0080034E">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A99A5" w14:textId="77777777" w:rsidR="00D239ED" w:rsidRDefault="00D239ED" w:rsidP="000D7CD9">
      <w:pPr>
        <w:rPr>
          <w:rFonts w:hint="eastAsia"/>
        </w:rPr>
      </w:pPr>
      <w:r>
        <w:separator/>
      </w:r>
    </w:p>
  </w:endnote>
  <w:endnote w:type="continuationSeparator" w:id="0">
    <w:p w14:paraId="3455A159" w14:textId="77777777" w:rsidR="00D239ED" w:rsidRDefault="00D239ED" w:rsidP="000D7CD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
    <w:altName w:val="FangSong"/>
    <w:panose1 w:val="0201060906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467253"/>
      <w:docPartObj>
        <w:docPartGallery w:val="Page Numbers (Bottom of Page)"/>
        <w:docPartUnique/>
      </w:docPartObj>
    </w:sdtPr>
    <w:sdtContent>
      <w:p w14:paraId="222B5DA8" w14:textId="46E9A07D" w:rsidR="009014BB" w:rsidRDefault="00000000">
        <w:pPr>
          <w:pStyle w:val="ab"/>
          <w:jc w:val="center"/>
          <w:rPr>
            <w:rFonts w:hint="eastAsia"/>
          </w:rPr>
        </w:pPr>
      </w:p>
    </w:sdtContent>
  </w:sdt>
  <w:p w14:paraId="20226CE2" w14:textId="77777777" w:rsidR="009014BB" w:rsidRDefault="009014BB">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860CB" w14:textId="77777777" w:rsidR="00D239ED" w:rsidRDefault="00D239ED" w:rsidP="000D7CD9">
      <w:pPr>
        <w:rPr>
          <w:rFonts w:hint="eastAsia"/>
        </w:rPr>
      </w:pPr>
      <w:r>
        <w:separator/>
      </w:r>
    </w:p>
  </w:footnote>
  <w:footnote w:type="continuationSeparator" w:id="0">
    <w:p w14:paraId="00423AC5" w14:textId="77777777" w:rsidR="00D239ED" w:rsidRDefault="00D239ED" w:rsidP="000D7CD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DFD"/>
    <w:multiLevelType w:val="hybridMultilevel"/>
    <w:tmpl w:val="FA1A40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A64697"/>
    <w:multiLevelType w:val="hybridMultilevel"/>
    <w:tmpl w:val="946EEE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79609A"/>
    <w:multiLevelType w:val="hybridMultilevel"/>
    <w:tmpl w:val="61CEB9C2"/>
    <w:lvl w:ilvl="0" w:tplc="04090001">
      <w:start w:val="1"/>
      <w:numFmt w:val="bullet"/>
      <w:lvlText w:val=""/>
      <w:lvlJc w:val="left"/>
      <w:pPr>
        <w:ind w:left="426" w:hanging="420"/>
      </w:pPr>
      <w:rPr>
        <w:rFonts w:ascii="Wingdings" w:hAnsi="Wingdings" w:hint="default"/>
      </w:rPr>
    </w:lvl>
    <w:lvl w:ilvl="1" w:tplc="04090003" w:tentative="1">
      <w:start w:val="1"/>
      <w:numFmt w:val="bullet"/>
      <w:lvlText w:val=""/>
      <w:lvlJc w:val="left"/>
      <w:pPr>
        <w:ind w:left="846"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3" w:tentative="1">
      <w:start w:val="1"/>
      <w:numFmt w:val="bullet"/>
      <w:lvlText w:val=""/>
      <w:lvlJc w:val="left"/>
      <w:pPr>
        <w:ind w:left="2106" w:hanging="420"/>
      </w:pPr>
      <w:rPr>
        <w:rFonts w:ascii="Wingdings" w:hAnsi="Wingdings" w:hint="default"/>
      </w:rPr>
    </w:lvl>
    <w:lvl w:ilvl="5" w:tplc="04090005"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3" w:tentative="1">
      <w:start w:val="1"/>
      <w:numFmt w:val="bullet"/>
      <w:lvlText w:val=""/>
      <w:lvlJc w:val="left"/>
      <w:pPr>
        <w:ind w:left="3366" w:hanging="420"/>
      </w:pPr>
      <w:rPr>
        <w:rFonts w:ascii="Wingdings" w:hAnsi="Wingdings" w:hint="default"/>
      </w:rPr>
    </w:lvl>
    <w:lvl w:ilvl="8" w:tplc="04090005" w:tentative="1">
      <w:start w:val="1"/>
      <w:numFmt w:val="bullet"/>
      <w:lvlText w:val=""/>
      <w:lvlJc w:val="left"/>
      <w:pPr>
        <w:ind w:left="3786" w:hanging="420"/>
      </w:pPr>
      <w:rPr>
        <w:rFonts w:ascii="Wingdings" w:hAnsi="Wingdings" w:hint="default"/>
      </w:rPr>
    </w:lvl>
  </w:abstractNum>
  <w:abstractNum w:abstractNumId="3" w15:restartNumberingAfterBreak="0">
    <w:nsid w:val="03976A28"/>
    <w:multiLevelType w:val="hybridMultilevel"/>
    <w:tmpl w:val="999204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4E57F32"/>
    <w:multiLevelType w:val="hybridMultilevel"/>
    <w:tmpl w:val="200CF7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1323" w:hanging="420"/>
      </w:pPr>
      <w:rPr>
        <w:rFonts w:ascii="Wingdings" w:hAnsi="Wingdings" w:hint="default"/>
      </w:rPr>
    </w:lvl>
    <w:lvl w:ilvl="2" w:tplc="04090005" w:tentative="1">
      <w:start w:val="1"/>
      <w:numFmt w:val="bullet"/>
      <w:lvlText w:val=""/>
      <w:lvlJc w:val="left"/>
      <w:pPr>
        <w:ind w:left="1743" w:hanging="420"/>
      </w:pPr>
      <w:rPr>
        <w:rFonts w:ascii="Wingdings" w:hAnsi="Wingdings" w:hint="default"/>
      </w:rPr>
    </w:lvl>
    <w:lvl w:ilvl="3" w:tplc="04090001" w:tentative="1">
      <w:start w:val="1"/>
      <w:numFmt w:val="bullet"/>
      <w:lvlText w:val=""/>
      <w:lvlJc w:val="left"/>
      <w:pPr>
        <w:ind w:left="2163" w:hanging="420"/>
      </w:pPr>
      <w:rPr>
        <w:rFonts w:ascii="Wingdings" w:hAnsi="Wingdings" w:hint="default"/>
      </w:rPr>
    </w:lvl>
    <w:lvl w:ilvl="4" w:tplc="04090003" w:tentative="1">
      <w:start w:val="1"/>
      <w:numFmt w:val="bullet"/>
      <w:lvlText w:val=""/>
      <w:lvlJc w:val="left"/>
      <w:pPr>
        <w:ind w:left="2583" w:hanging="420"/>
      </w:pPr>
      <w:rPr>
        <w:rFonts w:ascii="Wingdings" w:hAnsi="Wingdings" w:hint="default"/>
      </w:rPr>
    </w:lvl>
    <w:lvl w:ilvl="5" w:tplc="04090005" w:tentative="1">
      <w:start w:val="1"/>
      <w:numFmt w:val="bullet"/>
      <w:lvlText w:val=""/>
      <w:lvlJc w:val="left"/>
      <w:pPr>
        <w:ind w:left="3003" w:hanging="420"/>
      </w:pPr>
      <w:rPr>
        <w:rFonts w:ascii="Wingdings" w:hAnsi="Wingdings" w:hint="default"/>
      </w:rPr>
    </w:lvl>
    <w:lvl w:ilvl="6" w:tplc="04090001" w:tentative="1">
      <w:start w:val="1"/>
      <w:numFmt w:val="bullet"/>
      <w:lvlText w:val=""/>
      <w:lvlJc w:val="left"/>
      <w:pPr>
        <w:ind w:left="3423" w:hanging="420"/>
      </w:pPr>
      <w:rPr>
        <w:rFonts w:ascii="Wingdings" w:hAnsi="Wingdings" w:hint="default"/>
      </w:rPr>
    </w:lvl>
    <w:lvl w:ilvl="7" w:tplc="04090003" w:tentative="1">
      <w:start w:val="1"/>
      <w:numFmt w:val="bullet"/>
      <w:lvlText w:val=""/>
      <w:lvlJc w:val="left"/>
      <w:pPr>
        <w:ind w:left="3843" w:hanging="420"/>
      </w:pPr>
      <w:rPr>
        <w:rFonts w:ascii="Wingdings" w:hAnsi="Wingdings" w:hint="default"/>
      </w:rPr>
    </w:lvl>
    <w:lvl w:ilvl="8" w:tplc="04090005" w:tentative="1">
      <w:start w:val="1"/>
      <w:numFmt w:val="bullet"/>
      <w:lvlText w:val=""/>
      <w:lvlJc w:val="left"/>
      <w:pPr>
        <w:ind w:left="4263" w:hanging="420"/>
      </w:pPr>
      <w:rPr>
        <w:rFonts w:ascii="Wingdings" w:hAnsi="Wingdings" w:hint="default"/>
      </w:rPr>
    </w:lvl>
  </w:abstractNum>
  <w:abstractNum w:abstractNumId="5" w15:restartNumberingAfterBreak="0">
    <w:nsid w:val="0517655A"/>
    <w:multiLevelType w:val="hybridMultilevel"/>
    <w:tmpl w:val="EC76009E"/>
    <w:lvl w:ilvl="0" w:tplc="04090001">
      <w:start w:val="1"/>
      <w:numFmt w:val="bullet"/>
      <w:lvlText w:val=""/>
      <w:lvlJc w:val="left"/>
      <w:pPr>
        <w:ind w:left="426" w:hanging="420"/>
      </w:pPr>
      <w:rPr>
        <w:rFonts w:ascii="Wingdings" w:hAnsi="Wingdings" w:hint="default"/>
      </w:rPr>
    </w:lvl>
    <w:lvl w:ilvl="1" w:tplc="04090003" w:tentative="1">
      <w:start w:val="1"/>
      <w:numFmt w:val="bullet"/>
      <w:lvlText w:val=""/>
      <w:lvlJc w:val="left"/>
      <w:pPr>
        <w:ind w:left="846"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3" w:tentative="1">
      <w:start w:val="1"/>
      <w:numFmt w:val="bullet"/>
      <w:lvlText w:val=""/>
      <w:lvlJc w:val="left"/>
      <w:pPr>
        <w:ind w:left="2106" w:hanging="420"/>
      </w:pPr>
      <w:rPr>
        <w:rFonts w:ascii="Wingdings" w:hAnsi="Wingdings" w:hint="default"/>
      </w:rPr>
    </w:lvl>
    <w:lvl w:ilvl="5" w:tplc="04090005"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3" w:tentative="1">
      <w:start w:val="1"/>
      <w:numFmt w:val="bullet"/>
      <w:lvlText w:val=""/>
      <w:lvlJc w:val="left"/>
      <w:pPr>
        <w:ind w:left="3366" w:hanging="420"/>
      </w:pPr>
      <w:rPr>
        <w:rFonts w:ascii="Wingdings" w:hAnsi="Wingdings" w:hint="default"/>
      </w:rPr>
    </w:lvl>
    <w:lvl w:ilvl="8" w:tplc="04090005" w:tentative="1">
      <w:start w:val="1"/>
      <w:numFmt w:val="bullet"/>
      <w:lvlText w:val=""/>
      <w:lvlJc w:val="left"/>
      <w:pPr>
        <w:ind w:left="3786" w:hanging="420"/>
      </w:pPr>
      <w:rPr>
        <w:rFonts w:ascii="Wingdings" w:hAnsi="Wingdings" w:hint="default"/>
      </w:rPr>
    </w:lvl>
  </w:abstractNum>
  <w:abstractNum w:abstractNumId="6" w15:restartNumberingAfterBreak="0">
    <w:nsid w:val="05CD2C8D"/>
    <w:multiLevelType w:val="hybridMultilevel"/>
    <w:tmpl w:val="C80C2E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74226E2"/>
    <w:multiLevelType w:val="hybridMultilevel"/>
    <w:tmpl w:val="ABEABDE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7BD00F3"/>
    <w:multiLevelType w:val="hybridMultilevel"/>
    <w:tmpl w:val="4084667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8C6338F"/>
    <w:multiLevelType w:val="hybridMultilevel"/>
    <w:tmpl w:val="82509F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90C42E6"/>
    <w:multiLevelType w:val="hybridMultilevel"/>
    <w:tmpl w:val="428AFB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9622769"/>
    <w:multiLevelType w:val="hybridMultilevel"/>
    <w:tmpl w:val="5DD665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97033FC"/>
    <w:multiLevelType w:val="hybridMultilevel"/>
    <w:tmpl w:val="481CCFF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1323" w:hanging="420"/>
      </w:pPr>
      <w:rPr>
        <w:rFonts w:ascii="Wingdings" w:hAnsi="Wingdings" w:hint="default"/>
      </w:rPr>
    </w:lvl>
    <w:lvl w:ilvl="2" w:tplc="04090005" w:tentative="1">
      <w:start w:val="1"/>
      <w:numFmt w:val="bullet"/>
      <w:lvlText w:val=""/>
      <w:lvlJc w:val="left"/>
      <w:pPr>
        <w:ind w:left="1743" w:hanging="420"/>
      </w:pPr>
      <w:rPr>
        <w:rFonts w:ascii="Wingdings" w:hAnsi="Wingdings" w:hint="default"/>
      </w:rPr>
    </w:lvl>
    <w:lvl w:ilvl="3" w:tplc="04090001" w:tentative="1">
      <w:start w:val="1"/>
      <w:numFmt w:val="bullet"/>
      <w:lvlText w:val=""/>
      <w:lvlJc w:val="left"/>
      <w:pPr>
        <w:ind w:left="2163" w:hanging="420"/>
      </w:pPr>
      <w:rPr>
        <w:rFonts w:ascii="Wingdings" w:hAnsi="Wingdings" w:hint="default"/>
      </w:rPr>
    </w:lvl>
    <w:lvl w:ilvl="4" w:tplc="04090003" w:tentative="1">
      <w:start w:val="1"/>
      <w:numFmt w:val="bullet"/>
      <w:lvlText w:val=""/>
      <w:lvlJc w:val="left"/>
      <w:pPr>
        <w:ind w:left="2583" w:hanging="420"/>
      </w:pPr>
      <w:rPr>
        <w:rFonts w:ascii="Wingdings" w:hAnsi="Wingdings" w:hint="default"/>
      </w:rPr>
    </w:lvl>
    <w:lvl w:ilvl="5" w:tplc="04090005" w:tentative="1">
      <w:start w:val="1"/>
      <w:numFmt w:val="bullet"/>
      <w:lvlText w:val=""/>
      <w:lvlJc w:val="left"/>
      <w:pPr>
        <w:ind w:left="3003" w:hanging="420"/>
      </w:pPr>
      <w:rPr>
        <w:rFonts w:ascii="Wingdings" w:hAnsi="Wingdings" w:hint="default"/>
      </w:rPr>
    </w:lvl>
    <w:lvl w:ilvl="6" w:tplc="04090001" w:tentative="1">
      <w:start w:val="1"/>
      <w:numFmt w:val="bullet"/>
      <w:lvlText w:val=""/>
      <w:lvlJc w:val="left"/>
      <w:pPr>
        <w:ind w:left="3423" w:hanging="420"/>
      </w:pPr>
      <w:rPr>
        <w:rFonts w:ascii="Wingdings" w:hAnsi="Wingdings" w:hint="default"/>
      </w:rPr>
    </w:lvl>
    <w:lvl w:ilvl="7" w:tplc="04090003" w:tentative="1">
      <w:start w:val="1"/>
      <w:numFmt w:val="bullet"/>
      <w:lvlText w:val=""/>
      <w:lvlJc w:val="left"/>
      <w:pPr>
        <w:ind w:left="3843" w:hanging="420"/>
      </w:pPr>
      <w:rPr>
        <w:rFonts w:ascii="Wingdings" w:hAnsi="Wingdings" w:hint="default"/>
      </w:rPr>
    </w:lvl>
    <w:lvl w:ilvl="8" w:tplc="04090005" w:tentative="1">
      <w:start w:val="1"/>
      <w:numFmt w:val="bullet"/>
      <w:lvlText w:val=""/>
      <w:lvlJc w:val="left"/>
      <w:pPr>
        <w:ind w:left="4263" w:hanging="420"/>
      </w:pPr>
      <w:rPr>
        <w:rFonts w:ascii="Wingdings" w:hAnsi="Wingdings" w:hint="default"/>
      </w:rPr>
    </w:lvl>
  </w:abstractNum>
  <w:abstractNum w:abstractNumId="13" w15:restartNumberingAfterBreak="0">
    <w:nsid w:val="09780312"/>
    <w:multiLevelType w:val="hybridMultilevel"/>
    <w:tmpl w:val="CFD470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09BA5C90"/>
    <w:multiLevelType w:val="hybridMultilevel"/>
    <w:tmpl w:val="7C32FB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09EB3908"/>
    <w:multiLevelType w:val="hybridMultilevel"/>
    <w:tmpl w:val="3AD2138C"/>
    <w:styleLink w:val="4"/>
    <w:lvl w:ilvl="0" w:tplc="424CE396">
      <w:start w:val="1"/>
      <w:numFmt w:val="decimal"/>
      <w:lvlText w:val="%1."/>
      <w:lvlJc w:val="left"/>
      <w:pPr>
        <w:ind w:left="420" w:hanging="4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F89002">
      <w:start w:val="1"/>
      <w:numFmt w:val="lowerLetter"/>
      <w:lvlText w:val="%2)"/>
      <w:lvlJc w:val="left"/>
      <w:pPr>
        <w:ind w:left="840" w:hanging="4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2B6DC30">
      <w:start w:val="1"/>
      <w:numFmt w:val="lowerRoman"/>
      <w:lvlText w:val="%3."/>
      <w:lvlJc w:val="left"/>
      <w:pPr>
        <w:ind w:left="1260" w:hanging="53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78655C">
      <w:start w:val="1"/>
      <w:numFmt w:val="decimal"/>
      <w:lvlText w:val="%4."/>
      <w:lvlJc w:val="left"/>
      <w:pPr>
        <w:ind w:left="1680" w:hanging="4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94CF054">
      <w:start w:val="1"/>
      <w:numFmt w:val="lowerLetter"/>
      <w:lvlText w:val="%5)"/>
      <w:lvlJc w:val="left"/>
      <w:pPr>
        <w:ind w:left="2100" w:hanging="4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ABA6BAE">
      <w:start w:val="1"/>
      <w:numFmt w:val="lowerRoman"/>
      <w:lvlText w:val="%6."/>
      <w:lvlJc w:val="left"/>
      <w:pPr>
        <w:ind w:left="2520" w:hanging="53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FCBDDA">
      <w:start w:val="1"/>
      <w:numFmt w:val="decimal"/>
      <w:lvlText w:val="%7."/>
      <w:lvlJc w:val="left"/>
      <w:pPr>
        <w:ind w:left="2940" w:hanging="4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71220A8">
      <w:start w:val="1"/>
      <w:numFmt w:val="lowerLetter"/>
      <w:lvlText w:val="%8)"/>
      <w:lvlJc w:val="left"/>
      <w:pPr>
        <w:ind w:left="3360" w:hanging="4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447B72">
      <w:start w:val="1"/>
      <w:numFmt w:val="lowerRoman"/>
      <w:lvlText w:val="%9."/>
      <w:lvlJc w:val="left"/>
      <w:pPr>
        <w:ind w:left="3780" w:hanging="53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9EE29CF"/>
    <w:multiLevelType w:val="hybridMultilevel"/>
    <w:tmpl w:val="542A67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0A440A8E"/>
    <w:multiLevelType w:val="hybridMultilevel"/>
    <w:tmpl w:val="54BAF20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0BD2283B"/>
    <w:multiLevelType w:val="hybridMultilevel"/>
    <w:tmpl w:val="3E9C37E4"/>
    <w:styleLink w:val="3"/>
    <w:lvl w:ilvl="0" w:tplc="97120EA4">
      <w:start w:val="1"/>
      <w:numFmt w:val="decimal"/>
      <w:lvlText w:val="%1."/>
      <w:lvlJc w:val="left"/>
      <w:pPr>
        <w:ind w:left="420" w:hanging="4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0A0E66">
      <w:start w:val="1"/>
      <w:numFmt w:val="lowerLetter"/>
      <w:lvlText w:val="%2)"/>
      <w:lvlJc w:val="left"/>
      <w:pPr>
        <w:ind w:left="840" w:hanging="4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88DC14">
      <w:start w:val="1"/>
      <w:numFmt w:val="lowerRoman"/>
      <w:lvlText w:val="%3."/>
      <w:lvlJc w:val="left"/>
      <w:pPr>
        <w:ind w:left="1260" w:hanging="53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B43B04">
      <w:start w:val="1"/>
      <w:numFmt w:val="decimal"/>
      <w:lvlText w:val="%4."/>
      <w:lvlJc w:val="left"/>
      <w:pPr>
        <w:ind w:left="1680" w:hanging="4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F8FEF6">
      <w:start w:val="1"/>
      <w:numFmt w:val="lowerLetter"/>
      <w:lvlText w:val="%5)"/>
      <w:lvlJc w:val="left"/>
      <w:pPr>
        <w:ind w:left="2100" w:hanging="4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84A4C4">
      <w:start w:val="1"/>
      <w:numFmt w:val="lowerRoman"/>
      <w:lvlText w:val="%6."/>
      <w:lvlJc w:val="left"/>
      <w:pPr>
        <w:ind w:left="2520" w:hanging="53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B008BF6">
      <w:start w:val="1"/>
      <w:numFmt w:val="decimal"/>
      <w:lvlText w:val="%7."/>
      <w:lvlJc w:val="left"/>
      <w:pPr>
        <w:ind w:left="2940" w:hanging="4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2ACD80C">
      <w:start w:val="1"/>
      <w:numFmt w:val="lowerLetter"/>
      <w:lvlText w:val="%8)"/>
      <w:lvlJc w:val="left"/>
      <w:pPr>
        <w:ind w:left="3360" w:hanging="4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32AD34">
      <w:start w:val="1"/>
      <w:numFmt w:val="lowerRoman"/>
      <w:lvlText w:val="%9."/>
      <w:lvlJc w:val="left"/>
      <w:pPr>
        <w:ind w:left="3780" w:hanging="53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0BE86AE4"/>
    <w:multiLevelType w:val="hybridMultilevel"/>
    <w:tmpl w:val="E3B411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0C6A6832"/>
    <w:multiLevelType w:val="hybridMultilevel"/>
    <w:tmpl w:val="402AF9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0C8876FA"/>
    <w:multiLevelType w:val="hybridMultilevel"/>
    <w:tmpl w:val="4AE2263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0C9F61F9"/>
    <w:multiLevelType w:val="hybridMultilevel"/>
    <w:tmpl w:val="3D0A0D5E"/>
    <w:lvl w:ilvl="0" w:tplc="744E6D02">
      <w:start w:val="1"/>
      <w:numFmt w:val="decimal"/>
      <w:lvlText w:val="%1、"/>
      <w:lvlJc w:val="left"/>
      <w:pPr>
        <w:ind w:left="366" w:hanging="360"/>
      </w:pPr>
      <w:rPr>
        <w:rFonts w:hint="default"/>
      </w:rPr>
    </w:lvl>
    <w:lvl w:ilvl="1" w:tplc="04090019" w:tentative="1">
      <w:start w:val="1"/>
      <w:numFmt w:val="lowerLetter"/>
      <w:lvlText w:val="%2)"/>
      <w:lvlJc w:val="left"/>
      <w:pPr>
        <w:ind w:left="886" w:hanging="440"/>
      </w:pPr>
    </w:lvl>
    <w:lvl w:ilvl="2" w:tplc="0409001B" w:tentative="1">
      <w:start w:val="1"/>
      <w:numFmt w:val="lowerRoman"/>
      <w:lvlText w:val="%3."/>
      <w:lvlJc w:val="right"/>
      <w:pPr>
        <w:ind w:left="1326" w:hanging="440"/>
      </w:pPr>
    </w:lvl>
    <w:lvl w:ilvl="3" w:tplc="0409000F" w:tentative="1">
      <w:start w:val="1"/>
      <w:numFmt w:val="decimal"/>
      <w:lvlText w:val="%4."/>
      <w:lvlJc w:val="left"/>
      <w:pPr>
        <w:ind w:left="1766" w:hanging="440"/>
      </w:pPr>
    </w:lvl>
    <w:lvl w:ilvl="4" w:tplc="04090019" w:tentative="1">
      <w:start w:val="1"/>
      <w:numFmt w:val="lowerLetter"/>
      <w:lvlText w:val="%5)"/>
      <w:lvlJc w:val="left"/>
      <w:pPr>
        <w:ind w:left="2206" w:hanging="440"/>
      </w:pPr>
    </w:lvl>
    <w:lvl w:ilvl="5" w:tplc="0409001B" w:tentative="1">
      <w:start w:val="1"/>
      <w:numFmt w:val="lowerRoman"/>
      <w:lvlText w:val="%6."/>
      <w:lvlJc w:val="right"/>
      <w:pPr>
        <w:ind w:left="2646" w:hanging="440"/>
      </w:pPr>
    </w:lvl>
    <w:lvl w:ilvl="6" w:tplc="0409000F" w:tentative="1">
      <w:start w:val="1"/>
      <w:numFmt w:val="decimal"/>
      <w:lvlText w:val="%7."/>
      <w:lvlJc w:val="left"/>
      <w:pPr>
        <w:ind w:left="3086" w:hanging="440"/>
      </w:pPr>
    </w:lvl>
    <w:lvl w:ilvl="7" w:tplc="04090019" w:tentative="1">
      <w:start w:val="1"/>
      <w:numFmt w:val="lowerLetter"/>
      <w:lvlText w:val="%8)"/>
      <w:lvlJc w:val="left"/>
      <w:pPr>
        <w:ind w:left="3526" w:hanging="440"/>
      </w:pPr>
    </w:lvl>
    <w:lvl w:ilvl="8" w:tplc="0409001B" w:tentative="1">
      <w:start w:val="1"/>
      <w:numFmt w:val="lowerRoman"/>
      <w:lvlText w:val="%9."/>
      <w:lvlJc w:val="right"/>
      <w:pPr>
        <w:ind w:left="3966" w:hanging="440"/>
      </w:pPr>
    </w:lvl>
  </w:abstractNum>
  <w:abstractNum w:abstractNumId="23" w15:restartNumberingAfterBreak="0">
    <w:nsid w:val="0CA008CE"/>
    <w:multiLevelType w:val="hybridMultilevel"/>
    <w:tmpl w:val="9B92B15A"/>
    <w:lvl w:ilvl="0" w:tplc="19701EF8">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0D0E7E6C"/>
    <w:multiLevelType w:val="hybridMultilevel"/>
    <w:tmpl w:val="6D3C0ECC"/>
    <w:lvl w:ilvl="0" w:tplc="04090001">
      <w:start w:val="1"/>
      <w:numFmt w:val="bullet"/>
      <w:lvlText w:val=""/>
      <w:lvlJc w:val="left"/>
      <w:pPr>
        <w:ind w:left="426" w:hanging="420"/>
      </w:pPr>
      <w:rPr>
        <w:rFonts w:ascii="Wingdings" w:hAnsi="Wingdings" w:hint="default"/>
      </w:rPr>
    </w:lvl>
    <w:lvl w:ilvl="1" w:tplc="04090003" w:tentative="1">
      <w:start w:val="1"/>
      <w:numFmt w:val="bullet"/>
      <w:lvlText w:val=""/>
      <w:lvlJc w:val="left"/>
      <w:pPr>
        <w:ind w:left="846"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3" w:tentative="1">
      <w:start w:val="1"/>
      <w:numFmt w:val="bullet"/>
      <w:lvlText w:val=""/>
      <w:lvlJc w:val="left"/>
      <w:pPr>
        <w:ind w:left="2106" w:hanging="420"/>
      </w:pPr>
      <w:rPr>
        <w:rFonts w:ascii="Wingdings" w:hAnsi="Wingdings" w:hint="default"/>
      </w:rPr>
    </w:lvl>
    <w:lvl w:ilvl="5" w:tplc="04090005"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3" w:tentative="1">
      <w:start w:val="1"/>
      <w:numFmt w:val="bullet"/>
      <w:lvlText w:val=""/>
      <w:lvlJc w:val="left"/>
      <w:pPr>
        <w:ind w:left="3366" w:hanging="420"/>
      </w:pPr>
      <w:rPr>
        <w:rFonts w:ascii="Wingdings" w:hAnsi="Wingdings" w:hint="default"/>
      </w:rPr>
    </w:lvl>
    <w:lvl w:ilvl="8" w:tplc="04090005" w:tentative="1">
      <w:start w:val="1"/>
      <w:numFmt w:val="bullet"/>
      <w:lvlText w:val=""/>
      <w:lvlJc w:val="left"/>
      <w:pPr>
        <w:ind w:left="3786" w:hanging="420"/>
      </w:pPr>
      <w:rPr>
        <w:rFonts w:ascii="Wingdings" w:hAnsi="Wingdings" w:hint="default"/>
      </w:rPr>
    </w:lvl>
  </w:abstractNum>
  <w:abstractNum w:abstractNumId="25" w15:restartNumberingAfterBreak="0">
    <w:nsid w:val="0D325F38"/>
    <w:multiLevelType w:val="hybridMultilevel"/>
    <w:tmpl w:val="6F74418A"/>
    <w:lvl w:ilvl="0" w:tplc="04090001">
      <w:start w:val="1"/>
      <w:numFmt w:val="bullet"/>
      <w:lvlText w:val=""/>
      <w:lvlJc w:val="left"/>
      <w:pPr>
        <w:ind w:left="426" w:hanging="420"/>
      </w:pPr>
      <w:rPr>
        <w:rFonts w:ascii="Wingdings" w:hAnsi="Wingdings" w:hint="default"/>
      </w:rPr>
    </w:lvl>
    <w:lvl w:ilvl="1" w:tplc="04090003" w:tentative="1">
      <w:start w:val="1"/>
      <w:numFmt w:val="bullet"/>
      <w:lvlText w:val=""/>
      <w:lvlJc w:val="left"/>
      <w:pPr>
        <w:ind w:left="846"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3" w:tentative="1">
      <w:start w:val="1"/>
      <w:numFmt w:val="bullet"/>
      <w:lvlText w:val=""/>
      <w:lvlJc w:val="left"/>
      <w:pPr>
        <w:ind w:left="2106" w:hanging="420"/>
      </w:pPr>
      <w:rPr>
        <w:rFonts w:ascii="Wingdings" w:hAnsi="Wingdings" w:hint="default"/>
      </w:rPr>
    </w:lvl>
    <w:lvl w:ilvl="5" w:tplc="04090005"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3" w:tentative="1">
      <w:start w:val="1"/>
      <w:numFmt w:val="bullet"/>
      <w:lvlText w:val=""/>
      <w:lvlJc w:val="left"/>
      <w:pPr>
        <w:ind w:left="3366" w:hanging="420"/>
      </w:pPr>
      <w:rPr>
        <w:rFonts w:ascii="Wingdings" w:hAnsi="Wingdings" w:hint="default"/>
      </w:rPr>
    </w:lvl>
    <w:lvl w:ilvl="8" w:tplc="04090005" w:tentative="1">
      <w:start w:val="1"/>
      <w:numFmt w:val="bullet"/>
      <w:lvlText w:val=""/>
      <w:lvlJc w:val="left"/>
      <w:pPr>
        <w:ind w:left="3786" w:hanging="420"/>
      </w:pPr>
      <w:rPr>
        <w:rFonts w:ascii="Wingdings" w:hAnsi="Wingdings" w:hint="default"/>
      </w:rPr>
    </w:lvl>
  </w:abstractNum>
  <w:abstractNum w:abstractNumId="26" w15:restartNumberingAfterBreak="0">
    <w:nsid w:val="0D9B18CA"/>
    <w:multiLevelType w:val="hybridMultilevel"/>
    <w:tmpl w:val="5D18E17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0FCC338C"/>
    <w:multiLevelType w:val="hybridMultilevel"/>
    <w:tmpl w:val="692897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108A3C68"/>
    <w:multiLevelType w:val="hybridMultilevel"/>
    <w:tmpl w:val="65B437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10A5448C"/>
    <w:multiLevelType w:val="hybridMultilevel"/>
    <w:tmpl w:val="FE1ABB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111C0F53"/>
    <w:multiLevelType w:val="hybridMultilevel"/>
    <w:tmpl w:val="9B5C8E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1323" w:hanging="420"/>
      </w:pPr>
      <w:rPr>
        <w:rFonts w:ascii="Wingdings" w:hAnsi="Wingdings" w:hint="default"/>
      </w:rPr>
    </w:lvl>
    <w:lvl w:ilvl="2" w:tplc="04090005" w:tentative="1">
      <w:start w:val="1"/>
      <w:numFmt w:val="bullet"/>
      <w:lvlText w:val=""/>
      <w:lvlJc w:val="left"/>
      <w:pPr>
        <w:ind w:left="1743" w:hanging="420"/>
      </w:pPr>
      <w:rPr>
        <w:rFonts w:ascii="Wingdings" w:hAnsi="Wingdings" w:hint="default"/>
      </w:rPr>
    </w:lvl>
    <w:lvl w:ilvl="3" w:tplc="04090001" w:tentative="1">
      <w:start w:val="1"/>
      <w:numFmt w:val="bullet"/>
      <w:lvlText w:val=""/>
      <w:lvlJc w:val="left"/>
      <w:pPr>
        <w:ind w:left="2163" w:hanging="420"/>
      </w:pPr>
      <w:rPr>
        <w:rFonts w:ascii="Wingdings" w:hAnsi="Wingdings" w:hint="default"/>
      </w:rPr>
    </w:lvl>
    <w:lvl w:ilvl="4" w:tplc="04090003" w:tentative="1">
      <w:start w:val="1"/>
      <w:numFmt w:val="bullet"/>
      <w:lvlText w:val=""/>
      <w:lvlJc w:val="left"/>
      <w:pPr>
        <w:ind w:left="2583" w:hanging="420"/>
      </w:pPr>
      <w:rPr>
        <w:rFonts w:ascii="Wingdings" w:hAnsi="Wingdings" w:hint="default"/>
      </w:rPr>
    </w:lvl>
    <w:lvl w:ilvl="5" w:tplc="04090005" w:tentative="1">
      <w:start w:val="1"/>
      <w:numFmt w:val="bullet"/>
      <w:lvlText w:val=""/>
      <w:lvlJc w:val="left"/>
      <w:pPr>
        <w:ind w:left="3003" w:hanging="420"/>
      </w:pPr>
      <w:rPr>
        <w:rFonts w:ascii="Wingdings" w:hAnsi="Wingdings" w:hint="default"/>
      </w:rPr>
    </w:lvl>
    <w:lvl w:ilvl="6" w:tplc="04090001" w:tentative="1">
      <w:start w:val="1"/>
      <w:numFmt w:val="bullet"/>
      <w:lvlText w:val=""/>
      <w:lvlJc w:val="left"/>
      <w:pPr>
        <w:ind w:left="3423" w:hanging="420"/>
      </w:pPr>
      <w:rPr>
        <w:rFonts w:ascii="Wingdings" w:hAnsi="Wingdings" w:hint="default"/>
      </w:rPr>
    </w:lvl>
    <w:lvl w:ilvl="7" w:tplc="04090003" w:tentative="1">
      <w:start w:val="1"/>
      <w:numFmt w:val="bullet"/>
      <w:lvlText w:val=""/>
      <w:lvlJc w:val="left"/>
      <w:pPr>
        <w:ind w:left="3843" w:hanging="420"/>
      </w:pPr>
      <w:rPr>
        <w:rFonts w:ascii="Wingdings" w:hAnsi="Wingdings" w:hint="default"/>
      </w:rPr>
    </w:lvl>
    <w:lvl w:ilvl="8" w:tplc="04090005" w:tentative="1">
      <w:start w:val="1"/>
      <w:numFmt w:val="bullet"/>
      <w:lvlText w:val=""/>
      <w:lvlJc w:val="left"/>
      <w:pPr>
        <w:ind w:left="4263" w:hanging="420"/>
      </w:pPr>
      <w:rPr>
        <w:rFonts w:ascii="Wingdings" w:hAnsi="Wingdings" w:hint="default"/>
      </w:rPr>
    </w:lvl>
  </w:abstractNum>
  <w:abstractNum w:abstractNumId="31" w15:restartNumberingAfterBreak="0">
    <w:nsid w:val="1332190B"/>
    <w:multiLevelType w:val="hybridMultilevel"/>
    <w:tmpl w:val="EB1E75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13671954"/>
    <w:multiLevelType w:val="hybridMultilevel"/>
    <w:tmpl w:val="B066BC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137D641B"/>
    <w:multiLevelType w:val="hybridMultilevel"/>
    <w:tmpl w:val="7514DAE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13B941AC"/>
    <w:multiLevelType w:val="hybridMultilevel"/>
    <w:tmpl w:val="6C50B4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13C23CA4"/>
    <w:multiLevelType w:val="hybridMultilevel"/>
    <w:tmpl w:val="40906464"/>
    <w:styleLink w:val="a"/>
    <w:lvl w:ilvl="0" w:tplc="C73E214C">
      <w:start w:val="1"/>
      <w:numFmt w:val="bullet"/>
      <w:lvlText w:val="•"/>
      <w:lvlJc w:val="left"/>
      <w:pPr>
        <w:ind w:left="221" w:hanging="22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C6F9A">
      <w:start w:val="1"/>
      <w:numFmt w:val="bullet"/>
      <w:lvlText w:val="•"/>
      <w:lvlJc w:val="left"/>
      <w:pPr>
        <w:ind w:left="821" w:hanging="22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C40AE6">
      <w:start w:val="1"/>
      <w:numFmt w:val="bullet"/>
      <w:lvlText w:val="•"/>
      <w:lvlJc w:val="left"/>
      <w:pPr>
        <w:ind w:left="1421" w:hanging="22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36C3380">
      <w:start w:val="1"/>
      <w:numFmt w:val="bullet"/>
      <w:lvlText w:val="•"/>
      <w:lvlJc w:val="left"/>
      <w:pPr>
        <w:ind w:left="2021" w:hanging="22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2B6C3C4">
      <w:start w:val="1"/>
      <w:numFmt w:val="bullet"/>
      <w:lvlText w:val="•"/>
      <w:lvlJc w:val="left"/>
      <w:pPr>
        <w:ind w:left="2621" w:hanging="22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DDA6292">
      <w:start w:val="1"/>
      <w:numFmt w:val="bullet"/>
      <w:lvlText w:val="•"/>
      <w:lvlJc w:val="left"/>
      <w:pPr>
        <w:ind w:left="3221" w:hanging="22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5DAB15A">
      <w:start w:val="1"/>
      <w:numFmt w:val="bullet"/>
      <w:lvlText w:val="•"/>
      <w:lvlJc w:val="left"/>
      <w:pPr>
        <w:ind w:left="3821" w:hanging="22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93CFE10">
      <w:start w:val="1"/>
      <w:numFmt w:val="bullet"/>
      <w:lvlText w:val="•"/>
      <w:lvlJc w:val="left"/>
      <w:pPr>
        <w:ind w:left="4421" w:hanging="22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F2A158">
      <w:start w:val="1"/>
      <w:numFmt w:val="bullet"/>
      <w:lvlText w:val="•"/>
      <w:lvlJc w:val="left"/>
      <w:pPr>
        <w:ind w:left="5021" w:hanging="22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13C340EB"/>
    <w:multiLevelType w:val="hybridMultilevel"/>
    <w:tmpl w:val="7C6CDF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14873D40"/>
    <w:multiLevelType w:val="hybridMultilevel"/>
    <w:tmpl w:val="CDF85798"/>
    <w:lvl w:ilvl="0" w:tplc="089CA816">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14D736D4"/>
    <w:multiLevelType w:val="hybridMultilevel"/>
    <w:tmpl w:val="82B4DD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161B32A0"/>
    <w:multiLevelType w:val="hybridMultilevel"/>
    <w:tmpl w:val="D6DE9F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16847154"/>
    <w:multiLevelType w:val="hybridMultilevel"/>
    <w:tmpl w:val="E35E103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16D1133D"/>
    <w:multiLevelType w:val="hybridMultilevel"/>
    <w:tmpl w:val="6282A41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1323" w:hanging="420"/>
      </w:pPr>
      <w:rPr>
        <w:rFonts w:ascii="Wingdings" w:hAnsi="Wingdings" w:hint="default"/>
      </w:rPr>
    </w:lvl>
    <w:lvl w:ilvl="2" w:tplc="04090005" w:tentative="1">
      <w:start w:val="1"/>
      <w:numFmt w:val="bullet"/>
      <w:lvlText w:val=""/>
      <w:lvlJc w:val="left"/>
      <w:pPr>
        <w:ind w:left="1743" w:hanging="420"/>
      </w:pPr>
      <w:rPr>
        <w:rFonts w:ascii="Wingdings" w:hAnsi="Wingdings" w:hint="default"/>
      </w:rPr>
    </w:lvl>
    <w:lvl w:ilvl="3" w:tplc="04090001" w:tentative="1">
      <w:start w:val="1"/>
      <w:numFmt w:val="bullet"/>
      <w:lvlText w:val=""/>
      <w:lvlJc w:val="left"/>
      <w:pPr>
        <w:ind w:left="2163" w:hanging="420"/>
      </w:pPr>
      <w:rPr>
        <w:rFonts w:ascii="Wingdings" w:hAnsi="Wingdings" w:hint="default"/>
      </w:rPr>
    </w:lvl>
    <w:lvl w:ilvl="4" w:tplc="04090003" w:tentative="1">
      <w:start w:val="1"/>
      <w:numFmt w:val="bullet"/>
      <w:lvlText w:val=""/>
      <w:lvlJc w:val="left"/>
      <w:pPr>
        <w:ind w:left="2583" w:hanging="420"/>
      </w:pPr>
      <w:rPr>
        <w:rFonts w:ascii="Wingdings" w:hAnsi="Wingdings" w:hint="default"/>
      </w:rPr>
    </w:lvl>
    <w:lvl w:ilvl="5" w:tplc="04090005" w:tentative="1">
      <w:start w:val="1"/>
      <w:numFmt w:val="bullet"/>
      <w:lvlText w:val=""/>
      <w:lvlJc w:val="left"/>
      <w:pPr>
        <w:ind w:left="3003" w:hanging="420"/>
      </w:pPr>
      <w:rPr>
        <w:rFonts w:ascii="Wingdings" w:hAnsi="Wingdings" w:hint="default"/>
      </w:rPr>
    </w:lvl>
    <w:lvl w:ilvl="6" w:tplc="04090001" w:tentative="1">
      <w:start w:val="1"/>
      <w:numFmt w:val="bullet"/>
      <w:lvlText w:val=""/>
      <w:lvlJc w:val="left"/>
      <w:pPr>
        <w:ind w:left="3423" w:hanging="420"/>
      </w:pPr>
      <w:rPr>
        <w:rFonts w:ascii="Wingdings" w:hAnsi="Wingdings" w:hint="default"/>
      </w:rPr>
    </w:lvl>
    <w:lvl w:ilvl="7" w:tplc="04090003" w:tentative="1">
      <w:start w:val="1"/>
      <w:numFmt w:val="bullet"/>
      <w:lvlText w:val=""/>
      <w:lvlJc w:val="left"/>
      <w:pPr>
        <w:ind w:left="3843" w:hanging="420"/>
      </w:pPr>
      <w:rPr>
        <w:rFonts w:ascii="Wingdings" w:hAnsi="Wingdings" w:hint="default"/>
      </w:rPr>
    </w:lvl>
    <w:lvl w:ilvl="8" w:tplc="04090005" w:tentative="1">
      <w:start w:val="1"/>
      <w:numFmt w:val="bullet"/>
      <w:lvlText w:val=""/>
      <w:lvlJc w:val="left"/>
      <w:pPr>
        <w:ind w:left="4263" w:hanging="420"/>
      </w:pPr>
      <w:rPr>
        <w:rFonts w:ascii="Wingdings" w:hAnsi="Wingdings" w:hint="default"/>
      </w:rPr>
    </w:lvl>
  </w:abstractNum>
  <w:abstractNum w:abstractNumId="42" w15:restartNumberingAfterBreak="0">
    <w:nsid w:val="1727708D"/>
    <w:multiLevelType w:val="hybridMultilevel"/>
    <w:tmpl w:val="EBC8FD5E"/>
    <w:lvl w:ilvl="0" w:tplc="7488ED9A">
      <w:start w:val="1"/>
      <w:numFmt w:val="decimal"/>
      <w:lvlText w:val="%1、"/>
      <w:lvlJc w:val="left"/>
      <w:pPr>
        <w:ind w:left="366" w:hanging="360"/>
      </w:pPr>
      <w:rPr>
        <w:rFonts w:hint="default"/>
      </w:rPr>
    </w:lvl>
    <w:lvl w:ilvl="1" w:tplc="04090019" w:tentative="1">
      <w:start w:val="1"/>
      <w:numFmt w:val="lowerLetter"/>
      <w:lvlText w:val="%2)"/>
      <w:lvlJc w:val="left"/>
      <w:pPr>
        <w:ind w:left="886" w:hanging="440"/>
      </w:pPr>
    </w:lvl>
    <w:lvl w:ilvl="2" w:tplc="0409001B" w:tentative="1">
      <w:start w:val="1"/>
      <w:numFmt w:val="lowerRoman"/>
      <w:lvlText w:val="%3."/>
      <w:lvlJc w:val="right"/>
      <w:pPr>
        <w:ind w:left="1326" w:hanging="440"/>
      </w:pPr>
    </w:lvl>
    <w:lvl w:ilvl="3" w:tplc="0409000F" w:tentative="1">
      <w:start w:val="1"/>
      <w:numFmt w:val="decimal"/>
      <w:lvlText w:val="%4."/>
      <w:lvlJc w:val="left"/>
      <w:pPr>
        <w:ind w:left="1766" w:hanging="440"/>
      </w:pPr>
    </w:lvl>
    <w:lvl w:ilvl="4" w:tplc="04090019" w:tentative="1">
      <w:start w:val="1"/>
      <w:numFmt w:val="lowerLetter"/>
      <w:lvlText w:val="%5)"/>
      <w:lvlJc w:val="left"/>
      <w:pPr>
        <w:ind w:left="2206" w:hanging="440"/>
      </w:pPr>
    </w:lvl>
    <w:lvl w:ilvl="5" w:tplc="0409001B" w:tentative="1">
      <w:start w:val="1"/>
      <w:numFmt w:val="lowerRoman"/>
      <w:lvlText w:val="%6."/>
      <w:lvlJc w:val="right"/>
      <w:pPr>
        <w:ind w:left="2646" w:hanging="440"/>
      </w:pPr>
    </w:lvl>
    <w:lvl w:ilvl="6" w:tplc="0409000F" w:tentative="1">
      <w:start w:val="1"/>
      <w:numFmt w:val="decimal"/>
      <w:lvlText w:val="%7."/>
      <w:lvlJc w:val="left"/>
      <w:pPr>
        <w:ind w:left="3086" w:hanging="440"/>
      </w:pPr>
    </w:lvl>
    <w:lvl w:ilvl="7" w:tplc="04090019" w:tentative="1">
      <w:start w:val="1"/>
      <w:numFmt w:val="lowerLetter"/>
      <w:lvlText w:val="%8)"/>
      <w:lvlJc w:val="left"/>
      <w:pPr>
        <w:ind w:left="3526" w:hanging="440"/>
      </w:pPr>
    </w:lvl>
    <w:lvl w:ilvl="8" w:tplc="0409001B" w:tentative="1">
      <w:start w:val="1"/>
      <w:numFmt w:val="lowerRoman"/>
      <w:lvlText w:val="%9."/>
      <w:lvlJc w:val="right"/>
      <w:pPr>
        <w:ind w:left="3966" w:hanging="440"/>
      </w:pPr>
    </w:lvl>
  </w:abstractNum>
  <w:abstractNum w:abstractNumId="43" w15:restartNumberingAfterBreak="0">
    <w:nsid w:val="179028CA"/>
    <w:multiLevelType w:val="hybridMultilevel"/>
    <w:tmpl w:val="89FE71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1812210A"/>
    <w:multiLevelType w:val="hybridMultilevel"/>
    <w:tmpl w:val="62B8B0B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184D036B"/>
    <w:multiLevelType w:val="hybridMultilevel"/>
    <w:tmpl w:val="7F0A2C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185C3BAB"/>
    <w:multiLevelType w:val="hybridMultilevel"/>
    <w:tmpl w:val="B4BAD1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19231728"/>
    <w:multiLevelType w:val="hybridMultilevel"/>
    <w:tmpl w:val="1408DB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19307FEB"/>
    <w:multiLevelType w:val="hybridMultilevel"/>
    <w:tmpl w:val="49EC3CE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193A6F64"/>
    <w:multiLevelType w:val="hybridMultilevel"/>
    <w:tmpl w:val="3208CE7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19A4619C"/>
    <w:multiLevelType w:val="hybridMultilevel"/>
    <w:tmpl w:val="7082937C"/>
    <w:lvl w:ilvl="0" w:tplc="5A60AF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19B55E31"/>
    <w:multiLevelType w:val="hybridMultilevel"/>
    <w:tmpl w:val="73F4F9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19CB4467"/>
    <w:multiLevelType w:val="hybridMultilevel"/>
    <w:tmpl w:val="A9C6C198"/>
    <w:lvl w:ilvl="0" w:tplc="04090001">
      <w:start w:val="1"/>
      <w:numFmt w:val="bullet"/>
      <w:lvlText w:val=""/>
      <w:lvlJc w:val="left"/>
      <w:pPr>
        <w:ind w:left="426" w:hanging="420"/>
      </w:pPr>
      <w:rPr>
        <w:rFonts w:ascii="Wingdings" w:hAnsi="Wingdings" w:hint="default"/>
      </w:rPr>
    </w:lvl>
    <w:lvl w:ilvl="1" w:tplc="04090003" w:tentative="1">
      <w:start w:val="1"/>
      <w:numFmt w:val="bullet"/>
      <w:lvlText w:val=""/>
      <w:lvlJc w:val="left"/>
      <w:pPr>
        <w:ind w:left="846"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3" w:tentative="1">
      <w:start w:val="1"/>
      <w:numFmt w:val="bullet"/>
      <w:lvlText w:val=""/>
      <w:lvlJc w:val="left"/>
      <w:pPr>
        <w:ind w:left="2106" w:hanging="420"/>
      </w:pPr>
      <w:rPr>
        <w:rFonts w:ascii="Wingdings" w:hAnsi="Wingdings" w:hint="default"/>
      </w:rPr>
    </w:lvl>
    <w:lvl w:ilvl="5" w:tplc="04090005"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3" w:tentative="1">
      <w:start w:val="1"/>
      <w:numFmt w:val="bullet"/>
      <w:lvlText w:val=""/>
      <w:lvlJc w:val="left"/>
      <w:pPr>
        <w:ind w:left="3366" w:hanging="420"/>
      </w:pPr>
      <w:rPr>
        <w:rFonts w:ascii="Wingdings" w:hAnsi="Wingdings" w:hint="default"/>
      </w:rPr>
    </w:lvl>
    <w:lvl w:ilvl="8" w:tplc="04090005" w:tentative="1">
      <w:start w:val="1"/>
      <w:numFmt w:val="bullet"/>
      <w:lvlText w:val=""/>
      <w:lvlJc w:val="left"/>
      <w:pPr>
        <w:ind w:left="3786" w:hanging="420"/>
      </w:pPr>
      <w:rPr>
        <w:rFonts w:ascii="Wingdings" w:hAnsi="Wingdings" w:hint="default"/>
      </w:rPr>
    </w:lvl>
  </w:abstractNum>
  <w:abstractNum w:abstractNumId="53" w15:restartNumberingAfterBreak="0">
    <w:nsid w:val="19D95875"/>
    <w:multiLevelType w:val="hybridMultilevel"/>
    <w:tmpl w:val="B5F863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1A445617"/>
    <w:multiLevelType w:val="hybridMultilevel"/>
    <w:tmpl w:val="FF982A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1A5721BB"/>
    <w:multiLevelType w:val="hybridMultilevel"/>
    <w:tmpl w:val="9AD099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1A7C2A99"/>
    <w:multiLevelType w:val="hybridMultilevel"/>
    <w:tmpl w:val="C688F7B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1A892536"/>
    <w:multiLevelType w:val="hybridMultilevel"/>
    <w:tmpl w:val="93B872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1B251F8B"/>
    <w:multiLevelType w:val="hybridMultilevel"/>
    <w:tmpl w:val="0F9AE564"/>
    <w:lvl w:ilvl="0" w:tplc="5E6CDF82">
      <w:start w:val="1"/>
      <w:numFmt w:val="decimal"/>
      <w:lvlText w:val="%1、"/>
      <w:lvlJc w:val="left"/>
      <w:pPr>
        <w:ind w:left="366" w:hanging="360"/>
      </w:pPr>
      <w:rPr>
        <w:rFonts w:hint="default"/>
      </w:rPr>
    </w:lvl>
    <w:lvl w:ilvl="1" w:tplc="04090019" w:tentative="1">
      <w:start w:val="1"/>
      <w:numFmt w:val="lowerLetter"/>
      <w:lvlText w:val="%2)"/>
      <w:lvlJc w:val="left"/>
      <w:pPr>
        <w:ind w:left="886" w:hanging="440"/>
      </w:pPr>
    </w:lvl>
    <w:lvl w:ilvl="2" w:tplc="0409001B" w:tentative="1">
      <w:start w:val="1"/>
      <w:numFmt w:val="lowerRoman"/>
      <w:lvlText w:val="%3."/>
      <w:lvlJc w:val="right"/>
      <w:pPr>
        <w:ind w:left="1326" w:hanging="440"/>
      </w:pPr>
    </w:lvl>
    <w:lvl w:ilvl="3" w:tplc="0409000F" w:tentative="1">
      <w:start w:val="1"/>
      <w:numFmt w:val="decimal"/>
      <w:lvlText w:val="%4."/>
      <w:lvlJc w:val="left"/>
      <w:pPr>
        <w:ind w:left="1766" w:hanging="440"/>
      </w:pPr>
    </w:lvl>
    <w:lvl w:ilvl="4" w:tplc="04090019" w:tentative="1">
      <w:start w:val="1"/>
      <w:numFmt w:val="lowerLetter"/>
      <w:lvlText w:val="%5)"/>
      <w:lvlJc w:val="left"/>
      <w:pPr>
        <w:ind w:left="2206" w:hanging="440"/>
      </w:pPr>
    </w:lvl>
    <w:lvl w:ilvl="5" w:tplc="0409001B" w:tentative="1">
      <w:start w:val="1"/>
      <w:numFmt w:val="lowerRoman"/>
      <w:lvlText w:val="%6."/>
      <w:lvlJc w:val="right"/>
      <w:pPr>
        <w:ind w:left="2646" w:hanging="440"/>
      </w:pPr>
    </w:lvl>
    <w:lvl w:ilvl="6" w:tplc="0409000F" w:tentative="1">
      <w:start w:val="1"/>
      <w:numFmt w:val="decimal"/>
      <w:lvlText w:val="%7."/>
      <w:lvlJc w:val="left"/>
      <w:pPr>
        <w:ind w:left="3086" w:hanging="440"/>
      </w:pPr>
    </w:lvl>
    <w:lvl w:ilvl="7" w:tplc="04090019" w:tentative="1">
      <w:start w:val="1"/>
      <w:numFmt w:val="lowerLetter"/>
      <w:lvlText w:val="%8)"/>
      <w:lvlJc w:val="left"/>
      <w:pPr>
        <w:ind w:left="3526" w:hanging="440"/>
      </w:pPr>
    </w:lvl>
    <w:lvl w:ilvl="8" w:tplc="0409001B" w:tentative="1">
      <w:start w:val="1"/>
      <w:numFmt w:val="lowerRoman"/>
      <w:lvlText w:val="%9."/>
      <w:lvlJc w:val="right"/>
      <w:pPr>
        <w:ind w:left="3966" w:hanging="440"/>
      </w:pPr>
    </w:lvl>
  </w:abstractNum>
  <w:abstractNum w:abstractNumId="59" w15:restartNumberingAfterBreak="0">
    <w:nsid w:val="1C5B764D"/>
    <w:multiLevelType w:val="hybridMultilevel"/>
    <w:tmpl w:val="6AD4AE2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1C7E3BD3"/>
    <w:multiLevelType w:val="hybridMultilevel"/>
    <w:tmpl w:val="8EE68F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1C83760C"/>
    <w:multiLevelType w:val="hybridMultilevel"/>
    <w:tmpl w:val="0142B6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1DD413F3"/>
    <w:multiLevelType w:val="hybridMultilevel"/>
    <w:tmpl w:val="1D8254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B">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1E350056"/>
    <w:multiLevelType w:val="hybridMultilevel"/>
    <w:tmpl w:val="11D46A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1E501E2A"/>
    <w:multiLevelType w:val="hybridMultilevel"/>
    <w:tmpl w:val="B2A272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1E7C2F81"/>
    <w:multiLevelType w:val="hybridMultilevel"/>
    <w:tmpl w:val="27D2242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1ED758FC"/>
    <w:multiLevelType w:val="hybridMultilevel"/>
    <w:tmpl w:val="0EE610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1ED93165"/>
    <w:multiLevelType w:val="hybridMultilevel"/>
    <w:tmpl w:val="56DCA7E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B">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202A1ED6"/>
    <w:multiLevelType w:val="hybridMultilevel"/>
    <w:tmpl w:val="C394A39A"/>
    <w:lvl w:ilvl="0" w:tplc="10FCED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15:restartNumberingAfterBreak="0">
    <w:nsid w:val="20B50440"/>
    <w:multiLevelType w:val="hybridMultilevel"/>
    <w:tmpl w:val="7E96E314"/>
    <w:lvl w:ilvl="0" w:tplc="11820894">
      <w:start w:val="1"/>
      <w:numFmt w:val="decimal"/>
      <w:lvlText w:val="%1、"/>
      <w:lvlJc w:val="left"/>
      <w:pPr>
        <w:ind w:left="366" w:hanging="360"/>
      </w:pPr>
      <w:rPr>
        <w:rFonts w:hint="default"/>
      </w:rPr>
    </w:lvl>
    <w:lvl w:ilvl="1" w:tplc="04090019" w:tentative="1">
      <w:start w:val="1"/>
      <w:numFmt w:val="lowerLetter"/>
      <w:lvlText w:val="%2)"/>
      <w:lvlJc w:val="left"/>
      <w:pPr>
        <w:ind w:left="886" w:hanging="440"/>
      </w:pPr>
    </w:lvl>
    <w:lvl w:ilvl="2" w:tplc="0409001B" w:tentative="1">
      <w:start w:val="1"/>
      <w:numFmt w:val="lowerRoman"/>
      <w:lvlText w:val="%3."/>
      <w:lvlJc w:val="right"/>
      <w:pPr>
        <w:ind w:left="1326" w:hanging="440"/>
      </w:pPr>
    </w:lvl>
    <w:lvl w:ilvl="3" w:tplc="0409000F" w:tentative="1">
      <w:start w:val="1"/>
      <w:numFmt w:val="decimal"/>
      <w:lvlText w:val="%4."/>
      <w:lvlJc w:val="left"/>
      <w:pPr>
        <w:ind w:left="1766" w:hanging="440"/>
      </w:pPr>
    </w:lvl>
    <w:lvl w:ilvl="4" w:tplc="04090019" w:tentative="1">
      <w:start w:val="1"/>
      <w:numFmt w:val="lowerLetter"/>
      <w:lvlText w:val="%5)"/>
      <w:lvlJc w:val="left"/>
      <w:pPr>
        <w:ind w:left="2206" w:hanging="440"/>
      </w:pPr>
    </w:lvl>
    <w:lvl w:ilvl="5" w:tplc="0409001B" w:tentative="1">
      <w:start w:val="1"/>
      <w:numFmt w:val="lowerRoman"/>
      <w:lvlText w:val="%6."/>
      <w:lvlJc w:val="right"/>
      <w:pPr>
        <w:ind w:left="2646" w:hanging="440"/>
      </w:pPr>
    </w:lvl>
    <w:lvl w:ilvl="6" w:tplc="0409000F" w:tentative="1">
      <w:start w:val="1"/>
      <w:numFmt w:val="decimal"/>
      <w:lvlText w:val="%7."/>
      <w:lvlJc w:val="left"/>
      <w:pPr>
        <w:ind w:left="3086" w:hanging="440"/>
      </w:pPr>
    </w:lvl>
    <w:lvl w:ilvl="7" w:tplc="04090019" w:tentative="1">
      <w:start w:val="1"/>
      <w:numFmt w:val="lowerLetter"/>
      <w:lvlText w:val="%8)"/>
      <w:lvlJc w:val="left"/>
      <w:pPr>
        <w:ind w:left="3526" w:hanging="440"/>
      </w:pPr>
    </w:lvl>
    <w:lvl w:ilvl="8" w:tplc="0409001B" w:tentative="1">
      <w:start w:val="1"/>
      <w:numFmt w:val="lowerRoman"/>
      <w:lvlText w:val="%9."/>
      <w:lvlJc w:val="right"/>
      <w:pPr>
        <w:ind w:left="3966" w:hanging="440"/>
      </w:pPr>
    </w:lvl>
  </w:abstractNum>
  <w:abstractNum w:abstractNumId="70" w15:restartNumberingAfterBreak="0">
    <w:nsid w:val="2112751B"/>
    <w:multiLevelType w:val="multilevel"/>
    <w:tmpl w:val="E83E5800"/>
    <w:lvl w:ilvl="0">
      <w:start w:val="1"/>
      <w:numFmt w:val="decimal"/>
      <w:pStyle w:val="1"/>
      <w:lvlText w:val="%1"/>
      <w:lvlJc w:val="left"/>
      <w:pPr>
        <w:ind w:left="432" w:hanging="432"/>
      </w:pPr>
      <w:rPr>
        <w:rFonts w:ascii="仿宋" w:eastAsia="仿宋" w:hAnsi="仿宋"/>
        <w:sz w:val="21"/>
        <w:szCs w:val="21"/>
      </w:rPr>
    </w:lvl>
    <w:lvl w:ilvl="1">
      <w:start w:val="1"/>
      <w:numFmt w:val="decimal"/>
      <w:pStyle w:val="2"/>
      <w:lvlText w:val="%1.%2"/>
      <w:lvlJc w:val="left"/>
      <w:pPr>
        <w:ind w:left="576" w:hanging="576"/>
      </w:pPr>
      <w:rPr>
        <w:rFonts w:ascii="仿宋" w:eastAsia="仿宋" w:hAnsi="仿宋" w:hint="eastAsia"/>
        <w:b w:val="0"/>
        <w:bCs w:val="0"/>
        <w:sz w:val="21"/>
        <w:szCs w:val="21"/>
      </w:rPr>
    </w:lvl>
    <w:lvl w:ilvl="2">
      <w:start w:val="1"/>
      <w:numFmt w:val="decimal"/>
      <w:pStyle w:val="30"/>
      <w:lvlText w:val="%1.%2.%3"/>
      <w:lvlJc w:val="left"/>
      <w:pPr>
        <w:ind w:left="720" w:hanging="720"/>
      </w:pPr>
      <w:rPr>
        <w:rFonts w:hint="eastAsia"/>
        <w:sz w:val="21"/>
        <w:szCs w:val="21"/>
      </w:rPr>
    </w:lvl>
    <w:lvl w:ilvl="3">
      <w:start w:val="1"/>
      <w:numFmt w:val="decimal"/>
      <w:pStyle w:val="40"/>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lvl>
    <w:lvl w:ilvl="6">
      <w:start w:val="2"/>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71" w15:restartNumberingAfterBreak="0">
    <w:nsid w:val="21F728C9"/>
    <w:multiLevelType w:val="hybridMultilevel"/>
    <w:tmpl w:val="BA4CA3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22054348"/>
    <w:multiLevelType w:val="hybridMultilevel"/>
    <w:tmpl w:val="DDC210F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2235759A"/>
    <w:multiLevelType w:val="hybridMultilevel"/>
    <w:tmpl w:val="E3F86602"/>
    <w:lvl w:ilvl="0" w:tplc="B6E8978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4" w15:restartNumberingAfterBreak="0">
    <w:nsid w:val="226E0788"/>
    <w:multiLevelType w:val="hybridMultilevel"/>
    <w:tmpl w:val="1A1CF6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241D2E51"/>
    <w:multiLevelType w:val="hybridMultilevel"/>
    <w:tmpl w:val="10527E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1323" w:hanging="420"/>
      </w:pPr>
      <w:rPr>
        <w:rFonts w:ascii="Wingdings" w:hAnsi="Wingdings" w:hint="default"/>
      </w:rPr>
    </w:lvl>
    <w:lvl w:ilvl="2" w:tplc="04090005" w:tentative="1">
      <w:start w:val="1"/>
      <w:numFmt w:val="bullet"/>
      <w:lvlText w:val=""/>
      <w:lvlJc w:val="left"/>
      <w:pPr>
        <w:ind w:left="1743" w:hanging="420"/>
      </w:pPr>
      <w:rPr>
        <w:rFonts w:ascii="Wingdings" w:hAnsi="Wingdings" w:hint="default"/>
      </w:rPr>
    </w:lvl>
    <w:lvl w:ilvl="3" w:tplc="04090001" w:tentative="1">
      <w:start w:val="1"/>
      <w:numFmt w:val="bullet"/>
      <w:lvlText w:val=""/>
      <w:lvlJc w:val="left"/>
      <w:pPr>
        <w:ind w:left="2163" w:hanging="420"/>
      </w:pPr>
      <w:rPr>
        <w:rFonts w:ascii="Wingdings" w:hAnsi="Wingdings" w:hint="default"/>
      </w:rPr>
    </w:lvl>
    <w:lvl w:ilvl="4" w:tplc="04090003" w:tentative="1">
      <w:start w:val="1"/>
      <w:numFmt w:val="bullet"/>
      <w:lvlText w:val=""/>
      <w:lvlJc w:val="left"/>
      <w:pPr>
        <w:ind w:left="2583" w:hanging="420"/>
      </w:pPr>
      <w:rPr>
        <w:rFonts w:ascii="Wingdings" w:hAnsi="Wingdings" w:hint="default"/>
      </w:rPr>
    </w:lvl>
    <w:lvl w:ilvl="5" w:tplc="04090005" w:tentative="1">
      <w:start w:val="1"/>
      <w:numFmt w:val="bullet"/>
      <w:lvlText w:val=""/>
      <w:lvlJc w:val="left"/>
      <w:pPr>
        <w:ind w:left="3003" w:hanging="420"/>
      </w:pPr>
      <w:rPr>
        <w:rFonts w:ascii="Wingdings" w:hAnsi="Wingdings" w:hint="default"/>
      </w:rPr>
    </w:lvl>
    <w:lvl w:ilvl="6" w:tplc="04090001" w:tentative="1">
      <w:start w:val="1"/>
      <w:numFmt w:val="bullet"/>
      <w:lvlText w:val=""/>
      <w:lvlJc w:val="left"/>
      <w:pPr>
        <w:ind w:left="3423" w:hanging="420"/>
      </w:pPr>
      <w:rPr>
        <w:rFonts w:ascii="Wingdings" w:hAnsi="Wingdings" w:hint="default"/>
      </w:rPr>
    </w:lvl>
    <w:lvl w:ilvl="7" w:tplc="04090003" w:tentative="1">
      <w:start w:val="1"/>
      <w:numFmt w:val="bullet"/>
      <w:lvlText w:val=""/>
      <w:lvlJc w:val="left"/>
      <w:pPr>
        <w:ind w:left="3843" w:hanging="420"/>
      </w:pPr>
      <w:rPr>
        <w:rFonts w:ascii="Wingdings" w:hAnsi="Wingdings" w:hint="default"/>
      </w:rPr>
    </w:lvl>
    <w:lvl w:ilvl="8" w:tplc="04090005" w:tentative="1">
      <w:start w:val="1"/>
      <w:numFmt w:val="bullet"/>
      <w:lvlText w:val=""/>
      <w:lvlJc w:val="left"/>
      <w:pPr>
        <w:ind w:left="4263" w:hanging="420"/>
      </w:pPr>
      <w:rPr>
        <w:rFonts w:ascii="Wingdings" w:hAnsi="Wingdings" w:hint="default"/>
      </w:rPr>
    </w:lvl>
  </w:abstractNum>
  <w:abstractNum w:abstractNumId="76" w15:restartNumberingAfterBreak="0">
    <w:nsid w:val="244233FD"/>
    <w:multiLevelType w:val="hybridMultilevel"/>
    <w:tmpl w:val="742425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2462007C"/>
    <w:multiLevelType w:val="hybridMultilevel"/>
    <w:tmpl w:val="85103E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8" w15:restartNumberingAfterBreak="0">
    <w:nsid w:val="2471499C"/>
    <w:multiLevelType w:val="hybridMultilevel"/>
    <w:tmpl w:val="620CED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15:restartNumberingAfterBreak="0">
    <w:nsid w:val="24812DAF"/>
    <w:multiLevelType w:val="hybridMultilevel"/>
    <w:tmpl w:val="9108561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249A5246"/>
    <w:multiLevelType w:val="hybridMultilevel"/>
    <w:tmpl w:val="07B65370"/>
    <w:lvl w:ilvl="0" w:tplc="04090001">
      <w:start w:val="1"/>
      <w:numFmt w:val="bullet"/>
      <w:lvlText w:val=""/>
      <w:lvlJc w:val="left"/>
      <w:pPr>
        <w:ind w:left="426" w:hanging="420"/>
      </w:pPr>
      <w:rPr>
        <w:rFonts w:ascii="Wingdings" w:hAnsi="Wingdings" w:hint="default"/>
      </w:rPr>
    </w:lvl>
    <w:lvl w:ilvl="1" w:tplc="04090003" w:tentative="1">
      <w:start w:val="1"/>
      <w:numFmt w:val="bullet"/>
      <w:lvlText w:val=""/>
      <w:lvlJc w:val="left"/>
      <w:pPr>
        <w:ind w:left="846"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3" w:tentative="1">
      <w:start w:val="1"/>
      <w:numFmt w:val="bullet"/>
      <w:lvlText w:val=""/>
      <w:lvlJc w:val="left"/>
      <w:pPr>
        <w:ind w:left="2106" w:hanging="420"/>
      </w:pPr>
      <w:rPr>
        <w:rFonts w:ascii="Wingdings" w:hAnsi="Wingdings" w:hint="default"/>
      </w:rPr>
    </w:lvl>
    <w:lvl w:ilvl="5" w:tplc="04090005"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3" w:tentative="1">
      <w:start w:val="1"/>
      <w:numFmt w:val="bullet"/>
      <w:lvlText w:val=""/>
      <w:lvlJc w:val="left"/>
      <w:pPr>
        <w:ind w:left="3366" w:hanging="420"/>
      </w:pPr>
      <w:rPr>
        <w:rFonts w:ascii="Wingdings" w:hAnsi="Wingdings" w:hint="default"/>
      </w:rPr>
    </w:lvl>
    <w:lvl w:ilvl="8" w:tplc="04090005" w:tentative="1">
      <w:start w:val="1"/>
      <w:numFmt w:val="bullet"/>
      <w:lvlText w:val=""/>
      <w:lvlJc w:val="left"/>
      <w:pPr>
        <w:ind w:left="3786" w:hanging="420"/>
      </w:pPr>
      <w:rPr>
        <w:rFonts w:ascii="Wingdings" w:hAnsi="Wingdings" w:hint="default"/>
      </w:rPr>
    </w:lvl>
  </w:abstractNum>
  <w:abstractNum w:abstractNumId="81" w15:restartNumberingAfterBreak="0">
    <w:nsid w:val="24B1574B"/>
    <w:multiLevelType w:val="hybridMultilevel"/>
    <w:tmpl w:val="411E8DB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2" w15:restartNumberingAfterBreak="0">
    <w:nsid w:val="250B53E8"/>
    <w:multiLevelType w:val="hybridMultilevel"/>
    <w:tmpl w:val="7B3632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3" w15:restartNumberingAfterBreak="0">
    <w:nsid w:val="25143927"/>
    <w:multiLevelType w:val="hybridMultilevel"/>
    <w:tmpl w:val="AD2296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4" w15:restartNumberingAfterBreak="0">
    <w:nsid w:val="25166DA1"/>
    <w:multiLevelType w:val="hybridMultilevel"/>
    <w:tmpl w:val="03FC2AF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5" w15:restartNumberingAfterBreak="0">
    <w:nsid w:val="258107CC"/>
    <w:multiLevelType w:val="hybridMultilevel"/>
    <w:tmpl w:val="E2707C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6" w15:restartNumberingAfterBreak="0">
    <w:nsid w:val="25CA7DE5"/>
    <w:multiLevelType w:val="hybridMultilevel"/>
    <w:tmpl w:val="23C237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25D62BAA"/>
    <w:multiLevelType w:val="hybridMultilevel"/>
    <w:tmpl w:val="83EC88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8" w15:restartNumberingAfterBreak="0">
    <w:nsid w:val="26AF3BB4"/>
    <w:multiLevelType w:val="hybridMultilevel"/>
    <w:tmpl w:val="285E2546"/>
    <w:lvl w:ilvl="0" w:tplc="53601C1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9" w15:restartNumberingAfterBreak="0">
    <w:nsid w:val="26C22BC0"/>
    <w:multiLevelType w:val="hybridMultilevel"/>
    <w:tmpl w:val="4AD07D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0" w15:restartNumberingAfterBreak="0">
    <w:nsid w:val="2713392F"/>
    <w:multiLevelType w:val="hybridMultilevel"/>
    <w:tmpl w:val="F930668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1" w15:restartNumberingAfterBreak="0">
    <w:nsid w:val="2795410C"/>
    <w:multiLevelType w:val="hybridMultilevel"/>
    <w:tmpl w:val="71228A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288D7364"/>
    <w:multiLevelType w:val="hybridMultilevel"/>
    <w:tmpl w:val="1BBA32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3" w15:restartNumberingAfterBreak="0">
    <w:nsid w:val="29DC1D93"/>
    <w:multiLevelType w:val="hybridMultilevel"/>
    <w:tmpl w:val="9AA054B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4" w15:restartNumberingAfterBreak="0">
    <w:nsid w:val="29F978FA"/>
    <w:multiLevelType w:val="hybridMultilevel"/>
    <w:tmpl w:val="E6389B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5" w15:restartNumberingAfterBreak="0">
    <w:nsid w:val="2A48344B"/>
    <w:multiLevelType w:val="hybridMultilevel"/>
    <w:tmpl w:val="A20883E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6" w15:restartNumberingAfterBreak="0">
    <w:nsid w:val="2AAC4061"/>
    <w:multiLevelType w:val="hybridMultilevel"/>
    <w:tmpl w:val="35A433B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7" w15:restartNumberingAfterBreak="0">
    <w:nsid w:val="2B4942A3"/>
    <w:multiLevelType w:val="hybridMultilevel"/>
    <w:tmpl w:val="5B202D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8" w15:restartNumberingAfterBreak="0">
    <w:nsid w:val="2B7B48A6"/>
    <w:multiLevelType w:val="hybridMultilevel"/>
    <w:tmpl w:val="D4CE62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9" w15:restartNumberingAfterBreak="0">
    <w:nsid w:val="2B982998"/>
    <w:multiLevelType w:val="hybridMultilevel"/>
    <w:tmpl w:val="BB9011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0" w15:restartNumberingAfterBreak="0">
    <w:nsid w:val="2BD82DBC"/>
    <w:multiLevelType w:val="hybridMultilevel"/>
    <w:tmpl w:val="F41089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1" w15:restartNumberingAfterBreak="0">
    <w:nsid w:val="2C19697E"/>
    <w:multiLevelType w:val="hybridMultilevel"/>
    <w:tmpl w:val="9A9A88A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2" w15:restartNumberingAfterBreak="0">
    <w:nsid w:val="2CA164E5"/>
    <w:multiLevelType w:val="hybridMultilevel"/>
    <w:tmpl w:val="E2C43532"/>
    <w:lvl w:ilvl="0" w:tplc="04090001">
      <w:start w:val="1"/>
      <w:numFmt w:val="bullet"/>
      <w:lvlText w:val=""/>
      <w:lvlJc w:val="left"/>
      <w:pPr>
        <w:ind w:left="426" w:hanging="420"/>
      </w:pPr>
      <w:rPr>
        <w:rFonts w:ascii="Wingdings" w:hAnsi="Wingdings" w:hint="default"/>
      </w:rPr>
    </w:lvl>
    <w:lvl w:ilvl="1" w:tplc="04090003" w:tentative="1">
      <w:start w:val="1"/>
      <w:numFmt w:val="bullet"/>
      <w:lvlText w:val=""/>
      <w:lvlJc w:val="left"/>
      <w:pPr>
        <w:ind w:left="846"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3" w:tentative="1">
      <w:start w:val="1"/>
      <w:numFmt w:val="bullet"/>
      <w:lvlText w:val=""/>
      <w:lvlJc w:val="left"/>
      <w:pPr>
        <w:ind w:left="2106" w:hanging="420"/>
      </w:pPr>
      <w:rPr>
        <w:rFonts w:ascii="Wingdings" w:hAnsi="Wingdings" w:hint="default"/>
      </w:rPr>
    </w:lvl>
    <w:lvl w:ilvl="5" w:tplc="04090005"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3" w:tentative="1">
      <w:start w:val="1"/>
      <w:numFmt w:val="bullet"/>
      <w:lvlText w:val=""/>
      <w:lvlJc w:val="left"/>
      <w:pPr>
        <w:ind w:left="3366" w:hanging="420"/>
      </w:pPr>
      <w:rPr>
        <w:rFonts w:ascii="Wingdings" w:hAnsi="Wingdings" w:hint="default"/>
      </w:rPr>
    </w:lvl>
    <w:lvl w:ilvl="8" w:tplc="04090005" w:tentative="1">
      <w:start w:val="1"/>
      <w:numFmt w:val="bullet"/>
      <w:lvlText w:val=""/>
      <w:lvlJc w:val="left"/>
      <w:pPr>
        <w:ind w:left="3786" w:hanging="420"/>
      </w:pPr>
      <w:rPr>
        <w:rFonts w:ascii="Wingdings" w:hAnsi="Wingdings" w:hint="default"/>
      </w:rPr>
    </w:lvl>
  </w:abstractNum>
  <w:abstractNum w:abstractNumId="103" w15:restartNumberingAfterBreak="0">
    <w:nsid w:val="2CCE1F9C"/>
    <w:multiLevelType w:val="hybridMultilevel"/>
    <w:tmpl w:val="A85684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4" w15:restartNumberingAfterBreak="0">
    <w:nsid w:val="2D1361ED"/>
    <w:multiLevelType w:val="hybridMultilevel"/>
    <w:tmpl w:val="3460B2E2"/>
    <w:lvl w:ilvl="0" w:tplc="04090001">
      <w:start w:val="1"/>
      <w:numFmt w:val="bullet"/>
      <w:lvlText w:val=""/>
      <w:lvlJc w:val="left"/>
      <w:pPr>
        <w:ind w:left="426" w:hanging="420"/>
      </w:pPr>
      <w:rPr>
        <w:rFonts w:ascii="Wingdings" w:hAnsi="Wingdings" w:hint="default"/>
      </w:rPr>
    </w:lvl>
    <w:lvl w:ilvl="1" w:tplc="04090003" w:tentative="1">
      <w:start w:val="1"/>
      <w:numFmt w:val="bullet"/>
      <w:lvlText w:val=""/>
      <w:lvlJc w:val="left"/>
      <w:pPr>
        <w:ind w:left="846"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3" w:tentative="1">
      <w:start w:val="1"/>
      <w:numFmt w:val="bullet"/>
      <w:lvlText w:val=""/>
      <w:lvlJc w:val="left"/>
      <w:pPr>
        <w:ind w:left="2106" w:hanging="420"/>
      </w:pPr>
      <w:rPr>
        <w:rFonts w:ascii="Wingdings" w:hAnsi="Wingdings" w:hint="default"/>
      </w:rPr>
    </w:lvl>
    <w:lvl w:ilvl="5" w:tplc="04090005"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3" w:tentative="1">
      <w:start w:val="1"/>
      <w:numFmt w:val="bullet"/>
      <w:lvlText w:val=""/>
      <w:lvlJc w:val="left"/>
      <w:pPr>
        <w:ind w:left="3366" w:hanging="420"/>
      </w:pPr>
      <w:rPr>
        <w:rFonts w:ascii="Wingdings" w:hAnsi="Wingdings" w:hint="default"/>
      </w:rPr>
    </w:lvl>
    <w:lvl w:ilvl="8" w:tplc="04090005" w:tentative="1">
      <w:start w:val="1"/>
      <w:numFmt w:val="bullet"/>
      <w:lvlText w:val=""/>
      <w:lvlJc w:val="left"/>
      <w:pPr>
        <w:ind w:left="3786" w:hanging="420"/>
      </w:pPr>
      <w:rPr>
        <w:rFonts w:ascii="Wingdings" w:hAnsi="Wingdings" w:hint="default"/>
      </w:rPr>
    </w:lvl>
  </w:abstractNum>
  <w:abstractNum w:abstractNumId="105" w15:restartNumberingAfterBreak="0">
    <w:nsid w:val="2D8753DA"/>
    <w:multiLevelType w:val="hybridMultilevel"/>
    <w:tmpl w:val="24A660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6" w15:restartNumberingAfterBreak="0">
    <w:nsid w:val="2E181068"/>
    <w:multiLevelType w:val="hybridMultilevel"/>
    <w:tmpl w:val="20085E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B">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7" w15:restartNumberingAfterBreak="0">
    <w:nsid w:val="2E407D83"/>
    <w:multiLevelType w:val="hybridMultilevel"/>
    <w:tmpl w:val="A7E6D54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8" w15:restartNumberingAfterBreak="0">
    <w:nsid w:val="2E6B7D67"/>
    <w:multiLevelType w:val="hybridMultilevel"/>
    <w:tmpl w:val="4A121A9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9" w15:restartNumberingAfterBreak="0">
    <w:nsid w:val="2EE83FF3"/>
    <w:multiLevelType w:val="hybridMultilevel"/>
    <w:tmpl w:val="3BDCC0D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0" w15:restartNumberingAfterBreak="0">
    <w:nsid w:val="2F604093"/>
    <w:multiLevelType w:val="hybridMultilevel"/>
    <w:tmpl w:val="1E3A00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1" w15:restartNumberingAfterBreak="0">
    <w:nsid w:val="2F6D3537"/>
    <w:multiLevelType w:val="hybridMultilevel"/>
    <w:tmpl w:val="5DEA415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2" w15:restartNumberingAfterBreak="0">
    <w:nsid w:val="2FBD1E99"/>
    <w:multiLevelType w:val="hybridMultilevel"/>
    <w:tmpl w:val="16DAFA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3" w15:restartNumberingAfterBreak="0">
    <w:nsid w:val="30561595"/>
    <w:multiLevelType w:val="hybridMultilevel"/>
    <w:tmpl w:val="2D86CA9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4" w15:restartNumberingAfterBreak="0">
    <w:nsid w:val="311F2FD2"/>
    <w:multiLevelType w:val="hybridMultilevel"/>
    <w:tmpl w:val="70C4872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5" w15:restartNumberingAfterBreak="0">
    <w:nsid w:val="32117EF9"/>
    <w:multiLevelType w:val="hybridMultilevel"/>
    <w:tmpl w:val="CD3AC7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B">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6" w15:restartNumberingAfterBreak="0">
    <w:nsid w:val="3219140E"/>
    <w:multiLevelType w:val="hybridMultilevel"/>
    <w:tmpl w:val="04F8E6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7" w15:restartNumberingAfterBreak="0">
    <w:nsid w:val="32693147"/>
    <w:multiLevelType w:val="hybridMultilevel"/>
    <w:tmpl w:val="4B789A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8" w15:restartNumberingAfterBreak="0">
    <w:nsid w:val="334476F1"/>
    <w:multiLevelType w:val="hybridMultilevel"/>
    <w:tmpl w:val="1F986A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1323" w:hanging="420"/>
      </w:pPr>
      <w:rPr>
        <w:rFonts w:ascii="Wingdings" w:hAnsi="Wingdings" w:hint="default"/>
      </w:rPr>
    </w:lvl>
    <w:lvl w:ilvl="2" w:tplc="04090005" w:tentative="1">
      <w:start w:val="1"/>
      <w:numFmt w:val="bullet"/>
      <w:lvlText w:val=""/>
      <w:lvlJc w:val="left"/>
      <w:pPr>
        <w:ind w:left="1743" w:hanging="420"/>
      </w:pPr>
      <w:rPr>
        <w:rFonts w:ascii="Wingdings" w:hAnsi="Wingdings" w:hint="default"/>
      </w:rPr>
    </w:lvl>
    <w:lvl w:ilvl="3" w:tplc="04090001" w:tentative="1">
      <w:start w:val="1"/>
      <w:numFmt w:val="bullet"/>
      <w:lvlText w:val=""/>
      <w:lvlJc w:val="left"/>
      <w:pPr>
        <w:ind w:left="2163" w:hanging="420"/>
      </w:pPr>
      <w:rPr>
        <w:rFonts w:ascii="Wingdings" w:hAnsi="Wingdings" w:hint="default"/>
      </w:rPr>
    </w:lvl>
    <w:lvl w:ilvl="4" w:tplc="04090003" w:tentative="1">
      <w:start w:val="1"/>
      <w:numFmt w:val="bullet"/>
      <w:lvlText w:val=""/>
      <w:lvlJc w:val="left"/>
      <w:pPr>
        <w:ind w:left="2583" w:hanging="420"/>
      </w:pPr>
      <w:rPr>
        <w:rFonts w:ascii="Wingdings" w:hAnsi="Wingdings" w:hint="default"/>
      </w:rPr>
    </w:lvl>
    <w:lvl w:ilvl="5" w:tplc="04090005" w:tentative="1">
      <w:start w:val="1"/>
      <w:numFmt w:val="bullet"/>
      <w:lvlText w:val=""/>
      <w:lvlJc w:val="left"/>
      <w:pPr>
        <w:ind w:left="3003" w:hanging="420"/>
      </w:pPr>
      <w:rPr>
        <w:rFonts w:ascii="Wingdings" w:hAnsi="Wingdings" w:hint="default"/>
      </w:rPr>
    </w:lvl>
    <w:lvl w:ilvl="6" w:tplc="04090001" w:tentative="1">
      <w:start w:val="1"/>
      <w:numFmt w:val="bullet"/>
      <w:lvlText w:val=""/>
      <w:lvlJc w:val="left"/>
      <w:pPr>
        <w:ind w:left="3423" w:hanging="420"/>
      </w:pPr>
      <w:rPr>
        <w:rFonts w:ascii="Wingdings" w:hAnsi="Wingdings" w:hint="default"/>
      </w:rPr>
    </w:lvl>
    <w:lvl w:ilvl="7" w:tplc="04090003" w:tentative="1">
      <w:start w:val="1"/>
      <w:numFmt w:val="bullet"/>
      <w:lvlText w:val=""/>
      <w:lvlJc w:val="left"/>
      <w:pPr>
        <w:ind w:left="3843" w:hanging="420"/>
      </w:pPr>
      <w:rPr>
        <w:rFonts w:ascii="Wingdings" w:hAnsi="Wingdings" w:hint="default"/>
      </w:rPr>
    </w:lvl>
    <w:lvl w:ilvl="8" w:tplc="04090005" w:tentative="1">
      <w:start w:val="1"/>
      <w:numFmt w:val="bullet"/>
      <w:lvlText w:val=""/>
      <w:lvlJc w:val="left"/>
      <w:pPr>
        <w:ind w:left="4263" w:hanging="420"/>
      </w:pPr>
      <w:rPr>
        <w:rFonts w:ascii="Wingdings" w:hAnsi="Wingdings" w:hint="default"/>
      </w:rPr>
    </w:lvl>
  </w:abstractNum>
  <w:abstractNum w:abstractNumId="119" w15:restartNumberingAfterBreak="0">
    <w:nsid w:val="338C3EBC"/>
    <w:multiLevelType w:val="hybridMultilevel"/>
    <w:tmpl w:val="461ABB94"/>
    <w:lvl w:ilvl="0" w:tplc="A81223F2">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0" w15:restartNumberingAfterBreak="0">
    <w:nsid w:val="33946DF9"/>
    <w:multiLevelType w:val="hybridMultilevel"/>
    <w:tmpl w:val="BCD60468"/>
    <w:lvl w:ilvl="0" w:tplc="94503F8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1" w15:restartNumberingAfterBreak="0">
    <w:nsid w:val="33CB3C2F"/>
    <w:multiLevelType w:val="hybridMultilevel"/>
    <w:tmpl w:val="47CA5D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2" w15:restartNumberingAfterBreak="0">
    <w:nsid w:val="34AC776C"/>
    <w:multiLevelType w:val="hybridMultilevel"/>
    <w:tmpl w:val="72DE2E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3" w15:restartNumberingAfterBreak="0">
    <w:nsid w:val="34ED1649"/>
    <w:multiLevelType w:val="hybridMultilevel"/>
    <w:tmpl w:val="D518AA08"/>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323" w:hanging="420"/>
      </w:pPr>
      <w:rPr>
        <w:rFonts w:ascii="Wingdings" w:hAnsi="Wingdings" w:hint="default"/>
      </w:rPr>
    </w:lvl>
    <w:lvl w:ilvl="2" w:tplc="04090005" w:tentative="1">
      <w:start w:val="1"/>
      <w:numFmt w:val="bullet"/>
      <w:lvlText w:val=""/>
      <w:lvlJc w:val="left"/>
      <w:pPr>
        <w:ind w:left="1743" w:hanging="420"/>
      </w:pPr>
      <w:rPr>
        <w:rFonts w:ascii="Wingdings" w:hAnsi="Wingdings" w:hint="default"/>
      </w:rPr>
    </w:lvl>
    <w:lvl w:ilvl="3" w:tplc="04090001" w:tentative="1">
      <w:start w:val="1"/>
      <w:numFmt w:val="bullet"/>
      <w:lvlText w:val=""/>
      <w:lvlJc w:val="left"/>
      <w:pPr>
        <w:ind w:left="2163" w:hanging="420"/>
      </w:pPr>
      <w:rPr>
        <w:rFonts w:ascii="Wingdings" w:hAnsi="Wingdings" w:hint="default"/>
      </w:rPr>
    </w:lvl>
    <w:lvl w:ilvl="4" w:tplc="04090003" w:tentative="1">
      <w:start w:val="1"/>
      <w:numFmt w:val="bullet"/>
      <w:lvlText w:val=""/>
      <w:lvlJc w:val="left"/>
      <w:pPr>
        <w:ind w:left="2583" w:hanging="420"/>
      </w:pPr>
      <w:rPr>
        <w:rFonts w:ascii="Wingdings" w:hAnsi="Wingdings" w:hint="default"/>
      </w:rPr>
    </w:lvl>
    <w:lvl w:ilvl="5" w:tplc="04090005" w:tentative="1">
      <w:start w:val="1"/>
      <w:numFmt w:val="bullet"/>
      <w:lvlText w:val=""/>
      <w:lvlJc w:val="left"/>
      <w:pPr>
        <w:ind w:left="3003" w:hanging="420"/>
      </w:pPr>
      <w:rPr>
        <w:rFonts w:ascii="Wingdings" w:hAnsi="Wingdings" w:hint="default"/>
      </w:rPr>
    </w:lvl>
    <w:lvl w:ilvl="6" w:tplc="04090001" w:tentative="1">
      <w:start w:val="1"/>
      <w:numFmt w:val="bullet"/>
      <w:lvlText w:val=""/>
      <w:lvlJc w:val="left"/>
      <w:pPr>
        <w:ind w:left="3423" w:hanging="420"/>
      </w:pPr>
      <w:rPr>
        <w:rFonts w:ascii="Wingdings" w:hAnsi="Wingdings" w:hint="default"/>
      </w:rPr>
    </w:lvl>
    <w:lvl w:ilvl="7" w:tplc="04090003" w:tentative="1">
      <w:start w:val="1"/>
      <w:numFmt w:val="bullet"/>
      <w:lvlText w:val=""/>
      <w:lvlJc w:val="left"/>
      <w:pPr>
        <w:ind w:left="3843" w:hanging="420"/>
      </w:pPr>
      <w:rPr>
        <w:rFonts w:ascii="Wingdings" w:hAnsi="Wingdings" w:hint="default"/>
      </w:rPr>
    </w:lvl>
    <w:lvl w:ilvl="8" w:tplc="04090005" w:tentative="1">
      <w:start w:val="1"/>
      <w:numFmt w:val="bullet"/>
      <w:lvlText w:val=""/>
      <w:lvlJc w:val="left"/>
      <w:pPr>
        <w:ind w:left="4263" w:hanging="420"/>
      </w:pPr>
      <w:rPr>
        <w:rFonts w:ascii="Wingdings" w:hAnsi="Wingdings" w:hint="default"/>
      </w:rPr>
    </w:lvl>
  </w:abstractNum>
  <w:abstractNum w:abstractNumId="124" w15:restartNumberingAfterBreak="0">
    <w:nsid w:val="37A91667"/>
    <w:multiLevelType w:val="hybridMultilevel"/>
    <w:tmpl w:val="1D6C2990"/>
    <w:lvl w:ilvl="0" w:tplc="686C7F9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5" w15:restartNumberingAfterBreak="0">
    <w:nsid w:val="37DD5C16"/>
    <w:multiLevelType w:val="hybridMultilevel"/>
    <w:tmpl w:val="DE8646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6" w15:restartNumberingAfterBreak="0">
    <w:nsid w:val="37FF0057"/>
    <w:multiLevelType w:val="hybridMultilevel"/>
    <w:tmpl w:val="6CE877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7" w15:restartNumberingAfterBreak="0">
    <w:nsid w:val="382D4829"/>
    <w:multiLevelType w:val="hybridMultilevel"/>
    <w:tmpl w:val="34FAAAF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8" w15:restartNumberingAfterBreak="0">
    <w:nsid w:val="383A4B39"/>
    <w:multiLevelType w:val="hybridMultilevel"/>
    <w:tmpl w:val="3F24D4C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9" w15:restartNumberingAfterBreak="0">
    <w:nsid w:val="38EC036B"/>
    <w:multiLevelType w:val="hybridMultilevel"/>
    <w:tmpl w:val="80CC79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0" w15:restartNumberingAfterBreak="0">
    <w:nsid w:val="39180A58"/>
    <w:multiLevelType w:val="hybridMultilevel"/>
    <w:tmpl w:val="FEB65A5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1" w15:restartNumberingAfterBreak="0">
    <w:nsid w:val="3A5C11BB"/>
    <w:multiLevelType w:val="hybridMultilevel"/>
    <w:tmpl w:val="C6EE26DE"/>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32" w15:restartNumberingAfterBreak="0">
    <w:nsid w:val="3AFF015D"/>
    <w:multiLevelType w:val="hybridMultilevel"/>
    <w:tmpl w:val="E8E661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3" w15:restartNumberingAfterBreak="0">
    <w:nsid w:val="3B1F43D4"/>
    <w:multiLevelType w:val="hybridMultilevel"/>
    <w:tmpl w:val="E2EABB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4" w15:restartNumberingAfterBreak="0">
    <w:nsid w:val="3BD80D4C"/>
    <w:multiLevelType w:val="hybridMultilevel"/>
    <w:tmpl w:val="B882DD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5" w15:restartNumberingAfterBreak="0">
    <w:nsid w:val="3BFB595D"/>
    <w:multiLevelType w:val="hybridMultilevel"/>
    <w:tmpl w:val="0B10DB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6" w15:restartNumberingAfterBreak="0">
    <w:nsid w:val="3C01227D"/>
    <w:multiLevelType w:val="hybridMultilevel"/>
    <w:tmpl w:val="AD38BC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7" w15:restartNumberingAfterBreak="0">
    <w:nsid w:val="3C901B4E"/>
    <w:multiLevelType w:val="hybridMultilevel"/>
    <w:tmpl w:val="6B7CF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8" w15:restartNumberingAfterBreak="0">
    <w:nsid w:val="3CAD7B10"/>
    <w:multiLevelType w:val="hybridMultilevel"/>
    <w:tmpl w:val="C1E4D0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9" w15:restartNumberingAfterBreak="0">
    <w:nsid w:val="3CD45C0E"/>
    <w:multiLevelType w:val="hybridMultilevel"/>
    <w:tmpl w:val="B1F453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0" w15:restartNumberingAfterBreak="0">
    <w:nsid w:val="3E1730A2"/>
    <w:multiLevelType w:val="hybridMultilevel"/>
    <w:tmpl w:val="C8B684E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1" w15:restartNumberingAfterBreak="0">
    <w:nsid w:val="3F0032F8"/>
    <w:multiLevelType w:val="hybridMultilevel"/>
    <w:tmpl w:val="43F6B87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2" w15:restartNumberingAfterBreak="0">
    <w:nsid w:val="3F1E1559"/>
    <w:multiLevelType w:val="hybridMultilevel"/>
    <w:tmpl w:val="5E8466F2"/>
    <w:lvl w:ilvl="0" w:tplc="26F8591E">
      <w:start w:val="5"/>
      <w:numFmt w:val="bullet"/>
      <w:lvlText w:val="-"/>
      <w:lvlJc w:val="left"/>
      <w:pPr>
        <w:ind w:left="360" w:hanging="360"/>
      </w:pPr>
      <w:rPr>
        <w:rFonts w:ascii="Aptos" w:eastAsiaTheme="minorEastAsia" w:hAnsi="Aptos" w:cstheme="minorBidi" w:hint="default"/>
      </w:rPr>
    </w:lvl>
    <w:lvl w:ilvl="1" w:tplc="3C090003" w:tentative="1">
      <w:start w:val="1"/>
      <w:numFmt w:val="bullet"/>
      <w:lvlText w:val="o"/>
      <w:lvlJc w:val="left"/>
      <w:pPr>
        <w:ind w:left="1080" w:hanging="360"/>
      </w:pPr>
      <w:rPr>
        <w:rFonts w:ascii="Courier New" w:hAnsi="Courier New" w:cs="Courier New" w:hint="default"/>
      </w:rPr>
    </w:lvl>
    <w:lvl w:ilvl="2" w:tplc="3C090005" w:tentative="1">
      <w:start w:val="1"/>
      <w:numFmt w:val="bullet"/>
      <w:lvlText w:val=""/>
      <w:lvlJc w:val="left"/>
      <w:pPr>
        <w:ind w:left="1800" w:hanging="360"/>
      </w:pPr>
      <w:rPr>
        <w:rFonts w:ascii="Wingdings" w:hAnsi="Wingdings" w:hint="default"/>
      </w:rPr>
    </w:lvl>
    <w:lvl w:ilvl="3" w:tplc="3C090001" w:tentative="1">
      <w:start w:val="1"/>
      <w:numFmt w:val="bullet"/>
      <w:lvlText w:val=""/>
      <w:lvlJc w:val="left"/>
      <w:pPr>
        <w:ind w:left="2520" w:hanging="360"/>
      </w:pPr>
      <w:rPr>
        <w:rFonts w:ascii="Symbol" w:hAnsi="Symbol" w:hint="default"/>
      </w:rPr>
    </w:lvl>
    <w:lvl w:ilvl="4" w:tplc="3C090003" w:tentative="1">
      <w:start w:val="1"/>
      <w:numFmt w:val="bullet"/>
      <w:lvlText w:val="o"/>
      <w:lvlJc w:val="left"/>
      <w:pPr>
        <w:ind w:left="3240" w:hanging="360"/>
      </w:pPr>
      <w:rPr>
        <w:rFonts w:ascii="Courier New" w:hAnsi="Courier New" w:cs="Courier New" w:hint="default"/>
      </w:rPr>
    </w:lvl>
    <w:lvl w:ilvl="5" w:tplc="3C090005" w:tentative="1">
      <w:start w:val="1"/>
      <w:numFmt w:val="bullet"/>
      <w:lvlText w:val=""/>
      <w:lvlJc w:val="left"/>
      <w:pPr>
        <w:ind w:left="3960" w:hanging="360"/>
      </w:pPr>
      <w:rPr>
        <w:rFonts w:ascii="Wingdings" w:hAnsi="Wingdings" w:hint="default"/>
      </w:rPr>
    </w:lvl>
    <w:lvl w:ilvl="6" w:tplc="3C090001" w:tentative="1">
      <w:start w:val="1"/>
      <w:numFmt w:val="bullet"/>
      <w:lvlText w:val=""/>
      <w:lvlJc w:val="left"/>
      <w:pPr>
        <w:ind w:left="4680" w:hanging="360"/>
      </w:pPr>
      <w:rPr>
        <w:rFonts w:ascii="Symbol" w:hAnsi="Symbol" w:hint="default"/>
      </w:rPr>
    </w:lvl>
    <w:lvl w:ilvl="7" w:tplc="3C090003" w:tentative="1">
      <w:start w:val="1"/>
      <w:numFmt w:val="bullet"/>
      <w:lvlText w:val="o"/>
      <w:lvlJc w:val="left"/>
      <w:pPr>
        <w:ind w:left="5400" w:hanging="360"/>
      </w:pPr>
      <w:rPr>
        <w:rFonts w:ascii="Courier New" w:hAnsi="Courier New" w:cs="Courier New" w:hint="default"/>
      </w:rPr>
    </w:lvl>
    <w:lvl w:ilvl="8" w:tplc="3C090005" w:tentative="1">
      <w:start w:val="1"/>
      <w:numFmt w:val="bullet"/>
      <w:lvlText w:val=""/>
      <w:lvlJc w:val="left"/>
      <w:pPr>
        <w:ind w:left="6120" w:hanging="360"/>
      </w:pPr>
      <w:rPr>
        <w:rFonts w:ascii="Wingdings" w:hAnsi="Wingdings" w:hint="default"/>
      </w:rPr>
    </w:lvl>
  </w:abstractNum>
  <w:abstractNum w:abstractNumId="143" w15:restartNumberingAfterBreak="0">
    <w:nsid w:val="3F5B58DB"/>
    <w:multiLevelType w:val="hybridMultilevel"/>
    <w:tmpl w:val="31AAA9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4" w15:restartNumberingAfterBreak="0">
    <w:nsid w:val="3FE74DF8"/>
    <w:multiLevelType w:val="hybridMultilevel"/>
    <w:tmpl w:val="D01E9A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5" w15:restartNumberingAfterBreak="0">
    <w:nsid w:val="41813F00"/>
    <w:multiLevelType w:val="hybridMultilevel"/>
    <w:tmpl w:val="43FC66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1323" w:hanging="420"/>
      </w:pPr>
      <w:rPr>
        <w:rFonts w:ascii="Wingdings" w:hAnsi="Wingdings" w:hint="default"/>
      </w:rPr>
    </w:lvl>
    <w:lvl w:ilvl="2" w:tplc="04090005" w:tentative="1">
      <w:start w:val="1"/>
      <w:numFmt w:val="bullet"/>
      <w:lvlText w:val=""/>
      <w:lvlJc w:val="left"/>
      <w:pPr>
        <w:ind w:left="1743" w:hanging="420"/>
      </w:pPr>
      <w:rPr>
        <w:rFonts w:ascii="Wingdings" w:hAnsi="Wingdings" w:hint="default"/>
      </w:rPr>
    </w:lvl>
    <w:lvl w:ilvl="3" w:tplc="04090001" w:tentative="1">
      <w:start w:val="1"/>
      <w:numFmt w:val="bullet"/>
      <w:lvlText w:val=""/>
      <w:lvlJc w:val="left"/>
      <w:pPr>
        <w:ind w:left="2163" w:hanging="420"/>
      </w:pPr>
      <w:rPr>
        <w:rFonts w:ascii="Wingdings" w:hAnsi="Wingdings" w:hint="default"/>
      </w:rPr>
    </w:lvl>
    <w:lvl w:ilvl="4" w:tplc="04090003" w:tentative="1">
      <w:start w:val="1"/>
      <w:numFmt w:val="bullet"/>
      <w:lvlText w:val=""/>
      <w:lvlJc w:val="left"/>
      <w:pPr>
        <w:ind w:left="2583" w:hanging="420"/>
      </w:pPr>
      <w:rPr>
        <w:rFonts w:ascii="Wingdings" w:hAnsi="Wingdings" w:hint="default"/>
      </w:rPr>
    </w:lvl>
    <w:lvl w:ilvl="5" w:tplc="04090005" w:tentative="1">
      <w:start w:val="1"/>
      <w:numFmt w:val="bullet"/>
      <w:lvlText w:val=""/>
      <w:lvlJc w:val="left"/>
      <w:pPr>
        <w:ind w:left="3003" w:hanging="420"/>
      </w:pPr>
      <w:rPr>
        <w:rFonts w:ascii="Wingdings" w:hAnsi="Wingdings" w:hint="default"/>
      </w:rPr>
    </w:lvl>
    <w:lvl w:ilvl="6" w:tplc="04090001" w:tentative="1">
      <w:start w:val="1"/>
      <w:numFmt w:val="bullet"/>
      <w:lvlText w:val=""/>
      <w:lvlJc w:val="left"/>
      <w:pPr>
        <w:ind w:left="3423" w:hanging="420"/>
      </w:pPr>
      <w:rPr>
        <w:rFonts w:ascii="Wingdings" w:hAnsi="Wingdings" w:hint="default"/>
      </w:rPr>
    </w:lvl>
    <w:lvl w:ilvl="7" w:tplc="04090003" w:tentative="1">
      <w:start w:val="1"/>
      <w:numFmt w:val="bullet"/>
      <w:lvlText w:val=""/>
      <w:lvlJc w:val="left"/>
      <w:pPr>
        <w:ind w:left="3843" w:hanging="420"/>
      </w:pPr>
      <w:rPr>
        <w:rFonts w:ascii="Wingdings" w:hAnsi="Wingdings" w:hint="default"/>
      </w:rPr>
    </w:lvl>
    <w:lvl w:ilvl="8" w:tplc="04090005" w:tentative="1">
      <w:start w:val="1"/>
      <w:numFmt w:val="bullet"/>
      <w:lvlText w:val=""/>
      <w:lvlJc w:val="left"/>
      <w:pPr>
        <w:ind w:left="4263" w:hanging="420"/>
      </w:pPr>
      <w:rPr>
        <w:rFonts w:ascii="Wingdings" w:hAnsi="Wingdings" w:hint="default"/>
      </w:rPr>
    </w:lvl>
  </w:abstractNum>
  <w:abstractNum w:abstractNumId="146" w15:restartNumberingAfterBreak="0">
    <w:nsid w:val="41E06E38"/>
    <w:multiLevelType w:val="hybridMultilevel"/>
    <w:tmpl w:val="60CCC97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7" w15:restartNumberingAfterBreak="0">
    <w:nsid w:val="427837B6"/>
    <w:multiLevelType w:val="hybridMultilevel"/>
    <w:tmpl w:val="F77C0D6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8" w15:restartNumberingAfterBreak="0">
    <w:nsid w:val="427970B4"/>
    <w:multiLevelType w:val="hybridMultilevel"/>
    <w:tmpl w:val="F9D869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9" w15:restartNumberingAfterBreak="0">
    <w:nsid w:val="42947926"/>
    <w:multiLevelType w:val="hybridMultilevel"/>
    <w:tmpl w:val="00BC8D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0" w15:restartNumberingAfterBreak="0">
    <w:nsid w:val="42980AFB"/>
    <w:multiLevelType w:val="hybridMultilevel"/>
    <w:tmpl w:val="D110EA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1" w15:restartNumberingAfterBreak="0">
    <w:nsid w:val="42987A46"/>
    <w:multiLevelType w:val="hybridMultilevel"/>
    <w:tmpl w:val="2AEE57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2" w15:restartNumberingAfterBreak="0">
    <w:nsid w:val="42E8003A"/>
    <w:multiLevelType w:val="hybridMultilevel"/>
    <w:tmpl w:val="36CC9CAC"/>
    <w:lvl w:ilvl="0" w:tplc="A448100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3" w15:restartNumberingAfterBreak="0">
    <w:nsid w:val="4326596F"/>
    <w:multiLevelType w:val="hybridMultilevel"/>
    <w:tmpl w:val="8292C44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4" w15:restartNumberingAfterBreak="0">
    <w:nsid w:val="438338CB"/>
    <w:multiLevelType w:val="hybridMultilevel"/>
    <w:tmpl w:val="F95017A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5" w15:restartNumberingAfterBreak="0">
    <w:nsid w:val="439456B8"/>
    <w:multiLevelType w:val="hybridMultilevel"/>
    <w:tmpl w:val="2F567C7C"/>
    <w:lvl w:ilvl="0" w:tplc="99584BA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6" w15:restartNumberingAfterBreak="0">
    <w:nsid w:val="44357A1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7" w15:restartNumberingAfterBreak="0">
    <w:nsid w:val="44511734"/>
    <w:multiLevelType w:val="hybridMultilevel"/>
    <w:tmpl w:val="9C7E03A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8" w15:restartNumberingAfterBreak="0">
    <w:nsid w:val="445B1D56"/>
    <w:multiLevelType w:val="hybridMultilevel"/>
    <w:tmpl w:val="501EE3A4"/>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323" w:hanging="420"/>
      </w:pPr>
      <w:rPr>
        <w:rFonts w:ascii="Wingdings" w:hAnsi="Wingdings" w:hint="default"/>
      </w:rPr>
    </w:lvl>
    <w:lvl w:ilvl="2" w:tplc="04090005" w:tentative="1">
      <w:start w:val="1"/>
      <w:numFmt w:val="bullet"/>
      <w:lvlText w:val=""/>
      <w:lvlJc w:val="left"/>
      <w:pPr>
        <w:ind w:left="1743" w:hanging="420"/>
      </w:pPr>
      <w:rPr>
        <w:rFonts w:ascii="Wingdings" w:hAnsi="Wingdings" w:hint="default"/>
      </w:rPr>
    </w:lvl>
    <w:lvl w:ilvl="3" w:tplc="04090001" w:tentative="1">
      <w:start w:val="1"/>
      <w:numFmt w:val="bullet"/>
      <w:lvlText w:val=""/>
      <w:lvlJc w:val="left"/>
      <w:pPr>
        <w:ind w:left="2163" w:hanging="420"/>
      </w:pPr>
      <w:rPr>
        <w:rFonts w:ascii="Wingdings" w:hAnsi="Wingdings" w:hint="default"/>
      </w:rPr>
    </w:lvl>
    <w:lvl w:ilvl="4" w:tplc="04090003" w:tentative="1">
      <w:start w:val="1"/>
      <w:numFmt w:val="bullet"/>
      <w:lvlText w:val=""/>
      <w:lvlJc w:val="left"/>
      <w:pPr>
        <w:ind w:left="2583" w:hanging="420"/>
      </w:pPr>
      <w:rPr>
        <w:rFonts w:ascii="Wingdings" w:hAnsi="Wingdings" w:hint="default"/>
      </w:rPr>
    </w:lvl>
    <w:lvl w:ilvl="5" w:tplc="04090005" w:tentative="1">
      <w:start w:val="1"/>
      <w:numFmt w:val="bullet"/>
      <w:lvlText w:val=""/>
      <w:lvlJc w:val="left"/>
      <w:pPr>
        <w:ind w:left="3003" w:hanging="420"/>
      </w:pPr>
      <w:rPr>
        <w:rFonts w:ascii="Wingdings" w:hAnsi="Wingdings" w:hint="default"/>
      </w:rPr>
    </w:lvl>
    <w:lvl w:ilvl="6" w:tplc="04090001" w:tentative="1">
      <w:start w:val="1"/>
      <w:numFmt w:val="bullet"/>
      <w:lvlText w:val=""/>
      <w:lvlJc w:val="left"/>
      <w:pPr>
        <w:ind w:left="3423" w:hanging="420"/>
      </w:pPr>
      <w:rPr>
        <w:rFonts w:ascii="Wingdings" w:hAnsi="Wingdings" w:hint="default"/>
      </w:rPr>
    </w:lvl>
    <w:lvl w:ilvl="7" w:tplc="04090003" w:tentative="1">
      <w:start w:val="1"/>
      <w:numFmt w:val="bullet"/>
      <w:lvlText w:val=""/>
      <w:lvlJc w:val="left"/>
      <w:pPr>
        <w:ind w:left="3843" w:hanging="420"/>
      </w:pPr>
      <w:rPr>
        <w:rFonts w:ascii="Wingdings" w:hAnsi="Wingdings" w:hint="default"/>
      </w:rPr>
    </w:lvl>
    <w:lvl w:ilvl="8" w:tplc="04090005" w:tentative="1">
      <w:start w:val="1"/>
      <w:numFmt w:val="bullet"/>
      <w:lvlText w:val=""/>
      <w:lvlJc w:val="left"/>
      <w:pPr>
        <w:ind w:left="4263" w:hanging="420"/>
      </w:pPr>
      <w:rPr>
        <w:rFonts w:ascii="Wingdings" w:hAnsi="Wingdings" w:hint="default"/>
      </w:rPr>
    </w:lvl>
  </w:abstractNum>
  <w:abstractNum w:abstractNumId="159" w15:restartNumberingAfterBreak="0">
    <w:nsid w:val="44F93B73"/>
    <w:multiLevelType w:val="hybridMultilevel"/>
    <w:tmpl w:val="C50E4228"/>
    <w:lvl w:ilvl="0" w:tplc="04090001">
      <w:start w:val="1"/>
      <w:numFmt w:val="bullet"/>
      <w:lvlText w:val=""/>
      <w:lvlJc w:val="left"/>
      <w:pPr>
        <w:ind w:left="426" w:hanging="420"/>
      </w:pPr>
      <w:rPr>
        <w:rFonts w:ascii="Wingdings" w:hAnsi="Wingdings" w:hint="default"/>
      </w:rPr>
    </w:lvl>
    <w:lvl w:ilvl="1" w:tplc="04090003" w:tentative="1">
      <w:start w:val="1"/>
      <w:numFmt w:val="bullet"/>
      <w:lvlText w:val=""/>
      <w:lvlJc w:val="left"/>
      <w:pPr>
        <w:ind w:left="846"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3" w:tentative="1">
      <w:start w:val="1"/>
      <w:numFmt w:val="bullet"/>
      <w:lvlText w:val=""/>
      <w:lvlJc w:val="left"/>
      <w:pPr>
        <w:ind w:left="2106" w:hanging="420"/>
      </w:pPr>
      <w:rPr>
        <w:rFonts w:ascii="Wingdings" w:hAnsi="Wingdings" w:hint="default"/>
      </w:rPr>
    </w:lvl>
    <w:lvl w:ilvl="5" w:tplc="04090005"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3" w:tentative="1">
      <w:start w:val="1"/>
      <w:numFmt w:val="bullet"/>
      <w:lvlText w:val=""/>
      <w:lvlJc w:val="left"/>
      <w:pPr>
        <w:ind w:left="3366" w:hanging="420"/>
      </w:pPr>
      <w:rPr>
        <w:rFonts w:ascii="Wingdings" w:hAnsi="Wingdings" w:hint="default"/>
      </w:rPr>
    </w:lvl>
    <w:lvl w:ilvl="8" w:tplc="04090005" w:tentative="1">
      <w:start w:val="1"/>
      <w:numFmt w:val="bullet"/>
      <w:lvlText w:val=""/>
      <w:lvlJc w:val="left"/>
      <w:pPr>
        <w:ind w:left="3786" w:hanging="420"/>
      </w:pPr>
      <w:rPr>
        <w:rFonts w:ascii="Wingdings" w:hAnsi="Wingdings" w:hint="default"/>
      </w:rPr>
    </w:lvl>
  </w:abstractNum>
  <w:abstractNum w:abstractNumId="160" w15:restartNumberingAfterBreak="0">
    <w:nsid w:val="45062C11"/>
    <w:multiLevelType w:val="hybridMultilevel"/>
    <w:tmpl w:val="924E37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1" w15:restartNumberingAfterBreak="0">
    <w:nsid w:val="45366AEF"/>
    <w:multiLevelType w:val="hybridMultilevel"/>
    <w:tmpl w:val="29CE2B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2" w15:restartNumberingAfterBreak="0">
    <w:nsid w:val="45A17EE8"/>
    <w:multiLevelType w:val="hybridMultilevel"/>
    <w:tmpl w:val="D90671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1323" w:hanging="420"/>
      </w:pPr>
      <w:rPr>
        <w:rFonts w:ascii="Wingdings" w:hAnsi="Wingdings" w:hint="default"/>
      </w:rPr>
    </w:lvl>
    <w:lvl w:ilvl="2" w:tplc="04090005" w:tentative="1">
      <w:start w:val="1"/>
      <w:numFmt w:val="bullet"/>
      <w:lvlText w:val=""/>
      <w:lvlJc w:val="left"/>
      <w:pPr>
        <w:ind w:left="1743" w:hanging="420"/>
      </w:pPr>
      <w:rPr>
        <w:rFonts w:ascii="Wingdings" w:hAnsi="Wingdings" w:hint="default"/>
      </w:rPr>
    </w:lvl>
    <w:lvl w:ilvl="3" w:tplc="04090001" w:tentative="1">
      <w:start w:val="1"/>
      <w:numFmt w:val="bullet"/>
      <w:lvlText w:val=""/>
      <w:lvlJc w:val="left"/>
      <w:pPr>
        <w:ind w:left="2163" w:hanging="420"/>
      </w:pPr>
      <w:rPr>
        <w:rFonts w:ascii="Wingdings" w:hAnsi="Wingdings" w:hint="default"/>
      </w:rPr>
    </w:lvl>
    <w:lvl w:ilvl="4" w:tplc="04090003" w:tentative="1">
      <w:start w:val="1"/>
      <w:numFmt w:val="bullet"/>
      <w:lvlText w:val=""/>
      <w:lvlJc w:val="left"/>
      <w:pPr>
        <w:ind w:left="2583" w:hanging="420"/>
      </w:pPr>
      <w:rPr>
        <w:rFonts w:ascii="Wingdings" w:hAnsi="Wingdings" w:hint="default"/>
      </w:rPr>
    </w:lvl>
    <w:lvl w:ilvl="5" w:tplc="04090005" w:tentative="1">
      <w:start w:val="1"/>
      <w:numFmt w:val="bullet"/>
      <w:lvlText w:val=""/>
      <w:lvlJc w:val="left"/>
      <w:pPr>
        <w:ind w:left="3003" w:hanging="420"/>
      </w:pPr>
      <w:rPr>
        <w:rFonts w:ascii="Wingdings" w:hAnsi="Wingdings" w:hint="default"/>
      </w:rPr>
    </w:lvl>
    <w:lvl w:ilvl="6" w:tplc="04090001" w:tentative="1">
      <w:start w:val="1"/>
      <w:numFmt w:val="bullet"/>
      <w:lvlText w:val=""/>
      <w:lvlJc w:val="left"/>
      <w:pPr>
        <w:ind w:left="3423" w:hanging="420"/>
      </w:pPr>
      <w:rPr>
        <w:rFonts w:ascii="Wingdings" w:hAnsi="Wingdings" w:hint="default"/>
      </w:rPr>
    </w:lvl>
    <w:lvl w:ilvl="7" w:tplc="04090003" w:tentative="1">
      <w:start w:val="1"/>
      <w:numFmt w:val="bullet"/>
      <w:lvlText w:val=""/>
      <w:lvlJc w:val="left"/>
      <w:pPr>
        <w:ind w:left="3843" w:hanging="420"/>
      </w:pPr>
      <w:rPr>
        <w:rFonts w:ascii="Wingdings" w:hAnsi="Wingdings" w:hint="default"/>
      </w:rPr>
    </w:lvl>
    <w:lvl w:ilvl="8" w:tplc="04090005" w:tentative="1">
      <w:start w:val="1"/>
      <w:numFmt w:val="bullet"/>
      <w:lvlText w:val=""/>
      <w:lvlJc w:val="left"/>
      <w:pPr>
        <w:ind w:left="4263" w:hanging="420"/>
      </w:pPr>
      <w:rPr>
        <w:rFonts w:ascii="Wingdings" w:hAnsi="Wingdings" w:hint="default"/>
      </w:rPr>
    </w:lvl>
  </w:abstractNum>
  <w:abstractNum w:abstractNumId="163" w15:restartNumberingAfterBreak="0">
    <w:nsid w:val="45BC75F9"/>
    <w:multiLevelType w:val="hybridMultilevel"/>
    <w:tmpl w:val="20DE319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4" w15:restartNumberingAfterBreak="0">
    <w:nsid w:val="46156782"/>
    <w:multiLevelType w:val="hybridMultilevel"/>
    <w:tmpl w:val="51802C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5" w15:restartNumberingAfterBreak="0">
    <w:nsid w:val="46782F52"/>
    <w:multiLevelType w:val="hybridMultilevel"/>
    <w:tmpl w:val="137E202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6" w15:restartNumberingAfterBreak="0">
    <w:nsid w:val="47066501"/>
    <w:multiLevelType w:val="hybridMultilevel"/>
    <w:tmpl w:val="339C44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7" w15:restartNumberingAfterBreak="0">
    <w:nsid w:val="4911427F"/>
    <w:multiLevelType w:val="hybridMultilevel"/>
    <w:tmpl w:val="6C068FA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8" w15:restartNumberingAfterBreak="0">
    <w:nsid w:val="49476D54"/>
    <w:multiLevelType w:val="hybridMultilevel"/>
    <w:tmpl w:val="81AAF1D2"/>
    <w:lvl w:ilvl="0" w:tplc="FBB6363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9" w15:restartNumberingAfterBreak="0">
    <w:nsid w:val="49841CBD"/>
    <w:multiLevelType w:val="hybridMultilevel"/>
    <w:tmpl w:val="72B8896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0" w15:restartNumberingAfterBreak="0">
    <w:nsid w:val="498A7FCD"/>
    <w:multiLevelType w:val="hybridMultilevel"/>
    <w:tmpl w:val="73B2D9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1" w15:restartNumberingAfterBreak="0">
    <w:nsid w:val="49AA4467"/>
    <w:multiLevelType w:val="hybridMultilevel"/>
    <w:tmpl w:val="D8F827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2" w15:restartNumberingAfterBreak="0">
    <w:nsid w:val="4A3A66AD"/>
    <w:multiLevelType w:val="hybridMultilevel"/>
    <w:tmpl w:val="A7A290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1323" w:hanging="420"/>
      </w:pPr>
      <w:rPr>
        <w:rFonts w:ascii="Wingdings" w:hAnsi="Wingdings" w:hint="default"/>
      </w:rPr>
    </w:lvl>
    <w:lvl w:ilvl="2" w:tplc="04090005" w:tentative="1">
      <w:start w:val="1"/>
      <w:numFmt w:val="bullet"/>
      <w:lvlText w:val=""/>
      <w:lvlJc w:val="left"/>
      <w:pPr>
        <w:ind w:left="1743" w:hanging="420"/>
      </w:pPr>
      <w:rPr>
        <w:rFonts w:ascii="Wingdings" w:hAnsi="Wingdings" w:hint="default"/>
      </w:rPr>
    </w:lvl>
    <w:lvl w:ilvl="3" w:tplc="04090001" w:tentative="1">
      <w:start w:val="1"/>
      <w:numFmt w:val="bullet"/>
      <w:lvlText w:val=""/>
      <w:lvlJc w:val="left"/>
      <w:pPr>
        <w:ind w:left="2163" w:hanging="420"/>
      </w:pPr>
      <w:rPr>
        <w:rFonts w:ascii="Wingdings" w:hAnsi="Wingdings" w:hint="default"/>
      </w:rPr>
    </w:lvl>
    <w:lvl w:ilvl="4" w:tplc="04090003" w:tentative="1">
      <w:start w:val="1"/>
      <w:numFmt w:val="bullet"/>
      <w:lvlText w:val=""/>
      <w:lvlJc w:val="left"/>
      <w:pPr>
        <w:ind w:left="2583" w:hanging="420"/>
      </w:pPr>
      <w:rPr>
        <w:rFonts w:ascii="Wingdings" w:hAnsi="Wingdings" w:hint="default"/>
      </w:rPr>
    </w:lvl>
    <w:lvl w:ilvl="5" w:tplc="04090005" w:tentative="1">
      <w:start w:val="1"/>
      <w:numFmt w:val="bullet"/>
      <w:lvlText w:val=""/>
      <w:lvlJc w:val="left"/>
      <w:pPr>
        <w:ind w:left="3003" w:hanging="420"/>
      </w:pPr>
      <w:rPr>
        <w:rFonts w:ascii="Wingdings" w:hAnsi="Wingdings" w:hint="default"/>
      </w:rPr>
    </w:lvl>
    <w:lvl w:ilvl="6" w:tplc="04090001" w:tentative="1">
      <w:start w:val="1"/>
      <w:numFmt w:val="bullet"/>
      <w:lvlText w:val=""/>
      <w:lvlJc w:val="left"/>
      <w:pPr>
        <w:ind w:left="3423" w:hanging="420"/>
      </w:pPr>
      <w:rPr>
        <w:rFonts w:ascii="Wingdings" w:hAnsi="Wingdings" w:hint="default"/>
      </w:rPr>
    </w:lvl>
    <w:lvl w:ilvl="7" w:tplc="04090003" w:tentative="1">
      <w:start w:val="1"/>
      <w:numFmt w:val="bullet"/>
      <w:lvlText w:val=""/>
      <w:lvlJc w:val="left"/>
      <w:pPr>
        <w:ind w:left="3843" w:hanging="420"/>
      </w:pPr>
      <w:rPr>
        <w:rFonts w:ascii="Wingdings" w:hAnsi="Wingdings" w:hint="default"/>
      </w:rPr>
    </w:lvl>
    <w:lvl w:ilvl="8" w:tplc="04090005" w:tentative="1">
      <w:start w:val="1"/>
      <w:numFmt w:val="bullet"/>
      <w:lvlText w:val=""/>
      <w:lvlJc w:val="left"/>
      <w:pPr>
        <w:ind w:left="4263" w:hanging="420"/>
      </w:pPr>
      <w:rPr>
        <w:rFonts w:ascii="Wingdings" w:hAnsi="Wingdings" w:hint="default"/>
      </w:rPr>
    </w:lvl>
  </w:abstractNum>
  <w:abstractNum w:abstractNumId="173" w15:restartNumberingAfterBreak="0">
    <w:nsid w:val="4A5E3F98"/>
    <w:multiLevelType w:val="hybridMultilevel"/>
    <w:tmpl w:val="FA3EDB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4" w15:restartNumberingAfterBreak="0">
    <w:nsid w:val="4B566032"/>
    <w:multiLevelType w:val="hybridMultilevel"/>
    <w:tmpl w:val="42A296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5" w15:restartNumberingAfterBreak="0">
    <w:nsid w:val="4B646D78"/>
    <w:multiLevelType w:val="hybridMultilevel"/>
    <w:tmpl w:val="CC72AE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6" w15:restartNumberingAfterBreak="0">
    <w:nsid w:val="4B897ECC"/>
    <w:multiLevelType w:val="hybridMultilevel"/>
    <w:tmpl w:val="6F2C6B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7" w15:restartNumberingAfterBreak="0">
    <w:nsid w:val="4BE8358F"/>
    <w:multiLevelType w:val="hybridMultilevel"/>
    <w:tmpl w:val="43C8AD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8" w15:restartNumberingAfterBreak="0">
    <w:nsid w:val="4BF2495E"/>
    <w:multiLevelType w:val="hybridMultilevel"/>
    <w:tmpl w:val="D2209B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9" w15:restartNumberingAfterBreak="0">
    <w:nsid w:val="4CEA758D"/>
    <w:multiLevelType w:val="hybridMultilevel"/>
    <w:tmpl w:val="F378D4D6"/>
    <w:lvl w:ilvl="0" w:tplc="04090001">
      <w:start w:val="1"/>
      <w:numFmt w:val="bullet"/>
      <w:lvlText w:val=""/>
      <w:lvlJc w:val="left"/>
      <w:pPr>
        <w:ind w:left="426" w:hanging="420"/>
      </w:pPr>
      <w:rPr>
        <w:rFonts w:ascii="Wingdings" w:hAnsi="Wingdings" w:hint="default"/>
      </w:rPr>
    </w:lvl>
    <w:lvl w:ilvl="1" w:tplc="04090003" w:tentative="1">
      <w:start w:val="1"/>
      <w:numFmt w:val="bullet"/>
      <w:lvlText w:val=""/>
      <w:lvlJc w:val="left"/>
      <w:pPr>
        <w:ind w:left="846"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3" w:tentative="1">
      <w:start w:val="1"/>
      <w:numFmt w:val="bullet"/>
      <w:lvlText w:val=""/>
      <w:lvlJc w:val="left"/>
      <w:pPr>
        <w:ind w:left="2106" w:hanging="420"/>
      </w:pPr>
      <w:rPr>
        <w:rFonts w:ascii="Wingdings" w:hAnsi="Wingdings" w:hint="default"/>
      </w:rPr>
    </w:lvl>
    <w:lvl w:ilvl="5" w:tplc="04090005"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3" w:tentative="1">
      <w:start w:val="1"/>
      <w:numFmt w:val="bullet"/>
      <w:lvlText w:val=""/>
      <w:lvlJc w:val="left"/>
      <w:pPr>
        <w:ind w:left="3366" w:hanging="420"/>
      </w:pPr>
      <w:rPr>
        <w:rFonts w:ascii="Wingdings" w:hAnsi="Wingdings" w:hint="default"/>
      </w:rPr>
    </w:lvl>
    <w:lvl w:ilvl="8" w:tplc="04090005" w:tentative="1">
      <w:start w:val="1"/>
      <w:numFmt w:val="bullet"/>
      <w:lvlText w:val=""/>
      <w:lvlJc w:val="left"/>
      <w:pPr>
        <w:ind w:left="3786" w:hanging="420"/>
      </w:pPr>
      <w:rPr>
        <w:rFonts w:ascii="Wingdings" w:hAnsi="Wingdings" w:hint="default"/>
      </w:rPr>
    </w:lvl>
  </w:abstractNum>
  <w:abstractNum w:abstractNumId="180" w15:restartNumberingAfterBreak="0">
    <w:nsid w:val="4D255A17"/>
    <w:multiLevelType w:val="hybridMultilevel"/>
    <w:tmpl w:val="00B215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1" w15:restartNumberingAfterBreak="0">
    <w:nsid w:val="4D742173"/>
    <w:multiLevelType w:val="hybridMultilevel"/>
    <w:tmpl w:val="F904B68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B">
      <w:start w:val="1"/>
      <w:numFmt w:val="bullet"/>
      <w:lvlText w:val=""/>
      <w:lvlJc w:val="left"/>
      <w:pPr>
        <w:ind w:left="42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2" w15:restartNumberingAfterBreak="0">
    <w:nsid w:val="4E357ED8"/>
    <w:multiLevelType w:val="hybridMultilevel"/>
    <w:tmpl w:val="823227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3" w15:restartNumberingAfterBreak="0">
    <w:nsid w:val="4ECE09E0"/>
    <w:multiLevelType w:val="hybridMultilevel"/>
    <w:tmpl w:val="25B62D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4" w15:restartNumberingAfterBreak="0">
    <w:nsid w:val="4F5E0345"/>
    <w:multiLevelType w:val="hybridMultilevel"/>
    <w:tmpl w:val="4B64BEE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5" w15:restartNumberingAfterBreak="0">
    <w:nsid w:val="500170B1"/>
    <w:multiLevelType w:val="hybridMultilevel"/>
    <w:tmpl w:val="24AC42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6" w15:restartNumberingAfterBreak="0">
    <w:nsid w:val="507301D7"/>
    <w:multiLevelType w:val="hybridMultilevel"/>
    <w:tmpl w:val="5AC260D0"/>
    <w:lvl w:ilvl="0" w:tplc="5230958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7" w15:restartNumberingAfterBreak="0">
    <w:nsid w:val="507A1D76"/>
    <w:multiLevelType w:val="hybridMultilevel"/>
    <w:tmpl w:val="ECFE51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8" w15:restartNumberingAfterBreak="0">
    <w:nsid w:val="508C3FFD"/>
    <w:multiLevelType w:val="hybridMultilevel"/>
    <w:tmpl w:val="1696C3F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9" w15:restartNumberingAfterBreak="0">
    <w:nsid w:val="50CB3760"/>
    <w:multiLevelType w:val="hybridMultilevel"/>
    <w:tmpl w:val="41DAD58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0" w15:restartNumberingAfterBreak="0">
    <w:nsid w:val="512A0728"/>
    <w:multiLevelType w:val="hybridMultilevel"/>
    <w:tmpl w:val="604C9C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1" w15:restartNumberingAfterBreak="0">
    <w:nsid w:val="51EE5375"/>
    <w:multiLevelType w:val="hybridMultilevel"/>
    <w:tmpl w:val="CF3494C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2" w15:restartNumberingAfterBreak="0">
    <w:nsid w:val="532C06BA"/>
    <w:multiLevelType w:val="hybridMultilevel"/>
    <w:tmpl w:val="A1AEFB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3" w15:restartNumberingAfterBreak="0">
    <w:nsid w:val="541037DB"/>
    <w:multiLevelType w:val="hybridMultilevel"/>
    <w:tmpl w:val="15F25E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4" w15:restartNumberingAfterBreak="0">
    <w:nsid w:val="544060D4"/>
    <w:multiLevelType w:val="hybridMultilevel"/>
    <w:tmpl w:val="E64C76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5" w15:restartNumberingAfterBreak="0">
    <w:nsid w:val="54632796"/>
    <w:multiLevelType w:val="hybridMultilevel"/>
    <w:tmpl w:val="B388DE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6" w15:restartNumberingAfterBreak="0">
    <w:nsid w:val="54D81CC5"/>
    <w:multiLevelType w:val="hybridMultilevel"/>
    <w:tmpl w:val="AD4228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7" w15:restartNumberingAfterBreak="0">
    <w:nsid w:val="54F80859"/>
    <w:multiLevelType w:val="hybridMultilevel"/>
    <w:tmpl w:val="088E9E92"/>
    <w:lvl w:ilvl="0" w:tplc="3612C1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8" w15:restartNumberingAfterBreak="0">
    <w:nsid w:val="55490C9F"/>
    <w:multiLevelType w:val="hybridMultilevel"/>
    <w:tmpl w:val="BCC0C9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9" w15:restartNumberingAfterBreak="0">
    <w:nsid w:val="56553AF3"/>
    <w:multiLevelType w:val="hybridMultilevel"/>
    <w:tmpl w:val="620E452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0" w15:restartNumberingAfterBreak="0">
    <w:nsid w:val="567B62A5"/>
    <w:multiLevelType w:val="hybridMultilevel"/>
    <w:tmpl w:val="F2266500"/>
    <w:lvl w:ilvl="0" w:tplc="E1007D7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1" w15:restartNumberingAfterBreak="0">
    <w:nsid w:val="568752AD"/>
    <w:multiLevelType w:val="hybridMultilevel"/>
    <w:tmpl w:val="0F4E8B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2" w15:restartNumberingAfterBreak="0">
    <w:nsid w:val="56B92D1F"/>
    <w:multiLevelType w:val="hybridMultilevel"/>
    <w:tmpl w:val="4DDC70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1323" w:hanging="420"/>
      </w:pPr>
      <w:rPr>
        <w:rFonts w:ascii="Wingdings" w:hAnsi="Wingdings" w:hint="default"/>
      </w:rPr>
    </w:lvl>
    <w:lvl w:ilvl="2" w:tplc="04090005" w:tentative="1">
      <w:start w:val="1"/>
      <w:numFmt w:val="bullet"/>
      <w:lvlText w:val=""/>
      <w:lvlJc w:val="left"/>
      <w:pPr>
        <w:ind w:left="1743" w:hanging="420"/>
      </w:pPr>
      <w:rPr>
        <w:rFonts w:ascii="Wingdings" w:hAnsi="Wingdings" w:hint="default"/>
      </w:rPr>
    </w:lvl>
    <w:lvl w:ilvl="3" w:tplc="04090001" w:tentative="1">
      <w:start w:val="1"/>
      <w:numFmt w:val="bullet"/>
      <w:lvlText w:val=""/>
      <w:lvlJc w:val="left"/>
      <w:pPr>
        <w:ind w:left="2163" w:hanging="420"/>
      </w:pPr>
      <w:rPr>
        <w:rFonts w:ascii="Wingdings" w:hAnsi="Wingdings" w:hint="default"/>
      </w:rPr>
    </w:lvl>
    <w:lvl w:ilvl="4" w:tplc="04090003" w:tentative="1">
      <w:start w:val="1"/>
      <w:numFmt w:val="bullet"/>
      <w:lvlText w:val=""/>
      <w:lvlJc w:val="left"/>
      <w:pPr>
        <w:ind w:left="2583" w:hanging="420"/>
      </w:pPr>
      <w:rPr>
        <w:rFonts w:ascii="Wingdings" w:hAnsi="Wingdings" w:hint="default"/>
      </w:rPr>
    </w:lvl>
    <w:lvl w:ilvl="5" w:tplc="04090005" w:tentative="1">
      <w:start w:val="1"/>
      <w:numFmt w:val="bullet"/>
      <w:lvlText w:val=""/>
      <w:lvlJc w:val="left"/>
      <w:pPr>
        <w:ind w:left="3003" w:hanging="420"/>
      </w:pPr>
      <w:rPr>
        <w:rFonts w:ascii="Wingdings" w:hAnsi="Wingdings" w:hint="default"/>
      </w:rPr>
    </w:lvl>
    <w:lvl w:ilvl="6" w:tplc="04090001" w:tentative="1">
      <w:start w:val="1"/>
      <w:numFmt w:val="bullet"/>
      <w:lvlText w:val=""/>
      <w:lvlJc w:val="left"/>
      <w:pPr>
        <w:ind w:left="3423" w:hanging="420"/>
      </w:pPr>
      <w:rPr>
        <w:rFonts w:ascii="Wingdings" w:hAnsi="Wingdings" w:hint="default"/>
      </w:rPr>
    </w:lvl>
    <w:lvl w:ilvl="7" w:tplc="04090003" w:tentative="1">
      <w:start w:val="1"/>
      <w:numFmt w:val="bullet"/>
      <w:lvlText w:val=""/>
      <w:lvlJc w:val="left"/>
      <w:pPr>
        <w:ind w:left="3843" w:hanging="420"/>
      </w:pPr>
      <w:rPr>
        <w:rFonts w:ascii="Wingdings" w:hAnsi="Wingdings" w:hint="default"/>
      </w:rPr>
    </w:lvl>
    <w:lvl w:ilvl="8" w:tplc="04090005" w:tentative="1">
      <w:start w:val="1"/>
      <w:numFmt w:val="bullet"/>
      <w:lvlText w:val=""/>
      <w:lvlJc w:val="left"/>
      <w:pPr>
        <w:ind w:left="4263" w:hanging="420"/>
      </w:pPr>
      <w:rPr>
        <w:rFonts w:ascii="Wingdings" w:hAnsi="Wingdings" w:hint="default"/>
      </w:rPr>
    </w:lvl>
  </w:abstractNum>
  <w:abstractNum w:abstractNumId="203" w15:restartNumberingAfterBreak="0">
    <w:nsid w:val="56FF41E9"/>
    <w:multiLevelType w:val="hybridMultilevel"/>
    <w:tmpl w:val="925E908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4" w15:restartNumberingAfterBreak="0">
    <w:nsid w:val="57580209"/>
    <w:multiLevelType w:val="hybridMultilevel"/>
    <w:tmpl w:val="8B6E986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1323" w:hanging="420"/>
      </w:pPr>
      <w:rPr>
        <w:rFonts w:ascii="Wingdings" w:hAnsi="Wingdings" w:hint="default"/>
      </w:rPr>
    </w:lvl>
    <w:lvl w:ilvl="2" w:tplc="04090005" w:tentative="1">
      <w:start w:val="1"/>
      <w:numFmt w:val="bullet"/>
      <w:lvlText w:val=""/>
      <w:lvlJc w:val="left"/>
      <w:pPr>
        <w:ind w:left="1743" w:hanging="420"/>
      </w:pPr>
      <w:rPr>
        <w:rFonts w:ascii="Wingdings" w:hAnsi="Wingdings" w:hint="default"/>
      </w:rPr>
    </w:lvl>
    <w:lvl w:ilvl="3" w:tplc="04090001" w:tentative="1">
      <w:start w:val="1"/>
      <w:numFmt w:val="bullet"/>
      <w:lvlText w:val=""/>
      <w:lvlJc w:val="left"/>
      <w:pPr>
        <w:ind w:left="2163" w:hanging="420"/>
      </w:pPr>
      <w:rPr>
        <w:rFonts w:ascii="Wingdings" w:hAnsi="Wingdings" w:hint="default"/>
      </w:rPr>
    </w:lvl>
    <w:lvl w:ilvl="4" w:tplc="04090003" w:tentative="1">
      <w:start w:val="1"/>
      <w:numFmt w:val="bullet"/>
      <w:lvlText w:val=""/>
      <w:lvlJc w:val="left"/>
      <w:pPr>
        <w:ind w:left="2583" w:hanging="420"/>
      </w:pPr>
      <w:rPr>
        <w:rFonts w:ascii="Wingdings" w:hAnsi="Wingdings" w:hint="default"/>
      </w:rPr>
    </w:lvl>
    <w:lvl w:ilvl="5" w:tplc="04090005" w:tentative="1">
      <w:start w:val="1"/>
      <w:numFmt w:val="bullet"/>
      <w:lvlText w:val=""/>
      <w:lvlJc w:val="left"/>
      <w:pPr>
        <w:ind w:left="3003" w:hanging="420"/>
      </w:pPr>
      <w:rPr>
        <w:rFonts w:ascii="Wingdings" w:hAnsi="Wingdings" w:hint="default"/>
      </w:rPr>
    </w:lvl>
    <w:lvl w:ilvl="6" w:tplc="04090001" w:tentative="1">
      <w:start w:val="1"/>
      <w:numFmt w:val="bullet"/>
      <w:lvlText w:val=""/>
      <w:lvlJc w:val="left"/>
      <w:pPr>
        <w:ind w:left="3423" w:hanging="420"/>
      </w:pPr>
      <w:rPr>
        <w:rFonts w:ascii="Wingdings" w:hAnsi="Wingdings" w:hint="default"/>
      </w:rPr>
    </w:lvl>
    <w:lvl w:ilvl="7" w:tplc="04090003" w:tentative="1">
      <w:start w:val="1"/>
      <w:numFmt w:val="bullet"/>
      <w:lvlText w:val=""/>
      <w:lvlJc w:val="left"/>
      <w:pPr>
        <w:ind w:left="3843" w:hanging="420"/>
      </w:pPr>
      <w:rPr>
        <w:rFonts w:ascii="Wingdings" w:hAnsi="Wingdings" w:hint="default"/>
      </w:rPr>
    </w:lvl>
    <w:lvl w:ilvl="8" w:tplc="04090005" w:tentative="1">
      <w:start w:val="1"/>
      <w:numFmt w:val="bullet"/>
      <w:lvlText w:val=""/>
      <w:lvlJc w:val="left"/>
      <w:pPr>
        <w:ind w:left="4263" w:hanging="420"/>
      </w:pPr>
      <w:rPr>
        <w:rFonts w:ascii="Wingdings" w:hAnsi="Wingdings" w:hint="default"/>
      </w:rPr>
    </w:lvl>
  </w:abstractNum>
  <w:abstractNum w:abstractNumId="205" w15:restartNumberingAfterBreak="0">
    <w:nsid w:val="577C01E1"/>
    <w:multiLevelType w:val="hybridMultilevel"/>
    <w:tmpl w:val="93A81D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6" w15:restartNumberingAfterBreak="0">
    <w:nsid w:val="58B73BE5"/>
    <w:multiLevelType w:val="hybridMultilevel"/>
    <w:tmpl w:val="B826386E"/>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323" w:hanging="420"/>
      </w:pPr>
      <w:rPr>
        <w:rFonts w:ascii="Wingdings" w:hAnsi="Wingdings" w:hint="default"/>
      </w:rPr>
    </w:lvl>
    <w:lvl w:ilvl="2" w:tplc="04090005" w:tentative="1">
      <w:start w:val="1"/>
      <w:numFmt w:val="bullet"/>
      <w:lvlText w:val=""/>
      <w:lvlJc w:val="left"/>
      <w:pPr>
        <w:ind w:left="1743" w:hanging="420"/>
      </w:pPr>
      <w:rPr>
        <w:rFonts w:ascii="Wingdings" w:hAnsi="Wingdings" w:hint="default"/>
      </w:rPr>
    </w:lvl>
    <w:lvl w:ilvl="3" w:tplc="04090001" w:tentative="1">
      <w:start w:val="1"/>
      <w:numFmt w:val="bullet"/>
      <w:lvlText w:val=""/>
      <w:lvlJc w:val="left"/>
      <w:pPr>
        <w:ind w:left="2163" w:hanging="420"/>
      </w:pPr>
      <w:rPr>
        <w:rFonts w:ascii="Wingdings" w:hAnsi="Wingdings" w:hint="default"/>
      </w:rPr>
    </w:lvl>
    <w:lvl w:ilvl="4" w:tplc="04090003" w:tentative="1">
      <w:start w:val="1"/>
      <w:numFmt w:val="bullet"/>
      <w:lvlText w:val=""/>
      <w:lvlJc w:val="left"/>
      <w:pPr>
        <w:ind w:left="2583" w:hanging="420"/>
      </w:pPr>
      <w:rPr>
        <w:rFonts w:ascii="Wingdings" w:hAnsi="Wingdings" w:hint="default"/>
      </w:rPr>
    </w:lvl>
    <w:lvl w:ilvl="5" w:tplc="04090005" w:tentative="1">
      <w:start w:val="1"/>
      <w:numFmt w:val="bullet"/>
      <w:lvlText w:val=""/>
      <w:lvlJc w:val="left"/>
      <w:pPr>
        <w:ind w:left="3003" w:hanging="420"/>
      </w:pPr>
      <w:rPr>
        <w:rFonts w:ascii="Wingdings" w:hAnsi="Wingdings" w:hint="default"/>
      </w:rPr>
    </w:lvl>
    <w:lvl w:ilvl="6" w:tplc="04090001" w:tentative="1">
      <w:start w:val="1"/>
      <w:numFmt w:val="bullet"/>
      <w:lvlText w:val=""/>
      <w:lvlJc w:val="left"/>
      <w:pPr>
        <w:ind w:left="3423" w:hanging="420"/>
      </w:pPr>
      <w:rPr>
        <w:rFonts w:ascii="Wingdings" w:hAnsi="Wingdings" w:hint="default"/>
      </w:rPr>
    </w:lvl>
    <w:lvl w:ilvl="7" w:tplc="04090003" w:tentative="1">
      <w:start w:val="1"/>
      <w:numFmt w:val="bullet"/>
      <w:lvlText w:val=""/>
      <w:lvlJc w:val="left"/>
      <w:pPr>
        <w:ind w:left="3843" w:hanging="420"/>
      </w:pPr>
      <w:rPr>
        <w:rFonts w:ascii="Wingdings" w:hAnsi="Wingdings" w:hint="default"/>
      </w:rPr>
    </w:lvl>
    <w:lvl w:ilvl="8" w:tplc="04090005" w:tentative="1">
      <w:start w:val="1"/>
      <w:numFmt w:val="bullet"/>
      <w:lvlText w:val=""/>
      <w:lvlJc w:val="left"/>
      <w:pPr>
        <w:ind w:left="4263" w:hanging="420"/>
      </w:pPr>
      <w:rPr>
        <w:rFonts w:ascii="Wingdings" w:hAnsi="Wingdings" w:hint="default"/>
      </w:rPr>
    </w:lvl>
  </w:abstractNum>
  <w:abstractNum w:abstractNumId="207" w15:restartNumberingAfterBreak="0">
    <w:nsid w:val="58D238C4"/>
    <w:multiLevelType w:val="hybridMultilevel"/>
    <w:tmpl w:val="0C2088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8" w15:restartNumberingAfterBreak="0">
    <w:nsid w:val="591A1100"/>
    <w:multiLevelType w:val="hybridMultilevel"/>
    <w:tmpl w:val="A588CF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9" w15:restartNumberingAfterBreak="0">
    <w:nsid w:val="59380AFF"/>
    <w:multiLevelType w:val="hybridMultilevel"/>
    <w:tmpl w:val="E8E89A6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0" w15:restartNumberingAfterBreak="0">
    <w:nsid w:val="593F19BA"/>
    <w:multiLevelType w:val="hybridMultilevel"/>
    <w:tmpl w:val="4810DA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1" w15:restartNumberingAfterBreak="0">
    <w:nsid w:val="5B470663"/>
    <w:multiLevelType w:val="hybridMultilevel"/>
    <w:tmpl w:val="548ABAA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2" w15:restartNumberingAfterBreak="0">
    <w:nsid w:val="5B63208F"/>
    <w:multiLevelType w:val="hybridMultilevel"/>
    <w:tmpl w:val="67A6A6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3" w15:restartNumberingAfterBreak="0">
    <w:nsid w:val="5B8074CF"/>
    <w:multiLevelType w:val="hybridMultilevel"/>
    <w:tmpl w:val="061EF15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B">
      <w:start w:val="1"/>
      <w:numFmt w:val="bullet"/>
      <w:lvlText w:val=""/>
      <w:lvlJc w:val="left"/>
      <w:pPr>
        <w:ind w:left="42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4" w15:restartNumberingAfterBreak="0">
    <w:nsid w:val="5B8A7A0B"/>
    <w:multiLevelType w:val="hybridMultilevel"/>
    <w:tmpl w:val="AAB0C77A"/>
    <w:lvl w:ilvl="0" w:tplc="04090001">
      <w:start w:val="1"/>
      <w:numFmt w:val="bullet"/>
      <w:lvlText w:val=""/>
      <w:lvlJc w:val="left"/>
      <w:pPr>
        <w:ind w:left="426" w:hanging="420"/>
      </w:pPr>
      <w:rPr>
        <w:rFonts w:ascii="Wingdings" w:hAnsi="Wingdings" w:hint="default"/>
      </w:rPr>
    </w:lvl>
    <w:lvl w:ilvl="1" w:tplc="04090003" w:tentative="1">
      <w:start w:val="1"/>
      <w:numFmt w:val="bullet"/>
      <w:lvlText w:val=""/>
      <w:lvlJc w:val="left"/>
      <w:pPr>
        <w:ind w:left="846"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3" w:tentative="1">
      <w:start w:val="1"/>
      <w:numFmt w:val="bullet"/>
      <w:lvlText w:val=""/>
      <w:lvlJc w:val="left"/>
      <w:pPr>
        <w:ind w:left="2106" w:hanging="420"/>
      </w:pPr>
      <w:rPr>
        <w:rFonts w:ascii="Wingdings" w:hAnsi="Wingdings" w:hint="default"/>
      </w:rPr>
    </w:lvl>
    <w:lvl w:ilvl="5" w:tplc="04090005"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3" w:tentative="1">
      <w:start w:val="1"/>
      <w:numFmt w:val="bullet"/>
      <w:lvlText w:val=""/>
      <w:lvlJc w:val="left"/>
      <w:pPr>
        <w:ind w:left="3366" w:hanging="420"/>
      </w:pPr>
      <w:rPr>
        <w:rFonts w:ascii="Wingdings" w:hAnsi="Wingdings" w:hint="default"/>
      </w:rPr>
    </w:lvl>
    <w:lvl w:ilvl="8" w:tplc="04090005" w:tentative="1">
      <w:start w:val="1"/>
      <w:numFmt w:val="bullet"/>
      <w:lvlText w:val=""/>
      <w:lvlJc w:val="left"/>
      <w:pPr>
        <w:ind w:left="3786" w:hanging="420"/>
      </w:pPr>
      <w:rPr>
        <w:rFonts w:ascii="Wingdings" w:hAnsi="Wingdings" w:hint="default"/>
      </w:rPr>
    </w:lvl>
  </w:abstractNum>
  <w:abstractNum w:abstractNumId="215" w15:restartNumberingAfterBreak="0">
    <w:nsid w:val="5B9D4E63"/>
    <w:multiLevelType w:val="hybridMultilevel"/>
    <w:tmpl w:val="C0D656CE"/>
    <w:lvl w:ilvl="0" w:tplc="70AE5FA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6" w15:restartNumberingAfterBreak="0">
    <w:nsid w:val="5C9052B1"/>
    <w:multiLevelType w:val="hybridMultilevel"/>
    <w:tmpl w:val="D74CF956"/>
    <w:lvl w:ilvl="0" w:tplc="6BC00CE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7" w15:restartNumberingAfterBreak="0">
    <w:nsid w:val="5CBA266D"/>
    <w:multiLevelType w:val="hybridMultilevel"/>
    <w:tmpl w:val="A49A303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8" w15:restartNumberingAfterBreak="0">
    <w:nsid w:val="5DEF5849"/>
    <w:multiLevelType w:val="hybridMultilevel"/>
    <w:tmpl w:val="6526ED5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9" w15:restartNumberingAfterBreak="0">
    <w:nsid w:val="5E471661"/>
    <w:multiLevelType w:val="hybridMultilevel"/>
    <w:tmpl w:val="587CF85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B">
      <w:start w:val="1"/>
      <w:numFmt w:val="bullet"/>
      <w:lvlText w:val=""/>
      <w:lvlJc w:val="left"/>
      <w:pPr>
        <w:ind w:left="42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0" w15:restartNumberingAfterBreak="0">
    <w:nsid w:val="5EA51F9F"/>
    <w:multiLevelType w:val="hybridMultilevel"/>
    <w:tmpl w:val="BB56706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1" w15:restartNumberingAfterBreak="0">
    <w:nsid w:val="5EC27C57"/>
    <w:multiLevelType w:val="hybridMultilevel"/>
    <w:tmpl w:val="DEAAA9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2" w15:restartNumberingAfterBreak="0">
    <w:nsid w:val="5F6B474C"/>
    <w:multiLevelType w:val="hybridMultilevel"/>
    <w:tmpl w:val="02F861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3" w15:restartNumberingAfterBreak="0">
    <w:nsid w:val="5FC43E5A"/>
    <w:multiLevelType w:val="hybridMultilevel"/>
    <w:tmpl w:val="A2E0E0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4" w15:restartNumberingAfterBreak="0">
    <w:nsid w:val="617757D1"/>
    <w:multiLevelType w:val="hybridMultilevel"/>
    <w:tmpl w:val="5A3E8E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5" w15:restartNumberingAfterBreak="0">
    <w:nsid w:val="61913ABA"/>
    <w:multiLevelType w:val="hybridMultilevel"/>
    <w:tmpl w:val="61CC41B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6" w15:restartNumberingAfterBreak="0">
    <w:nsid w:val="6216414F"/>
    <w:multiLevelType w:val="hybridMultilevel"/>
    <w:tmpl w:val="96C21A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1323" w:hanging="420"/>
      </w:pPr>
      <w:rPr>
        <w:rFonts w:ascii="Wingdings" w:hAnsi="Wingdings" w:hint="default"/>
      </w:rPr>
    </w:lvl>
    <w:lvl w:ilvl="2" w:tplc="04090005" w:tentative="1">
      <w:start w:val="1"/>
      <w:numFmt w:val="bullet"/>
      <w:lvlText w:val=""/>
      <w:lvlJc w:val="left"/>
      <w:pPr>
        <w:ind w:left="1743" w:hanging="420"/>
      </w:pPr>
      <w:rPr>
        <w:rFonts w:ascii="Wingdings" w:hAnsi="Wingdings" w:hint="default"/>
      </w:rPr>
    </w:lvl>
    <w:lvl w:ilvl="3" w:tplc="04090001" w:tentative="1">
      <w:start w:val="1"/>
      <w:numFmt w:val="bullet"/>
      <w:lvlText w:val=""/>
      <w:lvlJc w:val="left"/>
      <w:pPr>
        <w:ind w:left="2163" w:hanging="420"/>
      </w:pPr>
      <w:rPr>
        <w:rFonts w:ascii="Wingdings" w:hAnsi="Wingdings" w:hint="default"/>
      </w:rPr>
    </w:lvl>
    <w:lvl w:ilvl="4" w:tplc="04090003" w:tentative="1">
      <w:start w:val="1"/>
      <w:numFmt w:val="bullet"/>
      <w:lvlText w:val=""/>
      <w:lvlJc w:val="left"/>
      <w:pPr>
        <w:ind w:left="2583" w:hanging="420"/>
      </w:pPr>
      <w:rPr>
        <w:rFonts w:ascii="Wingdings" w:hAnsi="Wingdings" w:hint="default"/>
      </w:rPr>
    </w:lvl>
    <w:lvl w:ilvl="5" w:tplc="04090005" w:tentative="1">
      <w:start w:val="1"/>
      <w:numFmt w:val="bullet"/>
      <w:lvlText w:val=""/>
      <w:lvlJc w:val="left"/>
      <w:pPr>
        <w:ind w:left="3003" w:hanging="420"/>
      </w:pPr>
      <w:rPr>
        <w:rFonts w:ascii="Wingdings" w:hAnsi="Wingdings" w:hint="default"/>
      </w:rPr>
    </w:lvl>
    <w:lvl w:ilvl="6" w:tplc="04090001" w:tentative="1">
      <w:start w:val="1"/>
      <w:numFmt w:val="bullet"/>
      <w:lvlText w:val=""/>
      <w:lvlJc w:val="left"/>
      <w:pPr>
        <w:ind w:left="3423" w:hanging="420"/>
      </w:pPr>
      <w:rPr>
        <w:rFonts w:ascii="Wingdings" w:hAnsi="Wingdings" w:hint="default"/>
      </w:rPr>
    </w:lvl>
    <w:lvl w:ilvl="7" w:tplc="04090003" w:tentative="1">
      <w:start w:val="1"/>
      <w:numFmt w:val="bullet"/>
      <w:lvlText w:val=""/>
      <w:lvlJc w:val="left"/>
      <w:pPr>
        <w:ind w:left="3843" w:hanging="420"/>
      </w:pPr>
      <w:rPr>
        <w:rFonts w:ascii="Wingdings" w:hAnsi="Wingdings" w:hint="default"/>
      </w:rPr>
    </w:lvl>
    <w:lvl w:ilvl="8" w:tplc="04090005" w:tentative="1">
      <w:start w:val="1"/>
      <w:numFmt w:val="bullet"/>
      <w:lvlText w:val=""/>
      <w:lvlJc w:val="left"/>
      <w:pPr>
        <w:ind w:left="4263" w:hanging="420"/>
      </w:pPr>
      <w:rPr>
        <w:rFonts w:ascii="Wingdings" w:hAnsi="Wingdings" w:hint="default"/>
      </w:rPr>
    </w:lvl>
  </w:abstractNum>
  <w:abstractNum w:abstractNumId="227" w15:restartNumberingAfterBreak="0">
    <w:nsid w:val="62285CA0"/>
    <w:multiLevelType w:val="hybridMultilevel"/>
    <w:tmpl w:val="40D6E1E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8" w15:restartNumberingAfterBreak="0">
    <w:nsid w:val="622B5C5A"/>
    <w:multiLevelType w:val="hybridMultilevel"/>
    <w:tmpl w:val="57F84886"/>
    <w:lvl w:ilvl="0" w:tplc="119E1C7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9" w15:restartNumberingAfterBreak="0">
    <w:nsid w:val="62620916"/>
    <w:multiLevelType w:val="hybridMultilevel"/>
    <w:tmpl w:val="0C8EE486"/>
    <w:lvl w:ilvl="0" w:tplc="EE68A2C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0" w15:restartNumberingAfterBreak="0">
    <w:nsid w:val="626E69FD"/>
    <w:multiLevelType w:val="hybridMultilevel"/>
    <w:tmpl w:val="A09AD5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1" w15:restartNumberingAfterBreak="0">
    <w:nsid w:val="62E821EB"/>
    <w:multiLevelType w:val="hybridMultilevel"/>
    <w:tmpl w:val="E182B65C"/>
    <w:lvl w:ilvl="0" w:tplc="5D84FAF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2" w15:restartNumberingAfterBreak="0">
    <w:nsid w:val="632A01E7"/>
    <w:multiLevelType w:val="hybridMultilevel"/>
    <w:tmpl w:val="5F2C74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3" w15:restartNumberingAfterBreak="0">
    <w:nsid w:val="63824AB1"/>
    <w:multiLevelType w:val="hybridMultilevel"/>
    <w:tmpl w:val="4D30B16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4" w15:restartNumberingAfterBreak="0">
    <w:nsid w:val="63BB4C30"/>
    <w:multiLevelType w:val="hybridMultilevel"/>
    <w:tmpl w:val="0A022E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5" w15:restartNumberingAfterBreak="0">
    <w:nsid w:val="640B4C6B"/>
    <w:multiLevelType w:val="hybridMultilevel"/>
    <w:tmpl w:val="EAAE9F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6" w15:restartNumberingAfterBreak="0">
    <w:nsid w:val="64432C6D"/>
    <w:multiLevelType w:val="hybridMultilevel"/>
    <w:tmpl w:val="E1C60F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7" w15:restartNumberingAfterBreak="0">
    <w:nsid w:val="644869E3"/>
    <w:multiLevelType w:val="hybridMultilevel"/>
    <w:tmpl w:val="F0B4F35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1323" w:hanging="420"/>
      </w:pPr>
      <w:rPr>
        <w:rFonts w:ascii="Wingdings" w:hAnsi="Wingdings" w:hint="default"/>
      </w:rPr>
    </w:lvl>
    <w:lvl w:ilvl="2" w:tplc="04090005" w:tentative="1">
      <w:start w:val="1"/>
      <w:numFmt w:val="bullet"/>
      <w:lvlText w:val=""/>
      <w:lvlJc w:val="left"/>
      <w:pPr>
        <w:ind w:left="1743" w:hanging="420"/>
      </w:pPr>
      <w:rPr>
        <w:rFonts w:ascii="Wingdings" w:hAnsi="Wingdings" w:hint="default"/>
      </w:rPr>
    </w:lvl>
    <w:lvl w:ilvl="3" w:tplc="04090001" w:tentative="1">
      <w:start w:val="1"/>
      <w:numFmt w:val="bullet"/>
      <w:lvlText w:val=""/>
      <w:lvlJc w:val="left"/>
      <w:pPr>
        <w:ind w:left="2163" w:hanging="420"/>
      </w:pPr>
      <w:rPr>
        <w:rFonts w:ascii="Wingdings" w:hAnsi="Wingdings" w:hint="default"/>
      </w:rPr>
    </w:lvl>
    <w:lvl w:ilvl="4" w:tplc="04090003" w:tentative="1">
      <w:start w:val="1"/>
      <w:numFmt w:val="bullet"/>
      <w:lvlText w:val=""/>
      <w:lvlJc w:val="left"/>
      <w:pPr>
        <w:ind w:left="2583" w:hanging="420"/>
      </w:pPr>
      <w:rPr>
        <w:rFonts w:ascii="Wingdings" w:hAnsi="Wingdings" w:hint="default"/>
      </w:rPr>
    </w:lvl>
    <w:lvl w:ilvl="5" w:tplc="04090005" w:tentative="1">
      <w:start w:val="1"/>
      <w:numFmt w:val="bullet"/>
      <w:lvlText w:val=""/>
      <w:lvlJc w:val="left"/>
      <w:pPr>
        <w:ind w:left="3003" w:hanging="420"/>
      </w:pPr>
      <w:rPr>
        <w:rFonts w:ascii="Wingdings" w:hAnsi="Wingdings" w:hint="default"/>
      </w:rPr>
    </w:lvl>
    <w:lvl w:ilvl="6" w:tplc="04090001" w:tentative="1">
      <w:start w:val="1"/>
      <w:numFmt w:val="bullet"/>
      <w:lvlText w:val=""/>
      <w:lvlJc w:val="left"/>
      <w:pPr>
        <w:ind w:left="3423" w:hanging="420"/>
      </w:pPr>
      <w:rPr>
        <w:rFonts w:ascii="Wingdings" w:hAnsi="Wingdings" w:hint="default"/>
      </w:rPr>
    </w:lvl>
    <w:lvl w:ilvl="7" w:tplc="04090003" w:tentative="1">
      <w:start w:val="1"/>
      <w:numFmt w:val="bullet"/>
      <w:lvlText w:val=""/>
      <w:lvlJc w:val="left"/>
      <w:pPr>
        <w:ind w:left="3843" w:hanging="420"/>
      </w:pPr>
      <w:rPr>
        <w:rFonts w:ascii="Wingdings" w:hAnsi="Wingdings" w:hint="default"/>
      </w:rPr>
    </w:lvl>
    <w:lvl w:ilvl="8" w:tplc="04090005" w:tentative="1">
      <w:start w:val="1"/>
      <w:numFmt w:val="bullet"/>
      <w:lvlText w:val=""/>
      <w:lvlJc w:val="left"/>
      <w:pPr>
        <w:ind w:left="4263" w:hanging="420"/>
      </w:pPr>
      <w:rPr>
        <w:rFonts w:ascii="Wingdings" w:hAnsi="Wingdings" w:hint="default"/>
      </w:rPr>
    </w:lvl>
  </w:abstractNum>
  <w:abstractNum w:abstractNumId="238" w15:restartNumberingAfterBreak="0">
    <w:nsid w:val="64A60F11"/>
    <w:multiLevelType w:val="hybridMultilevel"/>
    <w:tmpl w:val="57AE37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9" w15:restartNumberingAfterBreak="0">
    <w:nsid w:val="64B07627"/>
    <w:multiLevelType w:val="hybridMultilevel"/>
    <w:tmpl w:val="2326BCB2"/>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40" w15:restartNumberingAfterBreak="0">
    <w:nsid w:val="64B4209E"/>
    <w:multiLevelType w:val="hybridMultilevel"/>
    <w:tmpl w:val="198C548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1" w15:restartNumberingAfterBreak="0">
    <w:nsid w:val="64C0633E"/>
    <w:multiLevelType w:val="hybridMultilevel"/>
    <w:tmpl w:val="11566E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2" w15:restartNumberingAfterBreak="0">
    <w:nsid w:val="651A6EDF"/>
    <w:multiLevelType w:val="hybridMultilevel"/>
    <w:tmpl w:val="C882A40E"/>
    <w:lvl w:ilvl="0" w:tplc="5A82A3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3" w15:restartNumberingAfterBreak="0">
    <w:nsid w:val="65CD2AA2"/>
    <w:multiLevelType w:val="hybridMultilevel"/>
    <w:tmpl w:val="8E086F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4" w15:restartNumberingAfterBreak="0">
    <w:nsid w:val="65DB4407"/>
    <w:multiLevelType w:val="hybridMultilevel"/>
    <w:tmpl w:val="07B29D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5" w15:restartNumberingAfterBreak="0">
    <w:nsid w:val="67643470"/>
    <w:multiLevelType w:val="hybridMultilevel"/>
    <w:tmpl w:val="BF60416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6" w15:restartNumberingAfterBreak="0">
    <w:nsid w:val="678E6EF6"/>
    <w:multiLevelType w:val="hybridMultilevel"/>
    <w:tmpl w:val="3DA450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7" w15:restartNumberingAfterBreak="0">
    <w:nsid w:val="67C8250F"/>
    <w:multiLevelType w:val="hybridMultilevel"/>
    <w:tmpl w:val="AF46C2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8" w15:restartNumberingAfterBreak="0">
    <w:nsid w:val="67CA094F"/>
    <w:multiLevelType w:val="hybridMultilevel"/>
    <w:tmpl w:val="9CC4A3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9" w15:restartNumberingAfterBreak="0">
    <w:nsid w:val="67E933B1"/>
    <w:multiLevelType w:val="hybridMultilevel"/>
    <w:tmpl w:val="C40EFD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1323" w:hanging="420"/>
      </w:pPr>
      <w:rPr>
        <w:rFonts w:ascii="Wingdings" w:hAnsi="Wingdings" w:hint="default"/>
      </w:rPr>
    </w:lvl>
    <w:lvl w:ilvl="2" w:tplc="04090005" w:tentative="1">
      <w:start w:val="1"/>
      <w:numFmt w:val="bullet"/>
      <w:lvlText w:val=""/>
      <w:lvlJc w:val="left"/>
      <w:pPr>
        <w:ind w:left="1743" w:hanging="420"/>
      </w:pPr>
      <w:rPr>
        <w:rFonts w:ascii="Wingdings" w:hAnsi="Wingdings" w:hint="default"/>
      </w:rPr>
    </w:lvl>
    <w:lvl w:ilvl="3" w:tplc="04090001" w:tentative="1">
      <w:start w:val="1"/>
      <w:numFmt w:val="bullet"/>
      <w:lvlText w:val=""/>
      <w:lvlJc w:val="left"/>
      <w:pPr>
        <w:ind w:left="2163" w:hanging="420"/>
      </w:pPr>
      <w:rPr>
        <w:rFonts w:ascii="Wingdings" w:hAnsi="Wingdings" w:hint="default"/>
      </w:rPr>
    </w:lvl>
    <w:lvl w:ilvl="4" w:tplc="04090003" w:tentative="1">
      <w:start w:val="1"/>
      <w:numFmt w:val="bullet"/>
      <w:lvlText w:val=""/>
      <w:lvlJc w:val="left"/>
      <w:pPr>
        <w:ind w:left="2583" w:hanging="420"/>
      </w:pPr>
      <w:rPr>
        <w:rFonts w:ascii="Wingdings" w:hAnsi="Wingdings" w:hint="default"/>
      </w:rPr>
    </w:lvl>
    <w:lvl w:ilvl="5" w:tplc="04090005" w:tentative="1">
      <w:start w:val="1"/>
      <w:numFmt w:val="bullet"/>
      <w:lvlText w:val=""/>
      <w:lvlJc w:val="left"/>
      <w:pPr>
        <w:ind w:left="3003" w:hanging="420"/>
      </w:pPr>
      <w:rPr>
        <w:rFonts w:ascii="Wingdings" w:hAnsi="Wingdings" w:hint="default"/>
      </w:rPr>
    </w:lvl>
    <w:lvl w:ilvl="6" w:tplc="04090001" w:tentative="1">
      <w:start w:val="1"/>
      <w:numFmt w:val="bullet"/>
      <w:lvlText w:val=""/>
      <w:lvlJc w:val="left"/>
      <w:pPr>
        <w:ind w:left="3423" w:hanging="420"/>
      </w:pPr>
      <w:rPr>
        <w:rFonts w:ascii="Wingdings" w:hAnsi="Wingdings" w:hint="default"/>
      </w:rPr>
    </w:lvl>
    <w:lvl w:ilvl="7" w:tplc="04090003" w:tentative="1">
      <w:start w:val="1"/>
      <w:numFmt w:val="bullet"/>
      <w:lvlText w:val=""/>
      <w:lvlJc w:val="left"/>
      <w:pPr>
        <w:ind w:left="3843" w:hanging="420"/>
      </w:pPr>
      <w:rPr>
        <w:rFonts w:ascii="Wingdings" w:hAnsi="Wingdings" w:hint="default"/>
      </w:rPr>
    </w:lvl>
    <w:lvl w:ilvl="8" w:tplc="04090005" w:tentative="1">
      <w:start w:val="1"/>
      <w:numFmt w:val="bullet"/>
      <w:lvlText w:val=""/>
      <w:lvlJc w:val="left"/>
      <w:pPr>
        <w:ind w:left="4263" w:hanging="420"/>
      </w:pPr>
      <w:rPr>
        <w:rFonts w:ascii="Wingdings" w:hAnsi="Wingdings" w:hint="default"/>
      </w:rPr>
    </w:lvl>
  </w:abstractNum>
  <w:abstractNum w:abstractNumId="250" w15:restartNumberingAfterBreak="0">
    <w:nsid w:val="68153FF9"/>
    <w:multiLevelType w:val="hybridMultilevel"/>
    <w:tmpl w:val="EBD293B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1" w15:restartNumberingAfterBreak="0">
    <w:nsid w:val="6953683E"/>
    <w:multiLevelType w:val="hybridMultilevel"/>
    <w:tmpl w:val="C09A66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2" w15:restartNumberingAfterBreak="0">
    <w:nsid w:val="695A6608"/>
    <w:multiLevelType w:val="hybridMultilevel"/>
    <w:tmpl w:val="3056C1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3" w15:restartNumberingAfterBreak="0">
    <w:nsid w:val="69AD6DDF"/>
    <w:multiLevelType w:val="hybridMultilevel"/>
    <w:tmpl w:val="161472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1323" w:hanging="420"/>
      </w:pPr>
      <w:rPr>
        <w:rFonts w:ascii="Wingdings" w:hAnsi="Wingdings" w:hint="default"/>
      </w:rPr>
    </w:lvl>
    <w:lvl w:ilvl="2" w:tplc="04090005" w:tentative="1">
      <w:start w:val="1"/>
      <w:numFmt w:val="bullet"/>
      <w:lvlText w:val=""/>
      <w:lvlJc w:val="left"/>
      <w:pPr>
        <w:ind w:left="1743" w:hanging="420"/>
      </w:pPr>
      <w:rPr>
        <w:rFonts w:ascii="Wingdings" w:hAnsi="Wingdings" w:hint="default"/>
      </w:rPr>
    </w:lvl>
    <w:lvl w:ilvl="3" w:tplc="04090001" w:tentative="1">
      <w:start w:val="1"/>
      <w:numFmt w:val="bullet"/>
      <w:lvlText w:val=""/>
      <w:lvlJc w:val="left"/>
      <w:pPr>
        <w:ind w:left="2163" w:hanging="420"/>
      </w:pPr>
      <w:rPr>
        <w:rFonts w:ascii="Wingdings" w:hAnsi="Wingdings" w:hint="default"/>
      </w:rPr>
    </w:lvl>
    <w:lvl w:ilvl="4" w:tplc="04090003" w:tentative="1">
      <w:start w:val="1"/>
      <w:numFmt w:val="bullet"/>
      <w:lvlText w:val=""/>
      <w:lvlJc w:val="left"/>
      <w:pPr>
        <w:ind w:left="2583" w:hanging="420"/>
      </w:pPr>
      <w:rPr>
        <w:rFonts w:ascii="Wingdings" w:hAnsi="Wingdings" w:hint="default"/>
      </w:rPr>
    </w:lvl>
    <w:lvl w:ilvl="5" w:tplc="04090005" w:tentative="1">
      <w:start w:val="1"/>
      <w:numFmt w:val="bullet"/>
      <w:lvlText w:val=""/>
      <w:lvlJc w:val="left"/>
      <w:pPr>
        <w:ind w:left="3003" w:hanging="420"/>
      </w:pPr>
      <w:rPr>
        <w:rFonts w:ascii="Wingdings" w:hAnsi="Wingdings" w:hint="default"/>
      </w:rPr>
    </w:lvl>
    <w:lvl w:ilvl="6" w:tplc="04090001" w:tentative="1">
      <w:start w:val="1"/>
      <w:numFmt w:val="bullet"/>
      <w:lvlText w:val=""/>
      <w:lvlJc w:val="left"/>
      <w:pPr>
        <w:ind w:left="3423" w:hanging="420"/>
      </w:pPr>
      <w:rPr>
        <w:rFonts w:ascii="Wingdings" w:hAnsi="Wingdings" w:hint="default"/>
      </w:rPr>
    </w:lvl>
    <w:lvl w:ilvl="7" w:tplc="04090003" w:tentative="1">
      <w:start w:val="1"/>
      <w:numFmt w:val="bullet"/>
      <w:lvlText w:val=""/>
      <w:lvlJc w:val="left"/>
      <w:pPr>
        <w:ind w:left="3843" w:hanging="420"/>
      </w:pPr>
      <w:rPr>
        <w:rFonts w:ascii="Wingdings" w:hAnsi="Wingdings" w:hint="default"/>
      </w:rPr>
    </w:lvl>
    <w:lvl w:ilvl="8" w:tplc="04090005" w:tentative="1">
      <w:start w:val="1"/>
      <w:numFmt w:val="bullet"/>
      <w:lvlText w:val=""/>
      <w:lvlJc w:val="left"/>
      <w:pPr>
        <w:ind w:left="4263" w:hanging="420"/>
      </w:pPr>
      <w:rPr>
        <w:rFonts w:ascii="Wingdings" w:hAnsi="Wingdings" w:hint="default"/>
      </w:rPr>
    </w:lvl>
  </w:abstractNum>
  <w:abstractNum w:abstractNumId="254" w15:restartNumberingAfterBreak="0">
    <w:nsid w:val="6B4C2034"/>
    <w:multiLevelType w:val="hybridMultilevel"/>
    <w:tmpl w:val="3342F91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5" w15:restartNumberingAfterBreak="0">
    <w:nsid w:val="6B9E64C5"/>
    <w:multiLevelType w:val="hybridMultilevel"/>
    <w:tmpl w:val="400EDA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B">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6" w15:restartNumberingAfterBreak="0">
    <w:nsid w:val="6CEA2025"/>
    <w:multiLevelType w:val="multilevel"/>
    <w:tmpl w:val="2B829410"/>
    <w:lvl w:ilvl="0">
      <w:start w:val="1"/>
      <w:numFmt w:val="chineseCountingThousand"/>
      <w:lvlText w:val="%1、"/>
      <w:lvlJc w:val="left"/>
      <w:pPr>
        <w:ind w:left="0" w:firstLine="0"/>
      </w:pPr>
      <w:rPr>
        <w:rFonts w:hint="eastAsia"/>
        <w:b/>
        <w:bCs w:val="0"/>
        <w:i w:val="0"/>
        <w:sz w:val="28"/>
        <w:szCs w:val="28"/>
        <w:lang w:val="en-US"/>
      </w:rPr>
    </w:lvl>
    <w:lvl w:ilvl="1">
      <w:start w:val="1"/>
      <w:numFmt w:val="decimal"/>
      <w:lvlText w:val="%2."/>
      <w:lvlJc w:val="left"/>
      <w:pPr>
        <w:ind w:left="0" w:firstLine="0"/>
      </w:pPr>
      <w:rPr>
        <w:rFonts w:hint="eastAsia"/>
        <w:b w:val="0"/>
        <w:i w:val="0"/>
        <w:sz w:val="24"/>
        <w:szCs w:val="24"/>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0"/>
      <w:suff w:val="nothing"/>
      <w:lvlText w:val="%1%2.%3.%4　"/>
      <w:lvlJc w:val="left"/>
      <w:pPr>
        <w:ind w:left="0" w:firstLine="0"/>
      </w:pPr>
      <w:rPr>
        <w:rFonts w:ascii="黑体" w:eastAsia="黑体" w:hAnsi="Times New Roman" w:hint="eastAsia"/>
        <w:b w:val="0"/>
        <w:i w:val="0"/>
        <w:sz w:val="21"/>
      </w:rPr>
    </w:lvl>
    <w:lvl w:ilvl="4">
      <w:start w:val="1"/>
      <w:numFmt w:val="decimal"/>
      <w:pStyle w:val="a1"/>
      <w:suff w:val="nothing"/>
      <w:lvlText w:val="%1%2.%3.%4.%5　"/>
      <w:lvlJc w:val="left"/>
      <w:pPr>
        <w:ind w:left="0" w:firstLine="0"/>
      </w:pPr>
      <w:rPr>
        <w:rFonts w:ascii="黑体" w:eastAsia="黑体" w:hAnsi="Times New Roman" w:hint="eastAsia"/>
        <w:b w:val="0"/>
        <w:i w:val="0"/>
        <w:sz w:val="21"/>
      </w:rPr>
    </w:lvl>
    <w:lvl w:ilvl="5">
      <w:start w:val="1"/>
      <w:numFmt w:val="decimal"/>
      <w:pStyle w:val="a2"/>
      <w:suff w:val="nothing"/>
      <w:lvlText w:val="%1%2.%3.%4.%5.%6　"/>
      <w:lvlJc w:val="left"/>
      <w:pPr>
        <w:ind w:left="0" w:firstLine="0"/>
      </w:pPr>
      <w:rPr>
        <w:rFonts w:ascii="黑体" w:eastAsia="黑体" w:hAnsi="Times New Roman" w:hint="eastAsia"/>
        <w:b w:val="0"/>
        <w:i w:val="0"/>
        <w:sz w:val="21"/>
      </w:rPr>
    </w:lvl>
    <w:lvl w:ilvl="6">
      <w:start w:val="1"/>
      <w:numFmt w:val="decimal"/>
      <w:pStyle w:val="a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57" w15:restartNumberingAfterBreak="0">
    <w:nsid w:val="6D1B7069"/>
    <w:multiLevelType w:val="hybridMultilevel"/>
    <w:tmpl w:val="9DD6A6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8" w15:restartNumberingAfterBreak="0">
    <w:nsid w:val="6D453BAE"/>
    <w:multiLevelType w:val="hybridMultilevel"/>
    <w:tmpl w:val="982A0A8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9" w15:restartNumberingAfterBreak="0">
    <w:nsid w:val="6DAB0B32"/>
    <w:multiLevelType w:val="hybridMultilevel"/>
    <w:tmpl w:val="F49A5BB8"/>
    <w:lvl w:ilvl="0" w:tplc="9322E1F4">
      <w:start w:val="1"/>
      <w:numFmt w:val="decimal"/>
      <w:lvlText w:val="%1、"/>
      <w:lvlJc w:val="left"/>
      <w:pPr>
        <w:ind w:left="366" w:hanging="360"/>
      </w:pPr>
      <w:rPr>
        <w:rFonts w:hint="default"/>
      </w:rPr>
    </w:lvl>
    <w:lvl w:ilvl="1" w:tplc="04090019" w:tentative="1">
      <w:start w:val="1"/>
      <w:numFmt w:val="lowerLetter"/>
      <w:lvlText w:val="%2)"/>
      <w:lvlJc w:val="left"/>
      <w:pPr>
        <w:ind w:left="886" w:hanging="440"/>
      </w:pPr>
    </w:lvl>
    <w:lvl w:ilvl="2" w:tplc="0409001B" w:tentative="1">
      <w:start w:val="1"/>
      <w:numFmt w:val="lowerRoman"/>
      <w:lvlText w:val="%3."/>
      <w:lvlJc w:val="right"/>
      <w:pPr>
        <w:ind w:left="1326" w:hanging="440"/>
      </w:pPr>
    </w:lvl>
    <w:lvl w:ilvl="3" w:tplc="0409000F" w:tentative="1">
      <w:start w:val="1"/>
      <w:numFmt w:val="decimal"/>
      <w:lvlText w:val="%4."/>
      <w:lvlJc w:val="left"/>
      <w:pPr>
        <w:ind w:left="1766" w:hanging="440"/>
      </w:pPr>
    </w:lvl>
    <w:lvl w:ilvl="4" w:tplc="04090019" w:tentative="1">
      <w:start w:val="1"/>
      <w:numFmt w:val="lowerLetter"/>
      <w:lvlText w:val="%5)"/>
      <w:lvlJc w:val="left"/>
      <w:pPr>
        <w:ind w:left="2206" w:hanging="440"/>
      </w:pPr>
    </w:lvl>
    <w:lvl w:ilvl="5" w:tplc="0409001B" w:tentative="1">
      <w:start w:val="1"/>
      <w:numFmt w:val="lowerRoman"/>
      <w:lvlText w:val="%6."/>
      <w:lvlJc w:val="right"/>
      <w:pPr>
        <w:ind w:left="2646" w:hanging="440"/>
      </w:pPr>
    </w:lvl>
    <w:lvl w:ilvl="6" w:tplc="0409000F" w:tentative="1">
      <w:start w:val="1"/>
      <w:numFmt w:val="decimal"/>
      <w:lvlText w:val="%7."/>
      <w:lvlJc w:val="left"/>
      <w:pPr>
        <w:ind w:left="3086" w:hanging="440"/>
      </w:pPr>
    </w:lvl>
    <w:lvl w:ilvl="7" w:tplc="04090019" w:tentative="1">
      <w:start w:val="1"/>
      <w:numFmt w:val="lowerLetter"/>
      <w:lvlText w:val="%8)"/>
      <w:lvlJc w:val="left"/>
      <w:pPr>
        <w:ind w:left="3526" w:hanging="440"/>
      </w:pPr>
    </w:lvl>
    <w:lvl w:ilvl="8" w:tplc="0409001B" w:tentative="1">
      <w:start w:val="1"/>
      <w:numFmt w:val="lowerRoman"/>
      <w:lvlText w:val="%9."/>
      <w:lvlJc w:val="right"/>
      <w:pPr>
        <w:ind w:left="3966" w:hanging="440"/>
      </w:pPr>
    </w:lvl>
  </w:abstractNum>
  <w:abstractNum w:abstractNumId="260" w15:restartNumberingAfterBreak="0">
    <w:nsid w:val="6DAE79B2"/>
    <w:multiLevelType w:val="hybridMultilevel"/>
    <w:tmpl w:val="F0E298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1323" w:hanging="420"/>
      </w:pPr>
      <w:rPr>
        <w:rFonts w:ascii="Wingdings" w:hAnsi="Wingdings" w:hint="default"/>
      </w:rPr>
    </w:lvl>
    <w:lvl w:ilvl="2" w:tplc="04090005" w:tentative="1">
      <w:start w:val="1"/>
      <w:numFmt w:val="bullet"/>
      <w:lvlText w:val=""/>
      <w:lvlJc w:val="left"/>
      <w:pPr>
        <w:ind w:left="1743" w:hanging="420"/>
      </w:pPr>
      <w:rPr>
        <w:rFonts w:ascii="Wingdings" w:hAnsi="Wingdings" w:hint="default"/>
      </w:rPr>
    </w:lvl>
    <w:lvl w:ilvl="3" w:tplc="04090001" w:tentative="1">
      <w:start w:val="1"/>
      <w:numFmt w:val="bullet"/>
      <w:lvlText w:val=""/>
      <w:lvlJc w:val="left"/>
      <w:pPr>
        <w:ind w:left="2163" w:hanging="420"/>
      </w:pPr>
      <w:rPr>
        <w:rFonts w:ascii="Wingdings" w:hAnsi="Wingdings" w:hint="default"/>
      </w:rPr>
    </w:lvl>
    <w:lvl w:ilvl="4" w:tplc="04090003" w:tentative="1">
      <w:start w:val="1"/>
      <w:numFmt w:val="bullet"/>
      <w:lvlText w:val=""/>
      <w:lvlJc w:val="left"/>
      <w:pPr>
        <w:ind w:left="2583" w:hanging="420"/>
      </w:pPr>
      <w:rPr>
        <w:rFonts w:ascii="Wingdings" w:hAnsi="Wingdings" w:hint="default"/>
      </w:rPr>
    </w:lvl>
    <w:lvl w:ilvl="5" w:tplc="04090005" w:tentative="1">
      <w:start w:val="1"/>
      <w:numFmt w:val="bullet"/>
      <w:lvlText w:val=""/>
      <w:lvlJc w:val="left"/>
      <w:pPr>
        <w:ind w:left="3003" w:hanging="420"/>
      </w:pPr>
      <w:rPr>
        <w:rFonts w:ascii="Wingdings" w:hAnsi="Wingdings" w:hint="default"/>
      </w:rPr>
    </w:lvl>
    <w:lvl w:ilvl="6" w:tplc="04090001" w:tentative="1">
      <w:start w:val="1"/>
      <w:numFmt w:val="bullet"/>
      <w:lvlText w:val=""/>
      <w:lvlJc w:val="left"/>
      <w:pPr>
        <w:ind w:left="3423" w:hanging="420"/>
      </w:pPr>
      <w:rPr>
        <w:rFonts w:ascii="Wingdings" w:hAnsi="Wingdings" w:hint="default"/>
      </w:rPr>
    </w:lvl>
    <w:lvl w:ilvl="7" w:tplc="04090003" w:tentative="1">
      <w:start w:val="1"/>
      <w:numFmt w:val="bullet"/>
      <w:lvlText w:val=""/>
      <w:lvlJc w:val="left"/>
      <w:pPr>
        <w:ind w:left="3843" w:hanging="420"/>
      </w:pPr>
      <w:rPr>
        <w:rFonts w:ascii="Wingdings" w:hAnsi="Wingdings" w:hint="default"/>
      </w:rPr>
    </w:lvl>
    <w:lvl w:ilvl="8" w:tplc="04090005" w:tentative="1">
      <w:start w:val="1"/>
      <w:numFmt w:val="bullet"/>
      <w:lvlText w:val=""/>
      <w:lvlJc w:val="left"/>
      <w:pPr>
        <w:ind w:left="4263" w:hanging="420"/>
      </w:pPr>
      <w:rPr>
        <w:rFonts w:ascii="Wingdings" w:hAnsi="Wingdings" w:hint="default"/>
      </w:rPr>
    </w:lvl>
  </w:abstractNum>
  <w:abstractNum w:abstractNumId="261" w15:restartNumberingAfterBreak="0">
    <w:nsid w:val="6DBE53BF"/>
    <w:multiLevelType w:val="hybridMultilevel"/>
    <w:tmpl w:val="108E74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2" w15:restartNumberingAfterBreak="0">
    <w:nsid w:val="6DFD480E"/>
    <w:multiLevelType w:val="hybridMultilevel"/>
    <w:tmpl w:val="F3440A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3" w15:restartNumberingAfterBreak="0">
    <w:nsid w:val="6E10279D"/>
    <w:multiLevelType w:val="hybridMultilevel"/>
    <w:tmpl w:val="F0A6C2C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4" w15:restartNumberingAfterBreak="0">
    <w:nsid w:val="6E8C3BD6"/>
    <w:multiLevelType w:val="hybridMultilevel"/>
    <w:tmpl w:val="84B224C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5" w15:restartNumberingAfterBreak="0">
    <w:nsid w:val="6EDF2A72"/>
    <w:multiLevelType w:val="hybridMultilevel"/>
    <w:tmpl w:val="5CB8975A"/>
    <w:lvl w:ilvl="0" w:tplc="3246179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6" w15:restartNumberingAfterBreak="0">
    <w:nsid w:val="6FA15196"/>
    <w:multiLevelType w:val="hybridMultilevel"/>
    <w:tmpl w:val="120233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1323" w:hanging="420"/>
      </w:pPr>
      <w:rPr>
        <w:rFonts w:ascii="Wingdings" w:hAnsi="Wingdings" w:hint="default"/>
      </w:rPr>
    </w:lvl>
    <w:lvl w:ilvl="2" w:tplc="04090005" w:tentative="1">
      <w:start w:val="1"/>
      <w:numFmt w:val="bullet"/>
      <w:lvlText w:val=""/>
      <w:lvlJc w:val="left"/>
      <w:pPr>
        <w:ind w:left="1743" w:hanging="420"/>
      </w:pPr>
      <w:rPr>
        <w:rFonts w:ascii="Wingdings" w:hAnsi="Wingdings" w:hint="default"/>
      </w:rPr>
    </w:lvl>
    <w:lvl w:ilvl="3" w:tplc="04090001" w:tentative="1">
      <w:start w:val="1"/>
      <w:numFmt w:val="bullet"/>
      <w:lvlText w:val=""/>
      <w:lvlJc w:val="left"/>
      <w:pPr>
        <w:ind w:left="2163" w:hanging="420"/>
      </w:pPr>
      <w:rPr>
        <w:rFonts w:ascii="Wingdings" w:hAnsi="Wingdings" w:hint="default"/>
      </w:rPr>
    </w:lvl>
    <w:lvl w:ilvl="4" w:tplc="04090003" w:tentative="1">
      <w:start w:val="1"/>
      <w:numFmt w:val="bullet"/>
      <w:lvlText w:val=""/>
      <w:lvlJc w:val="left"/>
      <w:pPr>
        <w:ind w:left="2583" w:hanging="420"/>
      </w:pPr>
      <w:rPr>
        <w:rFonts w:ascii="Wingdings" w:hAnsi="Wingdings" w:hint="default"/>
      </w:rPr>
    </w:lvl>
    <w:lvl w:ilvl="5" w:tplc="04090005" w:tentative="1">
      <w:start w:val="1"/>
      <w:numFmt w:val="bullet"/>
      <w:lvlText w:val=""/>
      <w:lvlJc w:val="left"/>
      <w:pPr>
        <w:ind w:left="3003" w:hanging="420"/>
      </w:pPr>
      <w:rPr>
        <w:rFonts w:ascii="Wingdings" w:hAnsi="Wingdings" w:hint="default"/>
      </w:rPr>
    </w:lvl>
    <w:lvl w:ilvl="6" w:tplc="04090001" w:tentative="1">
      <w:start w:val="1"/>
      <w:numFmt w:val="bullet"/>
      <w:lvlText w:val=""/>
      <w:lvlJc w:val="left"/>
      <w:pPr>
        <w:ind w:left="3423" w:hanging="420"/>
      </w:pPr>
      <w:rPr>
        <w:rFonts w:ascii="Wingdings" w:hAnsi="Wingdings" w:hint="default"/>
      </w:rPr>
    </w:lvl>
    <w:lvl w:ilvl="7" w:tplc="04090003" w:tentative="1">
      <w:start w:val="1"/>
      <w:numFmt w:val="bullet"/>
      <w:lvlText w:val=""/>
      <w:lvlJc w:val="left"/>
      <w:pPr>
        <w:ind w:left="3843" w:hanging="420"/>
      </w:pPr>
      <w:rPr>
        <w:rFonts w:ascii="Wingdings" w:hAnsi="Wingdings" w:hint="default"/>
      </w:rPr>
    </w:lvl>
    <w:lvl w:ilvl="8" w:tplc="04090005" w:tentative="1">
      <w:start w:val="1"/>
      <w:numFmt w:val="bullet"/>
      <w:lvlText w:val=""/>
      <w:lvlJc w:val="left"/>
      <w:pPr>
        <w:ind w:left="4263" w:hanging="420"/>
      </w:pPr>
      <w:rPr>
        <w:rFonts w:ascii="Wingdings" w:hAnsi="Wingdings" w:hint="default"/>
      </w:rPr>
    </w:lvl>
  </w:abstractNum>
  <w:abstractNum w:abstractNumId="267" w15:restartNumberingAfterBreak="0">
    <w:nsid w:val="6FB123C6"/>
    <w:multiLevelType w:val="hybridMultilevel"/>
    <w:tmpl w:val="3C4EE8B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8" w15:restartNumberingAfterBreak="0">
    <w:nsid w:val="6FF00DAC"/>
    <w:multiLevelType w:val="hybridMultilevel"/>
    <w:tmpl w:val="84CCF8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9" w15:restartNumberingAfterBreak="0">
    <w:nsid w:val="705E035B"/>
    <w:multiLevelType w:val="hybridMultilevel"/>
    <w:tmpl w:val="60283A62"/>
    <w:lvl w:ilvl="0" w:tplc="9222A0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0" w15:restartNumberingAfterBreak="0">
    <w:nsid w:val="70B34BA0"/>
    <w:multiLevelType w:val="hybridMultilevel"/>
    <w:tmpl w:val="F482AF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1" w15:restartNumberingAfterBreak="0">
    <w:nsid w:val="712A32C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72" w15:restartNumberingAfterBreak="0">
    <w:nsid w:val="721C59A4"/>
    <w:multiLevelType w:val="hybridMultilevel"/>
    <w:tmpl w:val="72D257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3" w15:restartNumberingAfterBreak="0">
    <w:nsid w:val="72E5180F"/>
    <w:multiLevelType w:val="hybridMultilevel"/>
    <w:tmpl w:val="7EBEA8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4" w15:restartNumberingAfterBreak="0">
    <w:nsid w:val="736D77F5"/>
    <w:multiLevelType w:val="hybridMultilevel"/>
    <w:tmpl w:val="6A8618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5" w15:restartNumberingAfterBreak="0">
    <w:nsid w:val="7373496B"/>
    <w:multiLevelType w:val="hybridMultilevel"/>
    <w:tmpl w:val="B76426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6" w15:restartNumberingAfterBreak="0">
    <w:nsid w:val="73FD7692"/>
    <w:multiLevelType w:val="hybridMultilevel"/>
    <w:tmpl w:val="0D6664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7" w15:restartNumberingAfterBreak="0">
    <w:nsid w:val="74301DD7"/>
    <w:multiLevelType w:val="hybridMultilevel"/>
    <w:tmpl w:val="F2BA68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1323" w:hanging="420"/>
      </w:pPr>
      <w:rPr>
        <w:rFonts w:ascii="Wingdings" w:hAnsi="Wingdings" w:hint="default"/>
      </w:rPr>
    </w:lvl>
    <w:lvl w:ilvl="2" w:tplc="04090005" w:tentative="1">
      <w:start w:val="1"/>
      <w:numFmt w:val="bullet"/>
      <w:lvlText w:val=""/>
      <w:lvlJc w:val="left"/>
      <w:pPr>
        <w:ind w:left="1743" w:hanging="420"/>
      </w:pPr>
      <w:rPr>
        <w:rFonts w:ascii="Wingdings" w:hAnsi="Wingdings" w:hint="default"/>
      </w:rPr>
    </w:lvl>
    <w:lvl w:ilvl="3" w:tplc="04090001" w:tentative="1">
      <w:start w:val="1"/>
      <w:numFmt w:val="bullet"/>
      <w:lvlText w:val=""/>
      <w:lvlJc w:val="left"/>
      <w:pPr>
        <w:ind w:left="2163" w:hanging="420"/>
      </w:pPr>
      <w:rPr>
        <w:rFonts w:ascii="Wingdings" w:hAnsi="Wingdings" w:hint="default"/>
      </w:rPr>
    </w:lvl>
    <w:lvl w:ilvl="4" w:tplc="04090003" w:tentative="1">
      <w:start w:val="1"/>
      <w:numFmt w:val="bullet"/>
      <w:lvlText w:val=""/>
      <w:lvlJc w:val="left"/>
      <w:pPr>
        <w:ind w:left="2583" w:hanging="420"/>
      </w:pPr>
      <w:rPr>
        <w:rFonts w:ascii="Wingdings" w:hAnsi="Wingdings" w:hint="default"/>
      </w:rPr>
    </w:lvl>
    <w:lvl w:ilvl="5" w:tplc="04090005" w:tentative="1">
      <w:start w:val="1"/>
      <w:numFmt w:val="bullet"/>
      <w:lvlText w:val=""/>
      <w:lvlJc w:val="left"/>
      <w:pPr>
        <w:ind w:left="3003" w:hanging="420"/>
      </w:pPr>
      <w:rPr>
        <w:rFonts w:ascii="Wingdings" w:hAnsi="Wingdings" w:hint="default"/>
      </w:rPr>
    </w:lvl>
    <w:lvl w:ilvl="6" w:tplc="04090001" w:tentative="1">
      <w:start w:val="1"/>
      <w:numFmt w:val="bullet"/>
      <w:lvlText w:val=""/>
      <w:lvlJc w:val="left"/>
      <w:pPr>
        <w:ind w:left="3423" w:hanging="420"/>
      </w:pPr>
      <w:rPr>
        <w:rFonts w:ascii="Wingdings" w:hAnsi="Wingdings" w:hint="default"/>
      </w:rPr>
    </w:lvl>
    <w:lvl w:ilvl="7" w:tplc="04090003" w:tentative="1">
      <w:start w:val="1"/>
      <w:numFmt w:val="bullet"/>
      <w:lvlText w:val=""/>
      <w:lvlJc w:val="left"/>
      <w:pPr>
        <w:ind w:left="3843" w:hanging="420"/>
      </w:pPr>
      <w:rPr>
        <w:rFonts w:ascii="Wingdings" w:hAnsi="Wingdings" w:hint="default"/>
      </w:rPr>
    </w:lvl>
    <w:lvl w:ilvl="8" w:tplc="04090005" w:tentative="1">
      <w:start w:val="1"/>
      <w:numFmt w:val="bullet"/>
      <w:lvlText w:val=""/>
      <w:lvlJc w:val="left"/>
      <w:pPr>
        <w:ind w:left="4263" w:hanging="420"/>
      </w:pPr>
      <w:rPr>
        <w:rFonts w:ascii="Wingdings" w:hAnsi="Wingdings" w:hint="default"/>
      </w:rPr>
    </w:lvl>
  </w:abstractNum>
  <w:abstractNum w:abstractNumId="278" w15:restartNumberingAfterBreak="0">
    <w:nsid w:val="749F3C0A"/>
    <w:multiLevelType w:val="hybridMultilevel"/>
    <w:tmpl w:val="B680D678"/>
    <w:lvl w:ilvl="0" w:tplc="7B04A93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9" w15:restartNumberingAfterBreak="0">
    <w:nsid w:val="754A59EA"/>
    <w:multiLevelType w:val="hybridMultilevel"/>
    <w:tmpl w:val="5C4C22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0" w15:restartNumberingAfterBreak="0">
    <w:nsid w:val="75545A9E"/>
    <w:multiLevelType w:val="hybridMultilevel"/>
    <w:tmpl w:val="4712E4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1" w15:restartNumberingAfterBreak="0">
    <w:nsid w:val="75C31E31"/>
    <w:multiLevelType w:val="hybridMultilevel"/>
    <w:tmpl w:val="0CE643E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2" w15:restartNumberingAfterBreak="0">
    <w:nsid w:val="7639385A"/>
    <w:multiLevelType w:val="hybridMultilevel"/>
    <w:tmpl w:val="13A0351A"/>
    <w:lvl w:ilvl="0" w:tplc="04090001">
      <w:start w:val="1"/>
      <w:numFmt w:val="bullet"/>
      <w:lvlText w:val=""/>
      <w:lvlJc w:val="left"/>
      <w:pPr>
        <w:ind w:left="426" w:hanging="420"/>
      </w:pPr>
      <w:rPr>
        <w:rFonts w:ascii="Wingdings" w:hAnsi="Wingdings" w:hint="default"/>
      </w:rPr>
    </w:lvl>
    <w:lvl w:ilvl="1" w:tplc="04090003" w:tentative="1">
      <w:start w:val="1"/>
      <w:numFmt w:val="bullet"/>
      <w:lvlText w:val=""/>
      <w:lvlJc w:val="left"/>
      <w:pPr>
        <w:ind w:left="846"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3" w:tentative="1">
      <w:start w:val="1"/>
      <w:numFmt w:val="bullet"/>
      <w:lvlText w:val=""/>
      <w:lvlJc w:val="left"/>
      <w:pPr>
        <w:ind w:left="2106" w:hanging="420"/>
      </w:pPr>
      <w:rPr>
        <w:rFonts w:ascii="Wingdings" w:hAnsi="Wingdings" w:hint="default"/>
      </w:rPr>
    </w:lvl>
    <w:lvl w:ilvl="5" w:tplc="04090005"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3" w:tentative="1">
      <w:start w:val="1"/>
      <w:numFmt w:val="bullet"/>
      <w:lvlText w:val=""/>
      <w:lvlJc w:val="left"/>
      <w:pPr>
        <w:ind w:left="3366" w:hanging="420"/>
      </w:pPr>
      <w:rPr>
        <w:rFonts w:ascii="Wingdings" w:hAnsi="Wingdings" w:hint="default"/>
      </w:rPr>
    </w:lvl>
    <w:lvl w:ilvl="8" w:tplc="04090005" w:tentative="1">
      <w:start w:val="1"/>
      <w:numFmt w:val="bullet"/>
      <w:lvlText w:val=""/>
      <w:lvlJc w:val="left"/>
      <w:pPr>
        <w:ind w:left="3786" w:hanging="420"/>
      </w:pPr>
      <w:rPr>
        <w:rFonts w:ascii="Wingdings" w:hAnsi="Wingdings" w:hint="default"/>
      </w:rPr>
    </w:lvl>
  </w:abstractNum>
  <w:abstractNum w:abstractNumId="283" w15:restartNumberingAfterBreak="0">
    <w:nsid w:val="76474A77"/>
    <w:multiLevelType w:val="hybridMultilevel"/>
    <w:tmpl w:val="D6BA30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4" w15:restartNumberingAfterBreak="0">
    <w:nsid w:val="775267DE"/>
    <w:multiLevelType w:val="hybridMultilevel"/>
    <w:tmpl w:val="D3C0F5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5" w15:restartNumberingAfterBreak="0">
    <w:nsid w:val="77FB2102"/>
    <w:multiLevelType w:val="hybridMultilevel"/>
    <w:tmpl w:val="20B4E7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6" w15:restartNumberingAfterBreak="0">
    <w:nsid w:val="78C14F8A"/>
    <w:multiLevelType w:val="hybridMultilevel"/>
    <w:tmpl w:val="5178E26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7" w15:restartNumberingAfterBreak="0">
    <w:nsid w:val="792267E8"/>
    <w:multiLevelType w:val="hybridMultilevel"/>
    <w:tmpl w:val="E41481D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1323" w:hanging="420"/>
      </w:pPr>
      <w:rPr>
        <w:rFonts w:ascii="Wingdings" w:hAnsi="Wingdings" w:hint="default"/>
      </w:rPr>
    </w:lvl>
    <w:lvl w:ilvl="2" w:tplc="04090005" w:tentative="1">
      <w:start w:val="1"/>
      <w:numFmt w:val="bullet"/>
      <w:lvlText w:val=""/>
      <w:lvlJc w:val="left"/>
      <w:pPr>
        <w:ind w:left="1743" w:hanging="420"/>
      </w:pPr>
      <w:rPr>
        <w:rFonts w:ascii="Wingdings" w:hAnsi="Wingdings" w:hint="default"/>
      </w:rPr>
    </w:lvl>
    <w:lvl w:ilvl="3" w:tplc="04090001" w:tentative="1">
      <w:start w:val="1"/>
      <w:numFmt w:val="bullet"/>
      <w:lvlText w:val=""/>
      <w:lvlJc w:val="left"/>
      <w:pPr>
        <w:ind w:left="2163" w:hanging="420"/>
      </w:pPr>
      <w:rPr>
        <w:rFonts w:ascii="Wingdings" w:hAnsi="Wingdings" w:hint="default"/>
      </w:rPr>
    </w:lvl>
    <w:lvl w:ilvl="4" w:tplc="04090003" w:tentative="1">
      <w:start w:val="1"/>
      <w:numFmt w:val="bullet"/>
      <w:lvlText w:val=""/>
      <w:lvlJc w:val="left"/>
      <w:pPr>
        <w:ind w:left="2583" w:hanging="420"/>
      </w:pPr>
      <w:rPr>
        <w:rFonts w:ascii="Wingdings" w:hAnsi="Wingdings" w:hint="default"/>
      </w:rPr>
    </w:lvl>
    <w:lvl w:ilvl="5" w:tplc="04090005" w:tentative="1">
      <w:start w:val="1"/>
      <w:numFmt w:val="bullet"/>
      <w:lvlText w:val=""/>
      <w:lvlJc w:val="left"/>
      <w:pPr>
        <w:ind w:left="3003" w:hanging="420"/>
      </w:pPr>
      <w:rPr>
        <w:rFonts w:ascii="Wingdings" w:hAnsi="Wingdings" w:hint="default"/>
      </w:rPr>
    </w:lvl>
    <w:lvl w:ilvl="6" w:tplc="04090001" w:tentative="1">
      <w:start w:val="1"/>
      <w:numFmt w:val="bullet"/>
      <w:lvlText w:val=""/>
      <w:lvlJc w:val="left"/>
      <w:pPr>
        <w:ind w:left="3423" w:hanging="420"/>
      </w:pPr>
      <w:rPr>
        <w:rFonts w:ascii="Wingdings" w:hAnsi="Wingdings" w:hint="default"/>
      </w:rPr>
    </w:lvl>
    <w:lvl w:ilvl="7" w:tplc="04090003" w:tentative="1">
      <w:start w:val="1"/>
      <w:numFmt w:val="bullet"/>
      <w:lvlText w:val=""/>
      <w:lvlJc w:val="left"/>
      <w:pPr>
        <w:ind w:left="3843" w:hanging="420"/>
      </w:pPr>
      <w:rPr>
        <w:rFonts w:ascii="Wingdings" w:hAnsi="Wingdings" w:hint="default"/>
      </w:rPr>
    </w:lvl>
    <w:lvl w:ilvl="8" w:tplc="04090005" w:tentative="1">
      <w:start w:val="1"/>
      <w:numFmt w:val="bullet"/>
      <w:lvlText w:val=""/>
      <w:lvlJc w:val="left"/>
      <w:pPr>
        <w:ind w:left="4263" w:hanging="420"/>
      </w:pPr>
      <w:rPr>
        <w:rFonts w:ascii="Wingdings" w:hAnsi="Wingdings" w:hint="default"/>
      </w:rPr>
    </w:lvl>
  </w:abstractNum>
  <w:abstractNum w:abstractNumId="288" w15:restartNumberingAfterBreak="0">
    <w:nsid w:val="794E7F20"/>
    <w:multiLevelType w:val="hybridMultilevel"/>
    <w:tmpl w:val="A11419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9" w15:restartNumberingAfterBreak="0">
    <w:nsid w:val="796E3145"/>
    <w:multiLevelType w:val="hybridMultilevel"/>
    <w:tmpl w:val="CBDEBC04"/>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0" w15:restartNumberingAfterBreak="0">
    <w:nsid w:val="79DD543F"/>
    <w:multiLevelType w:val="hybridMultilevel"/>
    <w:tmpl w:val="97AE76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1" w15:restartNumberingAfterBreak="0">
    <w:nsid w:val="7A7D672D"/>
    <w:multiLevelType w:val="hybridMultilevel"/>
    <w:tmpl w:val="CD969A4E"/>
    <w:lvl w:ilvl="0" w:tplc="019C31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2" w15:restartNumberingAfterBreak="0">
    <w:nsid w:val="7B8F7265"/>
    <w:multiLevelType w:val="hybridMultilevel"/>
    <w:tmpl w:val="650E4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3" w15:restartNumberingAfterBreak="0">
    <w:nsid w:val="7B9718ED"/>
    <w:multiLevelType w:val="hybridMultilevel"/>
    <w:tmpl w:val="FA983E3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4" w15:restartNumberingAfterBreak="0">
    <w:nsid w:val="7BBF105B"/>
    <w:multiLevelType w:val="hybridMultilevel"/>
    <w:tmpl w:val="5992CD5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5" w15:restartNumberingAfterBreak="0">
    <w:nsid w:val="7C034B71"/>
    <w:multiLevelType w:val="hybridMultilevel"/>
    <w:tmpl w:val="FA24C2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6" w15:restartNumberingAfterBreak="0">
    <w:nsid w:val="7C866992"/>
    <w:multiLevelType w:val="hybridMultilevel"/>
    <w:tmpl w:val="BE6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7" w15:restartNumberingAfterBreak="0">
    <w:nsid w:val="7CCF636F"/>
    <w:multiLevelType w:val="hybridMultilevel"/>
    <w:tmpl w:val="EE48DD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8" w15:restartNumberingAfterBreak="0">
    <w:nsid w:val="7D1B530D"/>
    <w:multiLevelType w:val="hybridMultilevel"/>
    <w:tmpl w:val="7FDEED4E"/>
    <w:lvl w:ilvl="0" w:tplc="C5A27D4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9" w15:restartNumberingAfterBreak="0">
    <w:nsid w:val="7D697563"/>
    <w:multiLevelType w:val="hybridMultilevel"/>
    <w:tmpl w:val="690EAD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0" w15:restartNumberingAfterBreak="0">
    <w:nsid w:val="7D9E5D4E"/>
    <w:multiLevelType w:val="hybridMultilevel"/>
    <w:tmpl w:val="807E02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1" w15:restartNumberingAfterBreak="0">
    <w:nsid w:val="7EA001C9"/>
    <w:multiLevelType w:val="hybridMultilevel"/>
    <w:tmpl w:val="4A12E73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2" w15:restartNumberingAfterBreak="0">
    <w:nsid w:val="7EC34073"/>
    <w:multiLevelType w:val="hybridMultilevel"/>
    <w:tmpl w:val="546C44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3" w15:restartNumberingAfterBreak="0">
    <w:nsid w:val="7F3C6677"/>
    <w:multiLevelType w:val="hybridMultilevel"/>
    <w:tmpl w:val="54DABD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4" w15:restartNumberingAfterBreak="0">
    <w:nsid w:val="7F9D7686"/>
    <w:multiLevelType w:val="hybridMultilevel"/>
    <w:tmpl w:val="A80C6A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5" w15:restartNumberingAfterBreak="0">
    <w:nsid w:val="7FC03D1C"/>
    <w:multiLevelType w:val="hybridMultilevel"/>
    <w:tmpl w:val="4C105F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045670395">
    <w:abstractNumId w:val="256"/>
  </w:num>
  <w:num w:numId="2" w16cid:durableId="289210623">
    <w:abstractNumId w:val="70"/>
  </w:num>
  <w:num w:numId="3" w16cid:durableId="1460684103">
    <w:abstractNumId w:val="18"/>
  </w:num>
  <w:num w:numId="4" w16cid:durableId="1854026888">
    <w:abstractNumId w:val="35"/>
  </w:num>
  <w:num w:numId="5" w16cid:durableId="226888599">
    <w:abstractNumId w:val="15"/>
  </w:num>
  <w:num w:numId="6" w16cid:durableId="1117332126">
    <w:abstractNumId w:val="70"/>
  </w:num>
  <w:num w:numId="7" w16cid:durableId="1278953480">
    <w:abstractNumId w:val="70"/>
  </w:num>
  <w:num w:numId="8" w16cid:durableId="1619683461">
    <w:abstractNumId w:val="70"/>
  </w:num>
  <w:num w:numId="9" w16cid:durableId="273828767">
    <w:abstractNumId w:val="70"/>
  </w:num>
  <w:num w:numId="10" w16cid:durableId="782456329">
    <w:abstractNumId w:val="70"/>
  </w:num>
  <w:num w:numId="11" w16cid:durableId="108941320">
    <w:abstractNumId w:val="70"/>
  </w:num>
  <w:num w:numId="12" w16cid:durableId="1060515065">
    <w:abstractNumId w:val="70"/>
  </w:num>
  <w:num w:numId="13" w16cid:durableId="772359990">
    <w:abstractNumId w:val="70"/>
  </w:num>
  <w:num w:numId="14" w16cid:durableId="2103140873">
    <w:abstractNumId w:val="70"/>
  </w:num>
  <w:num w:numId="15" w16cid:durableId="1307588343">
    <w:abstractNumId w:val="70"/>
  </w:num>
  <w:num w:numId="16" w16cid:durableId="166022728">
    <w:abstractNumId w:val="70"/>
  </w:num>
  <w:num w:numId="17" w16cid:durableId="153493660">
    <w:abstractNumId w:val="70"/>
  </w:num>
  <w:num w:numId="18" w16cid:durableId="1984460370">
    <w:abstractNumId w:val="70"/>
  </w:num>
  <w:num w:numId="19" w16cid:durableId="901208970">
    <w:abstractNumId w:val="70"/>
  </w:num>
  <w:num w:numId="20" w16cid:durableId="881329599">
    <w:abstractNumId w:val="70"/>
  </w:num>
  <w:num w:numId="21" w16cid:durableId="1827434629">
    <w:abstractNumId w:val="70"/>
  </w:num>
  <w:num w:numId="22" w16cid:durableId="338046066">
    <w:abstractNumId w:val="70"/>
  </w:num>
  <w:num w:numId="23" w16cid:durableId="1262106785">
    <w:abstractNumId w:val="70"/>
  </w:num>
  <w:num w:numId="24" w16cid:durableId="2039770711">
    <w:abstractNumId w:val="70"/>
  </w:num>
  <w:num w:numId="25" w16cid:durableId="281573881">
    <w:abstractNumId w:val="199"/>
  </w:num>
  <w:num w:numId="26" w16cid:durableId="474296698">
    <w:abstractNumId w:val="70"/>
  </w:num>
  <w:num w:numId="27" w16cid:durableId="1786346986">
    <w:abstractNumId w:val="70"/>
  </w:num>
  <w:num w:numId="28" w16cid:durableId="1200242138">
    <w:abstractNumId w:val="70"/>
  </w:num>
  <w:num w:numId="29" w16cid:durableId="1743598896">
    <w:abstractNumId w:val="70"/>
  </w:num>
  <w:num w:numId="30" w16cid:durableId="252787478">
    <w:abstractNumId w:val="215"/>
  </w:num>
  <w:num w:numId="31" w16cid:durableId="1992558362">
    <w:abstractNumId w:val="70"/>
  </w:num>
  <w:num w:numId="32" w16cid:durableId="1018964716">
    <w:abstractNumId w:val="70"/>
  </w:num>
  <w:num w:numId="33" w16cid:durableId="573392336">
    <w:abstractNumId w:val="142"/>
  </w:num>
  <w:num w:numId="34" w16cid:durableId="368992937">
    <w:abstractNumId w:val="70"/>
  </w:num>
  <w:num w:numId="35" w16cid:durableId="1066755905">
    <w:abstractNumId w:val="70"/>
  </w:num>
  <w:num w:numId="36" w16cid:durableId="618798338">
    <w:abstractNumId w:val="70"/>
  </w:num>
  <w:num w:numId="37" w16cid:durableId="731004836">
    <w:abstractNumId w:val="70"/>
  </w:num>
  <w:num w:numId="38" w16cid:durableId="724913339">
    <w:abstractNumId w:val="70"/>
  </w:num>
  <w:num w:numId="39" w16cid:durableId="716516531">
    <w:abstractNumId w:val="70"/>
  </w:num>
  <w:num w:numId="40" w16cid:durableId="1441147069">
    <w:abstractNumId w:val="70"/>
  </w:num>
  <w:num w:numId="41" w16cid:durableId="759375374">
    <w:abstractNumId w:val="70"/>
  </w:num>
  <w:num w:numId="42" w16cid:durableId="365835461">
    <w:abstractNumId w:val="70"/>
  </w:num>
  <w:num w:numId="43" w16cid:durableId="1697657574">
    <w:abstractNumId w:val="70"/>
  </w:num>
  <w:num w:numId="44" w16cid:durableId="1128817342">
    <w:abstractNumId w:val="70"/>
  </w:num>
  <w:num w:numId="45" w16cid:durableId="551159835">
    <w:abstractNumId w:val="70"/>
  </w:num>
  <w:num w:numId="46" w16cid:durableId="159584470">
    <w:abstractNumId w:val="239"/>
  </w:num>
  <w:num w:numId="47" w16cid:durableId="926811727">
    <w:abstractNumId w:val="16"/>
  </w:num>
  <w:num w:numId="48" w16cid:durableId="1804535943">
    <w:abstractNumId w:val="238"/>
  </w:num>
  <w:num w:numId="49" w16cid:durableId="271057928">
    <w:abstractNumId w:val="207"/>
  </w:num>
  <w:num w:numId="50" w16cid:durableId="1267039125">
    <w:abstractNumId w:val="251"/>
  </w:num>
  <w:num w:numId="51" w16cid:durableId="1740975781">
    <w:abstractNumId w:val="57"/>
  </w:num>
  <w:num w:numId="52" w16cid:durableId="501892485">
    <w:abstractNumId w:val="14"/>
  </w:num>
  <w:num w:numId="53" w16cid:durableId="46802377">
    <w:abstractNumId w:val="211"/>
  </w:num>
  <w:num w:numId="54" w16cid:durableId="964000231">
    <w:abstractNumId w:val="274"/>
  </w:num>
  <w:num w:numId="55" w16cid:durableId="1403142964">
    <w:abstractNumId w:val="250"/>
  </w:num>
  <w:num w:numId="56" w16cid:durableId="369571805">
    <w:abstractNumId w:val="295"/>
  </w:num>
  <w:num w:numId="57" w16cid:durableId="678388734">
    <w:abstractNumId w:val="183"/>
  </w:num>
  <w:num w:numId="58" w16cid:durableId="1768620430">
    <w:abstractNumId w:val="197"/>
  </w:num>
  <w:num w:numId="59" w16cid:durableId="75128424">
    <w:abstractNumId w:val="169"/>
  </w:num>
  <w:num w:numId="60" w16cid:durableId="1215046593">
    <w:abstractNumId w:val="3"/>
  </w:num>
  <w:num w:numId="61" w16cid:durableId="1203636827">
    <w:abstractNumId w:val="189"/>
  </w:num>
  <w:num w:numId="62" w16cid:durableId="978997655">
    <w:abstractNumId w:val="248"/>
  </w:num>
  <w:num w:numId="63" w16cid:durableId="1346862508">
    <w:abstractNumId w:val="161"/>
  </w:num>
  <w:num w:numId="64" w16cid:durableId="255864235">
    <w:abstractNumId w:val="241"/>
  </w:num>
  <w:num w:numId="65" w16cid:durableId="1726756869">
    <w:abstractNumId w:val="273"/>
  </w:num>
  <w:num w:numId="66" w16cid:durableId="1562520344">
    <w:abstractNumId w:val="128"/>
  </w:num>
  <w:num w:numId="67" w16cid:durableId="1263294436">
    <w:abstractNumId w:val="220"/>
  </w:num>
  <w:num w:numId="68" w16cid:durableId="499928490">
    <w:abstractNumId w:val="196"/>
  </w:num>
  <w:num w:numId="69" w16cid:durableId="1660040047">
    <w:abstractNumId w:val="51"/>
  </w:num>
  <w:num w:numId="70" w16cid:durableId="1023478729">
    <w:abstractNumId w:val="8"/>
  </w:num>
  <w:num w:numId="71" w16cid:durableId="261190002">
    <w:abstractNumId w:val="116"/>
  </w:num>
  <w:num w:numId="72" w16cid:durableId="1937052369">
    <w:abstractNumId w:val="299"/>
  </w:num>
  <w:num w:numId="73" w16cid:durableId="18700759">
    <w:abstractNumId w:val="283"/>
  </w:num>
  <w:num w:numId="74" w16cid:durableId="326443440">
    <w:abstractNumId w:val="81"/>
  </w:num>
  <w:num w:numId="75" w16cid:durableId="1540705554">
    <w:abstractNumId w:val="54"/>
  </w:num>
  <w:num w:numId="76" w16cid:durableId="446968941">
    <w:abstractNumId w:val="203"/>
  </w:num>
  <w:num w:numId="77" w16cid:durableId="1024669497">
    <w:abstractNumId w:val="293"/>
  </w:num>
  <w:num w:numId="78" w16cid:durableId="1964648290">
    <w:abstractNumId w:val="137"/>
  </w:num>
  <w:num w:numId="79" w16cid:durableId="1972133933">
    <w:abstractNumId w:val="99"/>
  </w:num>
  <w:num w:numId="80" w16cid:durableId="852695369">
    <w:abstractNumId w:val="46"/>
  </w:num>
  <w:num w:numId="81" w16cid:durableId="2048945722">
    <w:abstractNumId w:val="9"/>
  </w:num>
  <w:num w:numId="82" w16cid:durableId="529033989">
    <w:abstractNumId w:val="190"/>
  </w:num>
  <w:num w:numId="83" w16cid:durableId="1286156258">
    <w:abstractNumId w:val="135"/>
  </w:num>
  <w:num w:numId="84" w16cid:durableId="1799764807">
    <w:abstractNumId w:val="164"/>
  </w:num>
  <w:num w:numId="85" w16cid:durableId="2031642623">
    <w:abstractNumId w:val="7"/>
  </w:num>
  <w:num w:numId="86" w16cid:durableId="1612472575">
    <w:abstractNumId w:val="160"/>
  </w:num>
  <w:num w:numId="87" w16cid:durableId="500437946">
    <w:abstractNumId w:val="221"/>
  </w:num>
  <w:num w:numId="88" w16cid:durableId="1265116892">
    <w:abstractNumId w:val="60"/>
  </w:num>
  <w:num w:numId="89" w16cid:durableId="2066293567">
    <w:abstractNumId w:val="270"/>
  </w:num>
  <w:num w:numId="90" w16cid:durableId="1857424407">
    <w:abstractNumId w:val="105"/>
  </w:num>
  <w:num w:numId="91" w16cid:durableId="1889105064">
    <w:abstractNumId w:val="29"/>
  </w:num>
  <w:num w:numId="92" w16cid:durableId="556743629">
    <w:abstractNumId w:val="76"/>
  </w:num>
  <w:num w:numId="93" w16cid:durableId="181283000">
    <w:abstractNumId w:val="268"/>
  </w:num>
  <w:num w:numId="94" w16cid:durableId="1811316274">
    <w:abstractNumId w:val="87"/>
  </w:num>
  <w:num w:numId="95" w16cid:durableId="1287927678">
    <w:abstractNumId w:val="222"/>
  </w:num>
  <w:num w:numId="96" w16cid:durableId="1190414306">
    <w:abstractNumId w:val="223"/>
  </w:num>
  <w:num w:numId="97" w16cid:durableId="917903097">
    <w:abstractNumId w:val="185"/>
  </w:num>
  <w:num w:numId="98" w16cid:durableId="822086760">
    <w:abstractNumId w:val="257"/>
  </w:num>
  <w:num w:numId="99" w16cid:durableId="1287196024">
    <w:abstractNumId w:val="176"/>
  </w:num>
  <w:num w:numId="100" w16cid:durableId="20665128">
    <w:abstractNumId w:val="94"/>
  </w:num>
  <w:num w:numId="101" w16cid:durableId="1472558712">
    <w:abstractNumId w:val="121"/>
  </w:num>
  <w:num w:numId="102" w16cid:durableId="2127120114">
    <w:abstractNumId w:val="300"/>
  </w:num>
  <w:num w:numId="103" w16cid:durableId="1550533642">
    <w:abstractNumId w:val="141"/>
  </w:num>
  <w:num w:numId="104" w16cid:durableId="992946994">
    <w:abstractNumId w:val="258"/>
  </w:num>
  <w:num w:numId="105" w16cid:durableId="1047724336">
    <w:abstractNumId w:val="167"/>
  </w:num>
  <w:num w:numId="106" w16cid:durableId="661395047">
    <w:abstractNumId w:val="20"/>
  </w:num>
  <w:num w:numId="107" w16cid:durableId="461196717">
    <w:abstractNumId w:val="232"/>
  </w:num>
  <w:num w:numId="108" w16cid:durableId="80177988">
    <w:abstractNumId w:val="117"/>
  </w:num>
  <w:num w:numId="109" w16cid:durableId="833952949">
    <w:abstractNumId w:val="275"/>
  </w:num>
  <w:num w:numId="110" w16cid:durableId="607932640">
    <w:abstractNumId w:val="143"/>
  </w:num>
  <w:num w:numId="111" w16cid:durableId="1079521086">
    <w:abstractNumId w:val="276"/>
  </w:num>
  <w:num w:numId="112" w16cid:durableId="1975869232">
    <w:abstractNumId w:val="263"/>
  </w:num>
  <w:num w:numId="113" w16cid:durableId="1705599430">
    <w:abstractNumId w:val="61"/>
  </w:num>
  <w:num w:numId="114" w16cid:durableId="1376003646">
    <w:abstractNumId w:val="77"/>
  </w:num>
  <w:num w:numId="115" w16cid:durableId="1309632266">
    <w:abstractNumId w:val="1"/>
  </w:num>
  <w:num w:numId="116" w16cid:durableId="762145021">
    <w:abstractNumId w:val="34"/>
  </w:num>
  <w:num w:numId="117" w16cid:durableId="611785788">
    <w:abstractNumId w:val="10"/>
  </w:num>
  <w:num w:numId="118" w16cid:durableId="1918125250">
    <w:abstractNumId w:val="296"/>
  </w:num>
  <w:num w:numId="119" w16cid:durableId="1143353805">
    <w:abstractNumId w:val="32"/>
  </w:num>
  <w:num w:numId="120" w16cid:durableId="498740104">
    <w:abstractNumId w:val="0"/>
  </w:num>
  <w:num w:numId="121" w16cid:durableId="480394445">
    <w:abstractNumId w:val="83"/>
  </w:num>
  <w:num w:numId="122" w16cid:durableId="485515624">
    <w:abstractNumId w:val="78"/>
  </w:num>
  <w:num w:numId="123" w16cid:durableId="865171832">
    <w:abstractNumId w:val="71"/>
  </w:num>
  <w:num w:numId="124" w16cid:durableId="809832771">
    <w:abstractNumId w:val="59"/>
  </w:num>
  <w:num w:numId="125" w16cid:durableId="869612782">
    <w:abstractNumId w:val="103"/>
  </w:num>
  <w:num w:numId="126" w16cid:durableId="62534069">
    <w:abstractNumId w:val="50"/>
  </w:num>
  <w:num w:numId="127" w16cid:durableId="1166869194">
    <w:abstractNumId w:val="297"/>
  </w:num>
  <w:num w:numId="128" w16cid:durableId="2117628211">
    <w:abstractNumId w:val="174"/>
  </w:num>
  <w:num w:numId="129" w16cid:durableId="2128813278">
    <w:abstractNumId w:val="91"/>
  </w:num>
  <w:num w:numId="130" w16cid:durableId="641344998">
    <w:abstractNumId w:val="286"/>
  </w:num>
  <w:num w:numId="131" w16cid:durableId="1257053803">
    <w:abstractNumId w:val="48"/>
  </w:num>
  <w:num w:numId="132" w16cid:durableId="1743525915">
    <w:abstractNumId w:val="246"/>
  </w:num>
  <w:num w:numId="133" w16cid:durableId="1914852690">
    <w:abstractNumId w:val="269"/>
  </w:num>
  <w:num w:numId="134" w16cid:durableId="1572619651">
    <w:abstractNumId w:val="97"/>
  </w:num>
  <w:num w:numId="135" w16cid:durableId="1748111253">
    <w:abstractNumId w:val="157"/>
  </w:num>
  <w:num w:numId="136" w16cid:durableId="925529470">
    <w:abstractNumId w:val="290"/>
  </w:num>
  <w:num w:numId="137" w16cid:durableId="1984430274">
    <w:abstractNumId w:val="108"/>
  </w:num>
  <w:num w:numId="138" w16cid:durableId="1143277827">
    <w:abstractNumId w:val="82"/>
  </w:num>
  <w:num w:numId="139" w16cid:durableId="1219635641">
    <w:abstractNumId w:val="210"/>
  </w:num>
  <w:num w:numId="140" w16cid:durableId="1243293680">
    <w:abstractNumId w:val="55"/>
  </w:num>
  <w:num w:numId="141" w16cid:durableId="1507210645">
    <w:abstractNumId w:val="130"/>
  </w:num>
  <w:num w:numId="142" w16cid:durableId="288631504">
    <w:abstractNumId w:val="242"/>
  </w:num>
  <w:num w:numId="143" w16cid:durableId="1494025405">
    <w:abstractNumId w:val="86"/>
  </w:num>
  <w:num w:numId="144" w16cid:durableId="729042437">
    <w:abstractNumId w:val="303"/>
  </w:num>
  <w:num w:numId="145" w16cid:durableId="854224941">
    <w:abstractNumId w:val="198"/>
  </w:num>
  <w:num w:numId="146" w16cid:durableId="642927460">
    <w:abstractNumId w:val="43"/>
  </w:num>
  <w:num w:numId="147" w16cid:durableId="1321036187">
    <w:abstractNumId w:val="96"/>
  </w:num>
  <w:num w:numId="148" w16cid:durableId="111099768">
    <w:abstractNumId w:val="17"/>
  </w:num>
  <w:num w:numId="149" w16cid:durableId="1544321715">
    <w:abstractNumId w:val="92"/>
  </w:num>
  <w:num w:numId="150" w16cid:durableId="414935617">
    <w:abstractNumId w:val="98"/>
  </w:num>
  <w:num w:numId="151" w16cid:durableId="157817412">
    <w:abstractNumId w:val="113"/>
  </w:num>
  <w:num w:numId="152" w16cid:durableId="888958203">
    <w:abstractNumId w:val="184"/>
  </w:num>
  <w:num w:numId="153" w16cid:durableId="1517184097">
    <w:abstractNumId w:val="68"/>
  </w:num>
  <w:num w:numId="154" w16cid:durableId="1773889737">
    <w:abstractNumId w:val="132"/>
  </w:num>
  <w:num w:numId="155" w16cid:durableId="1835149183">
    <w:abstractNumId w:val="139"/>
  </w:num>
  <w:num w:numId="156" w16cid:durableId="2040086317">
    <w:abstractNumId w:val="149"/>
  </w:num>
  <w:num w:numId="157" w16cid:durableId="1324771184">
    <w:abstractNumId w:val="40"/>
  </w:num>
  <w:num w:numId="158" w16cid:durableId="1113095388">
    <w:abstractNumId w:val="292"/>
  </w:num>
  <w:num w:numId="159" w16cid:durableId="530798217">
    <w:abstractNumId w:val="245"/>
  </w:num>
  <w:num w:numId="160" w16cid:durableId="1439251055">
    <w:abstractNumId w:val="79"/>
  </w:num>
  <w:num w:numId="161" w16cid:durableId="1495993546">
    <w:abstractNumId w:val="182"/>
  </w:num>
  <w:num w:numId="162" w16cid:durableId="1147208324">
    <w:abstractNumId w:val="72"/>
  </w:num>
  <w:num w:numId="163" w16cid:durableId="1474984975">
    <w:abstractNumId w:val="284"/>
  </w:num>
  <w:num w:numId="164" w16cid:durableId="679968569">
    <w:abstractNumId w:val="38"/>
  </w:num>
  <w:num w:numId="165" w16cid:durableId="2098280584">
    <w:abstractNumId w:val="165"/>
  </w:num>
  <w:num w:numId="166" w16cid:durableId="2133592151">
    <w:abstractNumId w:val="301"/>
  </w:num>
  <w:num w:numId="167" w16cid:durableId="739326669">
    <w:abstractNumId w:val="209"/>
  </w:num>
  <w:num w:numId="168" w16cid:durableId="977153013">
    <w:abstractNumId w:val="33"/>
  </w:num>
  <w:num w:numId="169" w16cid:durableId="1257135505">
    <w:abstractNumId w:val="254"/>
  </w:num>
  <w:num w:numId="170" w16cid:durableId="832066388">
    <w:abstractNumId w:val="291"/>
  </w:num>
  <w:num w:numId="171" w16cid:durableId="966397166">
    <w:abstractNumId w:val="126"/>
  </w:num>
  <w:num w:numId="172" w16cid:durableId="509490730">
    <w:abstractNumId w:val="279"/>
  </w:num>
  <w:num w:numId="173" w16cid:durableId="265582242">
    <w:abstractNumId w:val="19"/>
  </w:num>
  <w:num w:numId="174" w16cid:durableId="2048875059">
    <w:abstractNumId w:val="140"/>
  </w:num>
  <w:num w:numId="175" w16cid:durableId="1720938168">
    <w:abstractNumId w:val="31"/>
  </w:num>
  <w:num w:numId="176" w16cid:durableId="861823975">
    <w:abstractNumId w:val="90"/>
  </w:num>
  <w:num w:numId="177" w16cid:durableId="1813984719">
    <w:abstractNumId w:val="111"/>
  </w:num>
  <w:num w:numId="178" w16cid:durableId="553658558">
    <w:abstractNumId w:val="178"/>
  </w:num>
  <w:num w:numId="179" w16cid:durableId="1643728938">
    <w:abstractNumId w:val="112"/>
  </w:num>
  <w:num w:numId="180" w16cid:durableId="458954658">
    <w:abstractNumId w:val="218"/>
  </w:num>
  <w:num w:numId="181" w16cid:durableId="775054936">
    <w:abstractNumId w:val="26"/>
  </w:num>
  <w:num w:numId="182" w16cid:durableId="1600412338">
    <w:abstractNumId w:val="119"/>
  </w:num>
  <w:num w:numId="183" w16cid:durableId="151916251">
    <w:abstractNumId w:val="37"/>
  </w:num>
  <w:num w:numId="184" w16cid:durableId="854271228">
    <w:abstractNumId w:val="304"/>
  </w:num>
  <w:num w:numId="185" w16cid:durableId="1192642619">
    <w:abstractNumId w:val="47"/>
  </w:num>
  <w:num w:numId="186" w16cid:durableId="271328228">
    <w:abstractNumId w:val="285"/>
  </w:num>
  <w:num w:numId="187" w16cid:durableId="1503348046">
    <w:abstractNumId w:val="136"/>
  </w:num>
  <w:num w:numId="188" w16cid:durableId="445540884">
    <w:abstractNumId w:val="151"/>
  </w:num>
  <w:num w:numId="189" w16cid:durableId="1448154861">
    <w:abstractNumId w:val="288"/>
  </w:num>
  <w:num w:numId="190" w16cid:durableId="2139494143">
    <w:abstractNumId w:val="131"/>
  </w:num>
  <w:num w:numId="191" w16cid:durableId="611279931">
    <w:abstractNumId w:val="89"/>
  </w:num>
  <w:num w:numId="192" w16cid:durableId="1278414795">
    <w:abstractNumId w:val="214"/>
  </w:num>
  <w:num w:numId="193" w16cid:durableId="747920567">
    <w:abstractNumId w:val="24"/>
  </w:num>
  <w:num w:numId="194" w16cid:durableId="246503262">
    <w:abstractNumId w:val="25"/>
  </w:num>
  <w:num w:numId="195" w16cid:durableId="1100446243">
    <w:abstractNumId w:val="282"/>
  </w:num>
  <w:num w:numId="196" w16cid:durableId="928928973">
    <w:abstractNumId w:val="102"/>
  </w:num>
  <w:num w:numId="197" w16cid:durableId="988942177">
    <w:abstractNumId w:val="2"/>
  </w:num>
  <w:num w:numId="198" w16cid:durableId="249392351">
    <w:abstractNumId w:val="5"/>
  </w:num>
  <w:num w:numId="199" w16cid:durableId="2119834760">
    <w:abstractNumId w:val="52"/>
  </w:num>
  <w:num w:numId="200" w16cid:durableId="1517964115">
    <w:abstractNumId w:val="179"/>
  </w:num>
  <w:num w:numId="201" w16cid:durableId="990527448">
    <w:abstractNumId w:val="80"/>
  </w:num>
  <w:num w:numId="202" w16cid:durableId="1294795425">
    <w:abstractNumId w:val="104"/>
  </w:num>
  <w:num w:numId="203" w16cid:durableId="162203925">
    <w:abstractNumId w:val="224"/>
  </w:num>
  <w:num w:numId="204" w16cid:durableId="1650205387">
    <w:abstractNumId w:val="208"/>
  </w:num>
  <w:num w:numId="205" w16cid:durableId="1927572733">
    <w:abstractNumId w:val="159"/>
  </w:num>
  <w:num w:numId="206" w16cid:durableId="2070567677">
    <w:abstractNumId w:val="114"/>
  </w:num>
  <w:num w:numId="207" w16cid:durableId="1709722234">
    <w:abstractNumId w:val="225"/>
  </w:num>
  <w:num w:numId="208" w16cid:durableId="382020804">
    <w:abstractNumId w:val="193"/>
  </w:num>
  <w:num w:numId="209" w16cid:durableId="638345500">
    <w:abstractNumId w:val="217"/>
  </w:num>
  <w:num w:numId="210" w16cid:durableId="1687950099">
    <w:abstractNumId w:val="181"/>
  </w:num>
  <w:num w:numId="211" w16cid:durableId="1275940283">
    <w:abstractNumId w:val="28"/>
  </w:num>
  <w:num w:numId="212" w16cid:durableId="39208912">
    <w:abstractNumId w:val="110"/>
  </w:num>
  <w:num w:numId="213" w16cid:durableId="860822323">
    <w:abstractNumId w:val="65"/>
  </w:num>
  <w:num w:numId="214" w16cid:durableId="1328750182">
    <w:abstractNumId w:val="289"/>
  </w:num>
  <w:num w:numId="215" w16cid:durableId="1686401857">
    <w:abstractNumId w:val="66"/>
  </w:num>
  <w:num w:numId="216" w16cid:durableId="79260793">
    <w:abstractNumId w:val="138"/>
  </w:num>
  <w:num w:numId="217" w16cid:durableId="695892414">
    <w:abstractNumId w:val="240"/>
  </w:num>
  <w:num w:numId="218" w16cid:durableId="561451886">
    <w:abstractNumId w:val="180"/>
  </w:num>
  <w:num w:numId="219" w16cid:durableId="1788233779">
    <w:abstractNumId w:val="272"/>
  </w:num>
  <w:num w:numId="220" w16cid:durableId="471750012">
    <w:abstractNumId w:val="187"/>
  </w:num>
  <w:num w:numId="221" w16cid:durableId="1394695933">
    <w:abstractNumId w:val="74"/>
  </w:num>
  <w:num w:numId="222" w16cid:durableId="2059357880">
    <w:abstractNumId w:val="44"/>
  </w:num>
  <w:num w:numId="223" w16cid:durableId="428231913">
    <w:abstractNumId w:val="63"/>
  </w:num>
  <w:num w:numId="224" w16cid:durableId="1224441356">
    <w:abstractNumId w:val="64"/>
  </w:num>
  <w:num w:numId="225" w16cid:durableId="639262778">
    <w:abstractNumId w:val="123"/>
  </w:num>
  <w:num w:numId="226" w16cid:durableId="1919093288">
    <w:abstractNumId w:val="219"/>
  </w:num>
  <w:num w:numId="227" w16cid:durableId="1507280699">
    <w:abstractNumId w:val="154"/>
  </w:num>
  <w:num w:numId="228" w16cid:durableId="1034767533">
    <w:abstractNumId w:val="129"/>
  </w:num>
  <w:num w:numId="229" w16cid:durableId="1950353144">
    <w:abstractNumId w:val="305"/>
  </w:num>
  <w:num w:numId="230" w16cid:durableId="2007589439">
    <w:abstractNumId w:val="294"/>
  </w:num>
  <w:num w:numId="231" w16cid:durableId="2107144357">
    <w:abstractNumId w:val="125"/>
  </w:num>
  <w:num w:numId="232" w16cid:durableId="680937868">
    <w:abstractNumId w:val="95"/>
  </w:num>
  <w:num w:numId="233" w16cid:durableId="1114208378">
    <w:abstractNumId w:val="206"/>
  </w:num>
  <w:num w:numId="234" w16cid:durableId="74740859">
    <w:abstractNumId w:val="158"/>
  </w:num>
  <w:num w:numId="235" w16cid:durableId="1942368433">
    <w:abstractNumId w:val="85"/>
  </w:num>
  <w:num w:numId="236" w16cid:durableId="1328049136">
    <w:abstractNumId w:val="262"/>
  </w:num>
  <w:num w:numId="237" w16cid:durableId="452672085">
    <w:abstractNumId w:val="280"/>
  </w:num>
  <w:num w:numId="238" w16cid:durableId="1887252777">
    <w:abstractNumId w:val="107"/>
  </w:num>
  <w:num w:numId="239" w16cid:durableId="857426294">
    <w:abstractNumId w:val="175"/>
  </w:num>
  <w:num w:numId="240" w16cid:durableId="1952783976">
    <w:abstractNumId w:val="173"/>
  </w:num>
  <w:num w:numId="241" w16cid:durableId="96297893">
    <w:abstractNumId w:val="170"/>
  </w:num>
  <w:num w:numId="242" w16cid:durableId="1577858678">
    <w:abstractNumId w:val="166"/>
  </w:num>
  <w:num w:numId="243" w16cid:durableId="1431002245">
    <w:abstractNumId w:val="147"/>
  </w:num>
  <w:num w:numId="244" w16cid:durableId="421218026">
    <w:abstractNumId w:val="235"/>
  </w:num>
  <w:num w:numId="245" w16cid:durableId="817915357">
    <w:abstractNumId w:val="93"/>
  </w:num>
  <w:num w:numId="246" w16cid:durableId="262736515">
    <w:abstractNumId w:val="227"/>
  </w:num>
  <w:num w:numId="247" w16cid:durableId="809833382">
    <w:abstractNumId w:val="249"/>
  </w:num>
  <w:num w:numId="248" w16cid:durableId="1439255342">
    <w:abstractNumId w:val="237"/>
  </w:num>
  <w:num w:numId="249" w16cid:durableId="936250552">
    <w:abstractNumId w:val="287"/>
  </w:num>
  <w:num w:numId="250" w16cid:durableId="1304121140">
    <w:abstractNumId w:val="233"/>
  </w:num>
  <w:num w:numId="251" w16cid:durableId="1828813672">
    <w:abstractNumId w:val="247"/>
  </w:num>
  <w:num w:numId="252" w16cid:durableId="1446345167">
    <w:abstractNumId w:val="84"/>
  </w:num>
  <w:num w:numId="253" w16cid:durableId="1781951009">
    <w:abstractNumId w:val="146"/>
  </w:num>
  <w:num w:numId="254" w16cid:durableId="1787238484">
    <w:abstractNumId w:val="264"/>
  </w:num>
  <w:num w:numId="255" w16cid:durableId="297761201">
    <w:abstractNumId w:val="36"/>
  </w:num>
  <w:num w:numId="256" w16cid:durableId="1004632058">
    <w:abstractNumId w:val="302"/>
  </w:num>
  <w:num w:numId="257" w16cid:durableId="429279990">
    <w:abstractNumId w:val="45"/>
  </w:num>
  <w:num w:numId="258" w16cid:durableId="1377776856">
    <w:abstractNumId w:val="75"/>
  </w:num>
  <w:num w:numId="259" w16cid:durableId="1443646674">
    <w:abstractNumId w:val="213"/>
  </w:num>
  <w:num w:numId="260" w16cid:durableId="1191526509">
    <w:abstractNumId w:val="163"/>
  </w:num>
  <w:num w:numId="261" w16cid:durableId="856963394">
    <w:abstractNumId w:val="261"/>
  </w:num>
  <w:num w:numId="262" w16cid:durableId="424690241">
    <w:abstractNumId w:val="30"/>
  </w:num>
  <w:num w:numId="263" w16cid:durableId="395010013">
    <w:abstractNumId w:val="12"/>
  </w:num>
  <w:num w:numId="264" w16cid:durableId="1856184744">
    <w:abstractNumId w:val="226"/>
  </w:num>
  <w:num w:numId="265" w16cid:durableId="658265526">
    <w:abstractNumId w:val="260"/>
  </w:num>
  <w:num w:numId="266" w16cid:durableId="1189490683">
    <w:abstractNumId w:val="244"/>
  </w:num>
  <w:num w:numId="267" w16cid:durableId="1652055694">
    <w:abstractNumId w:val="202"/>
  </w:num>
  <w:num w:numId="268" w16cid:durableId="1750419622">
    <w:abstractNumId w:val="255"/>
  </w:num>
  <w:num w:numId="269" w16cid:durableId="608777053">
    <w:abstractNumId w:val="188"/>
  </w:num>
  <w:num w:numId="270" w16cid:durableId="1302616705">
    <w:abstractNumId w:val="118"/>
  </w:num>
  <w:num w:numId="271" w16cid:durableId="1838567466">
    <w:abstractNumId w:val="252"/>
  </w:num>
  <w:num w:numId="272" w16cid:durableId="1490901341">
    <w:abstractNumId w:val="243"/>
  </w:num>
  <w:num w:numId="273" w16cid:durableId="1170826528">
    <w:abstractNumId w:val="53"/>
  </w:num>
  <w:num w:numId="274" w16cid:durableId="1870755561">
    <w:abstractNumId w:val="192"/>
  </w:num>
  <w:num w:numId="275" w16cid:durableId="1009020222">
    <w:abstractNumId w:val="266"/>
  </w:num>
  <w:num w:numId="276" w16cid:durableId="1289360723">
    <w:abstractNumId w:val="162"/>
  </w:num>
  <w:num w:numId="277" w16cid:durableId="908001280">
    <w:abstractNumId w:val="49"/>
  </w:num>
  <w:num w:numId="278" w16cid:durableId="64768101">
    <w:abstractNumId w:val="4"/>
  </w:num>
  <w:num w:numId="279" w16cid:durableId="1601333918">
    <w:abstractNumId w:val="67"/>
  </w:num>
  <w:num w:numId="280" w16cid:durableId="2116824907">
    <w:abstractNumId w:val="41"/>
  </w:num>
  <w:num w:numId="281" w16cid:durableId="683362075">
    <w:abstractNumId w:val="101"/>
  </w:num>
  <w:num w:numId="282" w16cid:durableId="1256598302">
    <w:abstractNumId w:val="100"/>
  </w:num>
  <w:num w:numId="283" w16cid:durableId="1254819333">
    <w:abstractNumId w:val="145"/>
  </w:num>
  <w:num w:numId="284" w16cid:durableId="239171849">
    <w:abstractNumId w:val="106"/>
  </w:num>
  <w:num w:numId="285" w16cid:durableId="669984140">
    <w:abstractNumId w:val="109"/>
  </w:num>
  <w:num w:numId="286" w16cid:durableId="2107071731">
    <w:abstractNumId w:val="133"/>
  </w:num>
  <w:num w:numId="287" w16cid:durableId="366759207">
    <w:abstractNumId w:val="39"/>
  </w:num>
  <w:num w:numId="288" w16cid:durableId="845480200">
    <w:abstractNumId w:val="13"/>
  </w:num>
  <w:num w:numId="289" w16cid:durableId="233198120">
    <w:abstractNumId w:val="201"/>
  </w:num>
  <w:num w:numId="290" w16cid:durableId="1091393823">
    <w:abstractNumId w:val="122"/>
  </w:num>
  <w:num w:numId="291" w16cid:durableId="1679850728">
    <w:abstractNumId w:val="171"/>
  </w:num>
  <w:num w:numId="292" w16cid:durableId="1028020495">
    <w:abstractNumId w:val="194"/>
  </w:num>
  <w:num w:numId="293" w16cid:durableId="522092256">
    <w:abstractNumId w:val="6"/>
  </w:num>
  <w:num w:numId="294" w16cid:durableId="964652137">
    <w:abstractNumId w:val="212"/>
  </w:num>
  <w:num w:numId="295" w16cid:durableId="1514539968">
    <w:abstractNumId w:val="253"/>
  </w:num>
  <w:num w:numId="296" w16cid:durableId="1707830745">
    <w:abstractNumId w:val="204"/>
  </w:num>
  <w:num w:numId="297" w16cid:durableId="1965035345">
    <w:abstractNumId w:val="134"/>
  </w:num>
  <w:num w:numId="298" w16cid:durableId="13964467">
    <w:abstractNumId w:val="150"/>
  </w:num>
  <w:num w:numId="299" w16cid:durableId="967854547">
    <w:abstractNumId w:val="205"/>
  </w:num>
  <w:num w:numId="300" w16cid:durableId="1695497851">
    <w:abstractNumId w:val="27"/>
  </w:num>
  <w:num w:numId="301" w16cid:durableId="2142142116">
    <w:abstractNumId w:val="230"/>
  </w:num>
  <w:num w:numId="302" w16cid:durableId="6370696">
    <w:abstractNumId w:val="234"/>
  </w:num>
  <w:num w:numId="303" w16cid:durableId="1064180463">
    <w:abstractNumId w:val="236"/>
  </w:num>
  <w:num w:numId="304" w16cid:durableId="757793972">
    <w:abstractNumId w:val="172"/>
  </w:num>
  <w:num w:numId="305" w16cid:durableId="1318458304">
    <w:abstractNumId w:val="115"/>
  </w:num>
  <w:num w:numId="306" w16cid:durableId="1872305483">
    <w:abstractNumId w:val="267"/>
  </w:num>
  <w:num w:numId="307" w16cid:durableId="512107185">
    <w:abstractNumId w:val="153"/>
  </w:num>
  <w:num w:numId="308" w16cid:durableId="1766881796">
    <w:abstractNumId w:val="11"/>
  </w:num>
  <w:num w:numId="309" w16cid:durableId="1767846181">
    <w:abstractNumId w:val="177"/>
  </w:num>
  <w:num w:numId="310" w16cid:durableId="2081361522">
    <w:abstractNumId w:val="277"/>
  </w:num>
  <w:num w:numId="311" w16cid:durableId="1538734343">
    <w:abstractNumId w:val="62"/>
  </w:num>
  <w:num w:numId="312" w16cid:durableId="1992369971">
    <w:abstractNumId w:val="281"/>
  </w:num>
  <w:num w:numId="313" w16cid:durableId="1629969442">
    <w:abstractNumId w:val="127"/>
  </w:num>
  <w:num w:numId="314" w16cid:durableId="1788617581">
    <w:abstractNumId w:val="148"/>
  </w:num>
  <w:num w:numId="315" w16cid:durableId="1102071196">
    <w:abstractNumId w:val="21"/>
  </w:num>
  <w:num w:numId="316" w16cid:durableId="1995865512">
    <w:abstractNumId w:val="195"/>
  </w:num>
  <w:num w:numId="317" w16cid:durableId="1913079827">
    <w:abstractNumId w:val="56"/>
  </w:num>
  <w:num w:numId="318" w16cid:durableId="217713086">
    <w:abstractNumId w:val="144"/>
  </w:num>
  <w:num w:numId="319" w16cid:durableId="2030177994">
    <w:abstractNumId w:val="191"/>
  </w:num>
  <w:num w:numId="320" w16cid:durableId="2016682599">
    <w:abstractNumId w:val="271"/>
  </w:num>
  <w:num w:numId="321" w16cid:durableId="516501241">
    <w:abstractNumId w:val="156"/>
  </w:num>
  <w:num w:numId="322" w16cid:durableId="1043868205">
    <w:abstractNumId w:val="23"/>
  </w:num>
  <w:num w:numId="323" w16cid:durableId="1712731916">
    <w:abstractNumId w:val="124"/>
  </w:num>
  <w:num w:numId="324" w16cid:durableId="754788294">
    <w:abstractNumId w:val="265"/>
  </w:num>
  <w:num w:numId="325" w16cid:durableId="122845786">
    <w:abstractNumId w:val="216"/>
  </w:num>
  <w:num w:numId="326" w16cid:durableId="370691979">
    <w:abstractNumId w:val="278"/>
  </w:num>
  <w:num w:numId="327" w16cid:durableId="1195341496">
    <w:abstractNumId w:val="200"/>
  </w:num>
  <w:num w:numId="328" w16cid:durableId="796725672">
    <w:abstractNumId w:val="228"/>
  </w:num>
  <w:num w:numId="329" w16cid:durableId="662322660">
    <w:abstractNumId w:val="186"/>
  </w:num>
  <w:num w:numId="330" w16cid:durableId="200367789">
    <w:abstractNumId w:val="168"/>
  </w:num>
  <w:num w:numId="331" w16cid:durableId="323172047">
    <w:abstractNumId w:val="298"/>
  </w:num>
  <w:num w:numId="332" w16cid:durableId="1833568936">
    <w:abstractNumId w:val="120"/>
  </w:num>
  <w:num w:numId="333" w16cid:durableId="1329402554">
    <w:abstractNumId w:val="259"/>
  </w:num>
  <w:num w:numId="334" w16cid:durableId="1957905104">
    <w:abstractNumId w:val="69"/>
  </w:num>
  <w:num w:numId="335" w16cid:durableId="2081057897">
    <w:abstractNumId w:val="22"/>
  </w:num>
  <w:num w:numId="336" w16cid:durableId="771359726">
    <w:abstractNumId w:val="58"/>
  </w:num>
  <w:num w:numId="337" w16cid:durableId="1951742578">
    <w:abstractNumId w:val="155"/>
  </w:num>
  <w:num w:numId="338" w16cid:durableId="973289195">
    <w:abstractNumId w:val="42"/>
  </w:num>
  <w:num w:numId="339" w16cid:durableId="388117065">
    <w:abstractNumId w:val="229"/>
  </w:num>
  <w:num w:numId="340" w16cid:durableId="1730421420">
    <w:abstractNumId w:val="73"/>
  </w:num>
  <w:num w:numId="341" w16cid:durableId="1743330413">
    <w:abstractNumId w:val="88"/>
  </w:num>
  <w:num w:numId="342" w16cid:durableId="883754238">
    <w:abstractNumId w:val="231"/>
  </w:num>
  <w:num w:numId="343" w16cid:durableId="631524587">
    <w:abstractNumId w:val="152"/>
  </w:num>
  <w:num w:numId="344" w16cid:durableId="1186021626">
    <w:abstractNumId w:val="70"/>
  </w:num>
  <w:num w:numId="345" w16cid:durableId="1196117630">
    <w:abstractNumId w:val="70"/>
  </w:num>
  <w:num w:numId="346" w16cid:durableId="1144926351">
    <w:abstractNumId w:val="70"/>
  </w:num>
  <w:num w:numId="347" w16cid:durableId="1224177875">
    <w:abstractNumId w:val="70"/>
  </w:num>
  <w:num w:numId="348" w16cid:durableId="1753239948">
    <w:abstractNumId w:val="70"/>
  </w:num>
  <w:num w:numId="349" w16cid:durableId="170337283">
    <w:abstractNumId w:val="70"/>
  </w:num>
  <w:num w:numId="350" w16cid:durableId="1993637200">
    <w:abstractNumId w:val="70"/>
  </w:num>
  <w:num w:numId="351" w16cid:durableId="57871037">
    <w:abstractNumId w:val="70"/>
  </w:num>
  <w:num w:numId="352" w16cid:durableId="647829990">
    <w:abstractNumId w:val="70"/>
  </w:num>
  <w:num w:numId="353" w16cid:durableId="1556116864">
    <w:abstractNumId w:val="70"/>
  </w:num>
  <w:num w:numId="354" w16cid:durableId="2127121454">
    <w:abstractNumId w:val="70"/>
  </w:num>
  <w:num w:numId="355" w16cid:durableId="1264609623">
    <w:abstractNumId w:val="70"/>
  </w:num>
  <w:num w:numId="356" w16cid:durableId="252857770">
    <w:abstractNumId w:val="70"/>
  </w:num>
  <w:num w:numId="357" w16cid:durableId="1757899560">
    <w:abstractNumId w:val="70"/>
  </w:num>
  <w:num w:numId="358" w16cid:durableId="185292208">
    <w:abstractNumId w:val="70"/>
  </w:num>
  <w:num w:numId="359" w16cid:durableId="1625963567">
    <w:abstractNumId w:val="70"/>
  </w:num>
  <w:num w:numId="360" w16cid:durableId="1680892183">
    <w:abstractNumId w:val="70"/>
  </w:num>
  <w:num w:numId="361" w16cid:durableId="1633748053">
    <w:abstractNumId w:val="70"/>
  </w:num>
  <w:num w:numId="362" w16cid:durableId="971785984">
    <w:abstractNumId w:val="70"/>
  </w:num>
  <w:num w:numId="363" w16cid:durableId="20280548">
    <w:abstractNumId w:val="70"/>
  </w:num>
  <w:num w:numId="364" w16cid:durableId="29959900">
    <w:abstractNumId w:val="70"/>
  </w:num>
  <w:num w:numId="365" w16cid:durableId="821895194">
    <w:abstractNumId w:val="70"/>
  </w:num>
  <w:num w:numId="366" w16cid:durableId="471102357">
    <w:abstractNumId w:val="70"/>
  </w:num>
  <w:num w:numId="367" w16cid:durableId="60254013">
    <w:abstractNumId w:val="70"/>
  </w:num>
  <w:num w:numId="368" w16cid:durableId="904342504">
    <w:abstractNumId w:val="70"/>
  </w:num>
  <w:num w:numId="369" w16cid:durableId="679044084">
    <w:abstractNumId w:val="70"/>
  </w:num>
  <w:num w:numId="370" w16cid:durableId="1718582165">
    <w:abstractNumId w:val="70"/>
  </w:num>
  <w:num w:numId="371" w16cid:durableId="695156647">
    <w:abstractNumId w:val="70"/>
  </w:num>
  <w:num w:numId="372" w16cid:durableId="2108500592">
    <w:abstractNumId w:val="70"/>
  </w:num>
  <w:num w:numId="373" w16cid:durableId="1997950904">
    <w:abstractNumId w:val="70"/>
  </w:num>
  <w:num w:numId="374" w16cid:durableId="196743585">
    <w:abstractNumId w:val="70"/>
  </w:num>
  <w:num w:numId="375" w16cid:durableId="923564223">
    <w:abstractNumId w:val="70"/>
  </w:num>
  <w:num w:numId="376" w16cid:durableId="685980554">
    <w:abstractNumId w:val="70"/>
  </w:num>
  <w:num w:numId="377" w16cid:durableId="328874877">
    <w:abstractNumId w:val="70"/>
  </w:num>
  <w:num w:numId="378" w16cid:durableId="1559172759">
    <w:abstractNumId w:val="70"/>
  </w:num>
  <w:num w:numId="379" w16cid:durableId="85807808">
    <w:abstractNumId w:val="70"/>
  </w:num>
  <w:num w:numId="380" w16cid:durableId="1697463905">
    <w:abstractNumId w:val="70"/>
  </w:num>
  <w:num w:numId="381" w16cid:durableId="1685280777">
    <w:abstractNumId w:val="70"/>
  </w:num>
  <w:num w:numId="382" w16cid:durableId="1875926193">
    <w:abstractNumId w:val="70"/>
  </w:num>
  <w:num w:numId="383" w16cid:durableId="1862274912">
    <w:abstractNumId w:val="70"/>
  </w:num>
  <w:num w:numId="384" w16cid:durableId="970983711">
    <w:abstractNumId w:val="70"/>
  </w:num>
  <w:num w:numId="385" w16cid:durableId="877858884">
    <w:abstractNumId w:val="70"/>
  </w:num>
  <w:num w:numId="386" w16cid:durableId="512916651">
    <w:abstractNumId w:val="70"/>
  </w:num>
  <w:num w:numId="387" w16cid:durableId="904608469">
    <w:abstractNumId w:val="70"/>
  </w:num>
  <w:num w:numId="388" w16cid:durableId="750588537">
    <w:abstractNumId w:val="70"/>
  </w:num>
  <w:num w:numId="389" w16cid:durableId="975067725">
    <w:abstractNumId w:val="70"/>
  </w:num>
  <w:num w:numId="390" w16cid:durableId="858591825">
    <w:abstractNumId w:val="70"/>
  </w:num>
  <w:num w:numId="391" w16cid:durableId="1092509187">
    <w:abstractNumId w:val="70"/>
  </w:num>
  <w:num w:numId="392" w16cid:durableId="1848473357">
    <w:abstractNumId w:val="70"/>
  </w:num>
  <w:num w:numId="393" w16cid:durableId="863985169">
    <w:abstractNumId w:val="70"/>
  </w:num>
  <w:num w:numId="394" w16cid:durableId="734353013">
    <w:abstractNumId w:val="70"/>
  </w:num>
  <w:num w:numId="395" w16cid:durableId="1921600737">
    <w:abstractNumId w:val="70"/>
  </w:num>
  <w:num w:numId="396" w16cid:durableId="1796095110">
    <w:abstractNumId w:val="70"/>
  </w:num>
  <w:num w:numId="397" w16cid:durableId="1495679728">
    <w:abstractNumId w:val="70"/>
  </w:num>
  <w:num w:numId="398" w16cid:durableId="111705557">
    <w:abstractNumId w:val="70"/>
  </w:num>
  <w:num w:numId="399" w16cid:durableId="902103216">
    <w:abstractNumId w:val="70"/>
  </w:num>
  <w:num w:numId="400" w16cid:durableId="876241523">
    <w:abstractNumId w:val="70"/>
  </w:num>
  <w:num w:numId="401" w16cid:durableId="413478885">
    <w:abstractNumId w:val="70"/>
  </w:num>
  <w:num w:numId="402" w16cid:durableId="842747665">
    <w:abstractNumId w:val="70"/>
  </w:num>
  <w:num w:numId="403" w16cid:durableId="1070690164">
    <w:abstractNumId w:val="70"/>
  </w:num>
  <w:num w:numId="404" w16cid:durableId="742145618">
    <w:abstractNumId w:val="70"/>
  </w:num>
  <w:num w:numId="405" w16cid:durableId="527718576">
    <w:abstractNumId w:val="70"/>
  </w:num>
  <w:num w:numId="406" w16cid:durableId="2063484156">
    <w:abstractNumId w:val="70"/>
  </w:num>
  <w:num w:numId="407" w16cid:durableId="408697997">
    <w:abstractNumId w:val="70"/>
  </w:num>
  <w:num w:numId="408" w16cid:durableId="1192066680">
    <w:abstractNumId w:val="70"/>
  </w:num>
  <w:num w:numId="409" w16cid:durableId="1517957349">
    <w:abstractNumId w:val="70"/>
  </w:num>
  <w:num w:numId="410" w16cid:durableId="1414014801">
    <w:abstractNumId w:val="70"/>
  </w:num>
  <w:num w:numId="411" w16cid:durableId="1256595806">
    <w:abstractNumId w:val="70"/>
  </w:num>
  <w:num w:numId="412" w16cid:durableId="203714444">
    <w:abstractNumId w:val="70"/>
  </w:num>
  <w:num w:numId="413" w16cid:durableId="1163157695">
    <w:abstractNumId w:val="70"/>
  </w:num>
  <w:num w:numId="414" w16cid:durableId="2079478347">
    <w:abstractNumId w:val="70"/>
  </w:num>
  <w:num w:numId="415" w16cid:durableId="1958216276">
    <w:abstractNumId w:val="70"/>
  </w:num>
  <w:num w:numId="416" w16cid:durableId="1411075867">
    <w:abstractNumId w:val="70"/>
  </w:num>
  <w:num w:numId="417" w16cid:durableId="1490898887">
    <w:abstractNumId w:val="70"/>
  </w:num>
  <w:num w:numId="418" w16cid:durableId="1106851286">
    <w:abstractNumId w:val="70"/>
  </w:num>
  <w:num w:numId="419" w16cid:durableId="1576741587">
    <w:abstractNumId w:val="70"/>
  </w:num>
  <w:num w:numId="420" w16cid:durableId="1205866007">
    <w:abstractNumId w:val="70"/>
  </w:num>
  <w:num w:numId="421" w16cid:durableId="1673675589">
    <w:abstractNumId w:val="70"/>
  </w:num>
  <w:num w:numId="422" w16cid:durableId="2118865275">
    <w:abstractNumId w:val="70"/>
  </w:num>
  <w:num w:numId="423" w16cid:durableId="41828936">
    <w:abstractNumId w:val="70"/>
  </w:num>
  <w:num w:numId="424" w16cid:durableId="1506629429">
    <w:abstractNumId w:val="70"/>
  </w:num>
  <w:num w:numId="425" w16cid:durableId="1995254726">
    <w:abstractNumId w:val="70"/>
  </w:num>
  <w:num w:numId="426" w16cid:durableId="971599887">
    <w:abstractNumId w:val="70"/>
  </w:num>
  <w:num w:numId="427" w16cid:durableId="1607496677">
    <w:abstractNumId w:val="70"/>
  </w:num>
  <w:num w:numId="428" w16cid:durableId="1600523008">
    <w:abstractNumId w:val="70"/>
  </w:num>
  <w:num w:numId="429" w16cid:durableId="694043228">
    <w:abstractNumId w:val="70"/>
  </w:num>
  <w:num w:numId="430" w16cid:durableId="574627768">
    <w:abstractNumId w:val="70"/>
  </w:num>
  <w:num w:numId="431" w16cid:durableId="1028028740">
    <w:abstractNumId w:val="70"/>
  </w:num>
  <w:num w:numId="432" w16cid:durableId="1864131844">
    <w:abstractNumId w:val="70"/>
  </w:num>
  <w:num w:numId="433" w16cid:durableId="1804692492">
    <w:abstractNumId w:val="70"/>
  </w:num>
  <w:num w:numId="434" w16cid:durableId="355690787">
    <w:abstractNumId w:val="70"/>
  </w:num>
  <w:num w:numId="435" w16cid:durableId="712122163">
    <w:abstractNumId w:val="70"/>
  </w:num>
  <w:num w:numId="436" w16cid:durableId="1434594300">
    <w:abstractNumId w:val="70"/>
  </w:num>
  <w:num w:numId="437" w16cid:durableId="969213460">
    <w:abstractNumId w:val="70"/>
  </w:num>
  <w:num w:numId="438" w16cid:durableId="683364863">
    <w:abstractNumId w:val="70"/>
  </w:num>
  <w:num w:numId="439" w16cid:durableId="496264856">
    <w:abstractNumId w:val="70"/>
  </w:num>
  <w:num w:numId="440" w16cid:durableId="73430518">
    <w:abstractNumId w:val="70"/>
  </w:num>
  <w:num w:numId="441" w16cid:durableId="996878445">
    <w:abstractNumId w:val="70"/>
  </w:num>
  <w:num w:numId="442" w16cid:durableId="687610082">
    <w:abstractNumId w:val="70"/>
  </w:num>
  <w:num w:numId="443" w16cid:durableId="1901481712">
    <w:abstractNumId w:val="70"/>
  </w:num>
  <w:num w:numId="444" w16cid:durableId="1942830715">
    <w:abstractNumId w:val="70"/>
  </w:num>
  <w:num w:numId="445" w16cid:durableId="739669793">
    <w:abstractNumId w:val="70"/>
  </w:num>
  <w:num w:numId="446" w16cid:durableId="1546720055">
    <w:abstractNumId w:val="70"/>
  </w:num>
  <w:num w:numId="447" w16cid:durableId="1886411338">
    <w:abstractNumId w:val="70"/>
  </w:num>
  <w:num w:numId="448" w16cid:durableId="481194221">
    <w:abstractNumId w:val="70"/>
  </w:num>
  <w:num w:numId="449" w16cid:durableId="474033577">
    <w:abstractNumId w:val="70"/>
  </w:num>
  <w:num w:numId="450" w16cid:durableId="895623269">
    <w:abstractNumId w:val="70"/>
  </w:num>
  <w:num w:numId="451" w16cid:durableId="914361680">
    <w:abstractNumId w:val="70"/>
  </w:num>
  <w:num w:numId="452" w16cid:durableId="1959025416">
    <w:abstractNumId w:val="70"/>
  </w:num>
  <w:num w:numId="453" w16cid:durableId="1596405255">
    <w:abstractNumId w:val="70"/>
  </w:num>
  <w:num w:numId="454" w16cid:durableId="749696259">
    <w:abstractNumId w:val="70"/>
  </w:num>
  <w:num w:numId="455" w16cid:durableId="230848812">
    <w:abstractNumId w:val="70"/>
  </w:num>
  <w:num w:numId="456" w16cid:durableId="657462184">
    <w:abstractNumId w:val="70"/>
  </w:num>
  <w:num w:numId="457" w16cid:durableId="168757365">
    <w:abstractNumId w:val="70"/>
  </w:num>
  <w:num w:numId="458" w16cid:durableId="856845824">
    <w:abstractNumId w:val="70"/>
  </w:num>
  <w:num w:numId="459" w16cid:durableId="103158935">
    <w:abstractNumId w:val="70"/>
  </w:num>
  <w:num w:numId="460" w16cid:durableId="741636211">
    <w:abstractNumId w:val="70"/>
  </w:num>
  <w:num w:numId="461" w16cid:durableId="474493365">
    <w:abstractNumId w:val="70"/>
  </w:num>
  <w:num w:numId="462" w16cid:durableId="1893225804">
    <w:abstractNumId w:val="70"/>
  </w:num>
  <w:num w:numId="463" w16cid:durableId="1483699274">
    <w:abstractNumId w:val="70"/>
  </w:num>
  <w:num w:numId="464" w16cid:durableId="1213882741">
    <w:abstractNumId w:val="70"/>
  </w:num>
  <w:num w:numId="465" w16cid:durableId="305092671">
    <w:abstractNumId w:val="70"/>
  </w:num>
  <w:num w:numId="466" w16cid:durableId="478544261">
    <w:abstractNumId w:val="70"/>
  </w:num>
  <w:num w:numId="467" w16cid:durableId="1956131494">
    <w:abstractNumId w:val="70"/>
  </w:num>
  <w:num w:numId="468" w16cid:durableId="54280422">
    <w:abstractNumId w:val="70"/>
  </w:num>
  <w:num w:numId="469" w16cid:durableId="164709323">
    <w:abstractNumId w:val="70"/>
  </w:num>
  <w:num w:numId="470" w16cid:durableId="1067875189">
    <w:abstractNumId w:val="70"/>
  </w:num>
  <w:num w:numId="471" w16cid:durableId="893547232">
    <w:abstractNumId w:val="70"/>
  </w:num>
  <w:num w:numId="472" w16cid:durableId="444348149">
    <w:abstractNumId w:val="70"/>
  </w:num>
  <w:num w:numId="473" w16cid:durableId="1924684715">
    <w:abstractNumId w:val="70"/>
  </w:num>
  <w:num w:numId="474" w16cid:durableId="2078358955">
    <w:abstractNumId w:val="70"/>
  </w:num>
  <w:num w:numId="475" w16cid:durableId="1096052929">
    <w:abstractNumId w:val="70"/>
  </w:num>
  <w:num w:numId="476" w16cid:durableId="1842818653">
    <w:abstractNumId w:val="70"/>
  </w:num>
  <w:num w:numId="477" w16cid:durableId="114372981">
    <w:abstractNumId w:val="70"/>
  </w:num>
  <w:num w:numId="478" w16cid:durableId="1193809743">
    <w:abstractNumId w:val="70"/>
  </w:num>
  <w:num w:numId="479" w16cid:durableId="904726409">
    <w:abstractNumId w:val="70"/>
  </w:num>
  <w:num w:numId="480" w16cid:durableId="165874361">
    <w:abstractNumId w:val="70"/>
  </w:num>
  <w:num w:numId="481" w16cid:durableId="1595086637">
    <w:abstractNumId w:val="70"/>
  </w:num>
  <w:num w:numId="482" w16cid:durableId="1338583876">
    <w:abstractNumId w:val="70"/>
  </w:num>
  <w:num w:numId="483" w16cid:durableId="1668900532">
    <w:abstractNumId w:val="70"/>
  </w:num>
  <w:num w:numId="484" w16cid:durableId="1177189489">
    <w:abstractNumId w:val="70"/>
  </w:num>
  <w:num w:numId="485" w16cid:durableId="368147493">
    <w:abstractNumId w:val="70"/>
  </w:num>
  <w:num w:numId="486" w16cid:durableId="442194024">
    <w:abstractNumId w:val="70"/>
  </w:num>
  <w:num w:numId="487" w16cid:durableId="1887790616">
    <w:abstractNumId w:val="70"/>
  </w:num>
  <w:num w:numId="488" w16cid:durableId="692614931">
    <w:abstractNumId w:val="70"/>
  </w:num>
  <w:num w:numId="489" w16cid:durableId="22444502">
    <w:abstractNumId w:val="70"/>
  </w:num>
  <w:num w:numId="490" w16cid:durableId="995379678">
    <w:abstractNumId w:val="70"/>
  </w:num>
  <w:num w:numId="491" w16cid:durableId="1459687775">
    <w:abstractNumId w:val="70"/>
  </w:num>
  <w:num w:numId="492" w16cid:durableId="1361198773">
    <w:abstractNumId w:val="70"/>
  </w:num>
  <w:num w:numId="493" w16cid:durableId="1745368733">
    <w:abstractNumId w:val="70"/>
  </w:num>
  <w:num w:numId="494" w16cid:durableId="791092358">
    <w:abstractNumId w:val="70"/>
  </w:num>
  <w:num w:numId="495" w16cid:durableId="738555852">
    <w:abstractNumId w:val="70"/>
  </w:num>
  <w:num w:numId="496" w16cid:durableId="1775322910">
    <w:abstractNumId w:val="70"/>
  </w:num>
  <w:num w:numId="497" w16cid:durableId="1749183186">
    <w:abstractNumId w:val="70"/>
  </w:num>
  <w:num w:numId="498" w16cid:durableId="1627396217">
    <w:abstractNumId w:val="70"/>
  </w:num>
  <w:num w:numId="499" w16cid:durableId="2060205959">
    <w:abstractNumId w:val="70"/>
  </w:num>
  <w:num w:numId="500" w16cid:durableId="1644042559">
    <w:abstractNumId w:val="70"/>
  </w:num>
  <w:num w:numId="501" w16cid:durableId="893737353">
    <w:abstractNumId w:val="70"/>
  </w:num>
  <w:num w:numId="502" w16cid:durableId="1351763873">
    <w:abstractNumId w:val="70"/>
  </w:num>
  <w:num w:numId="503" w16cid:durableId="1119648042">
    <w:abstractNumId w:val="70"/>
  </w:num>
  <w:num w:numId="504" w16cid:durableId="1166047817">
    <w:abstractNumId w:val="70"/>
  </w:num>
  <w:num w:numId="505" w16cid:durableId="1508668773">
    <w:abstractNumId w:val="70"/>
  </w:num>
  <w:num w:numId="506" w16cid:durableId="579171535">
    <w:abstractNumId w:val="70"/>
  </w:num>
  <w:num w:numId="507" w16cid:durableId="749695892">
    <w:abstractNumId w:val="70"/>
  </w:num>
  <w:num w:numId="508" w16cid:durableId="923756885">
    <w:abstractNumId w:val="70"/>
  </w:num>
  <w:num w:numId="509" w16cid:durableId="1392652810">
    <w:abstractNumId w:val="70"/>
  </w:num>
  <w:num w:numId="510" w16cid:durableId="432669247">
    <w:abstractNumId w:val="70"/>
  </w:num>
  <w:num w:numId="511" w16cid:durableId="1055817636">
    <w:abstractNumId w:val="70"/>
  </w:num>
  <w:num w:numId="512" w16cid:durableId="2109814202">
    <w:abstractNumId w:val="70"/>
  </w:num>
  <w:num w:numId="513" w16cid:durableId="1664814762">
    <w:abstractNumId w:val="70"/>
  </w:num>
  <w:num w:numId="514" w16cid:durableId="1952279475">
    <w:abstractNumId w:val="70"/>
  </w:num>
  <w:num w:numId="515" w16cid:durableId="1936866412">
    <w:abstractNumId w:val="70"/>
  </w:num>
  <w:num w:numId="516" w16cid:durableId="180511193">
    <w:abstractNumId w:val="70"/>
  </w:num>
  <w:num w:numId="517" w16cid:durableId="1380520394">
    <w:abstractNumId w:val="70"/>
  </w:num>
  <w:num w:numId="518" w16cid:durableId="1822650716">
    <w:abstractNumId w:val="70"/>
  </w:num>
  <w:num w:numId="519" w16cid:durableId="1435129775">
    <w:abstractNumId w:val="70"/>
  </w:num>
  <w:num w:numId="520" w16cid:durableId="1549563858">
    <w:abstractNumId w:val="70"/>
  </w:num>
  <w:num w:numId="521" w16cid:durableId="998196278">
    <w:abstractNumId w:val="70"/>
  </w:num>
  <w:num w:numId="522" w16cid:durableId="312564532">
    <w:abstractNumId w:val="70"/>
  </w:num>
  <w:num w:numId="523" w16cid:durableId="879828445">
    <w:abstractNumId w:val="70"/>
  </w:num>
  <w:num w:numId="524" w16cid:durableId="1195658785">
    <w:abstractNumId w:val="70"/>
  </w:num>
  <w:num w:numId="525" w16cid:durableId="398211574">
    <w:abstractNumId w:val="70"/>
  </w:num>
  <w:num w:numId="526" w16cid:durableId="1909072948">
    <w:abstractNumId w:val="70"/>
  </w:num>
  <w:num w:numId="527" w16cid:durableId="1473674986">
    <w:abstractNumId w:val="70"/>
  </w:num>
  <w:num w:numId="528" w16cid:durableId="1908223187">
    <w:abstractNumId w:val="70"/>
  </w:num>
  <w:num w:numId="529" w16cid:durableId="148254347">
    <w:abstractNumId w:val="70"/>
  </w:num>
  <w:num w:numId="530" w16cid:durableId="1004941890">
    <w:abstractNumId w:val="70"/>
  </w:num>
  <w:num w:numId="531" w16cid:durableId="2129276317">
    <w:abstractNumId w:val="70"/>
  </w:num>
  <w:num w:numId="532" w16cid:durableId="464078736">
    <w:abstractNumId w:val="70"/>
  </w:num>
  <w:num w:numId="533" w16cid:durableId="2119984965">
    <w:abstractNumId w:val="70"/>
  </w:num>
  <w:num w:numId="534" w16cid:durableId="816143161">
    <w:abstractNumId w:val="70"/>
  </w:num>
  <w:num w:numId="535" w16cid:durableId="255016256">
    <w:abstractNumId w:val="70"/>
  </w:num>
  <w:num w:numId="536" w16cid:durableId="691763144">
    <w:abstractNumId w:val="70"/>
  </w:num>
  <w:num w:numId="537" w16cid:durableId="532036672">
    <w:abstractNumId w:val="70"/>
  </w:num>
  <w:num w:numId="538" w16cid:durableId="661390411">
    <w:abstractNumId w:val="70"/>
  </w:num>
  <w:num w:numId="539" w16cid:durableId="865874848">
    <w:abstractNumId w:val="70"/>
  </w:num>
  <w:num w:numId="540" w16cid:durableId="841971472">
    <w:abstractNumId w:val="70"/>
  </w:num>
  <w:num w:numId="541" w16cid:durableId="785806640">
    <w:abstractNumId w:val="70"/>
  </w:num>
  <w:num w:numId="542" w16cid:durableId="297730266">
    <w:abstractNumId w:val="70"/>
  </w:num>
  <w:num w:numId="543" w16cid:durableId="1460950447">
    <w:abstractNumId w:val="70"/>
  </w:num>
  <w:num w:numId="544" w16cid:durableId="1403799412">
    <w:abstractNumId w:val="70"/>
  </w:num>
  <w:num w:numId="545" w16cid:durableId="461653442">
    <w:abstractNumId w:val="70"/>
  </w:num>
  <w:num w:numId="546" w16cid:durableId="1913660263">
    <w:abstractNumId w:val="70"/>
  </w:num>
  <w:num w:numId="547" w16cid:durableId="1672175145">
    <w:abstractNumId w:val="70"/>
  </w:num>
  <w:num w:numId="548" w16cid:durableId="1415275484">
    <w:abstractNumId w:val="70"/>
  </w:num>
  <w:num w:numId="549" w16cid:durableId="535772360">
    <w:abstractNumId w:val="70"/>
  </w:num>
  <w:num w:numId="550" w16cid:durableId="2090541672">
    <w:abstractNumId w:val="70"/>
  </w:num>
  <w:num w:numId="551" w16cid:durableId="1346831784">
    <w:abstractNumId w:val="70"/>
  </w:num>
  <w:num w:numId="552" w16cid:durableId="357775490">
    <w:abstractNumId w:val="70"/>
  </w:num>
  <w:num w:numId="553" w16cid:durableId="963074686">
    <w:abstractNumId w:val="70"/>
  </w:num>
  <w:num w:numId="554" w16cid:durableId="1582642410">
    <w:abstractNumId w:val="70"/>
  </w:num>
  <w:num w:numId="555" w16cid:durableId="465203211">
    <w:abstractNumId w:val="70"/>
  </w:num>
  <w:num w:numId="556" w16cid:durableId="145561114">
    <w:abstractNumId w:val="70"/>
  </w:num>
  <w:num w:numId="557" w16cid:durableId="1776829492">
    <w:abstractNumId w:val="70"/>
  </w:num>
  <w:num w:numId="558" w16cid:durableId="1415739766">
    <w:abstractNumId w:val="70"/>
  </w:num>
  <w:num w:numId="559" w16cid:durableId="233668176">
    <w:abstractNumId w:val="70"/>
  </w:num>
  <w:num w:numId="560" w16cid:durableId="611134607">
    <w:abstractNumId w:val="70"/>
  </w:num>
  <w:num w:numId="561" w16cid:durableId="875855741">
    <w:abstractNumId w:val="70"/>
  </w:num>
  <w:num w:numId="562" w16cid:durableId="1025474179">
    <w:abstractNumId w:val="70"/>
  </w:num>
  <w:num w:numId="563" w16cid:durableId="1089159108">
    <w:abstractNumId w:val="70"/>
  </w:num>
  <w:num w:numId="564" w16cid:durableId="1300961837">
    <w:abstractNumId w:val="70"/>
  </w:num>
  <w:num w:numId="565" w16cid:durableId="1245721350">
    <w:abstractNumId w:val="70"/>
  </w:num>
  <w:num w:numId="566" w16cid:durableId="1533542582">
    <w:abstractNumId w:val="70"/>
  </w:num>
  <w:num w:numId="567" w16cid:durableId="369303072">
    <w:abstractNumId w:val="70"/>
  </w:num>
  <w:num w:numId="568" w16cid:durableId="1132795487">
    <w:abstractNumId w:val="70"/>
  </w:num>
  <w:num w:numId="569" w16cid:durableId="1916083333">
    <w:abstractNumId w:val="70"/>
  </w:num>
  <w:num w:numId="570" w16cid:durableId="889535780">
    <w:abstractNumId w:val="70"/>
  </w:num>
  <w:num w:numId="571" w16cid:durableId="823857100">
    <w:abstractNumId w:val="70"/>
  </w:num>
  <w:num w:numId="572" w16cid:durableId="268899570">
    <w:abstractNumId w:val="70"/>
  </w:num>
  <w:num w:numId="573" w16cid:durableId="1443574362">
    <w:abstractNumId w:val="70"/>
  </w:num>
  <w:num w:numId="574" w16cid:durableId="1681353000">
    <w:abstractNumId w:val="70"/>
  </w:num>
  <w:num w:numId="575" w16cid:durableId="2040931140">
    <w:abstractNumId w:val="70"/>
  </w:num>
  <w:num w:numId="576" w16cid:durableId="312609962">
    <w:abstractNumId w:val="70"/>
  </w:num>
  <w:num w:numId="577" w16cid:durableId="1525706026">
    <w:abstractNumId w:val="70"/>
  </w:num>
  <w:num w:numId="578" w16cid:durableId="1299338154">
    <w:abstractNumId w:val="70"/>
  </w:num>
  <w:num w:numId="579" w16cid:durableId="1773013892">
    <w:abstractNumId w:val="70"/>
  </w:num>
  <w:num w:numId="580" w16cid:durableId="497114108">
    <w:abstractNumId w:val="70"/>
  </w:num>
  <w:num w:numId="581" w16cid:durableId="357775780">
    <w:abstractNumId w:val="70"/>
  </w:num>
  <w:num w:numId="582" w16cid:durableId="1738363388">
    <w:abstractNumId w:val="70"/>
  </w:num>
  <w:num w:numId="583" w16cid:durableId="580599440">
    <w:abstractNumId w:val="70"/>
  </w:num>
  <w:num w:numId="584" w16cid:durableId="1905289631">
    <w:abstractNumId w:val="70"/>
  </w:num>
  <w:num w:numId="585" w16cid:durableId="2062904246">
    <w:abstractNumId w:val="70"/>
  </w:num>
  <w:num w:numId="586" w16cid:durableId="206112907">
    <w:abstractNumId w:val="70"/>
  </w:num>
  <w:num w:numId="587" w16cid:durableId="932324588">
    <w:abstractNumId w:val="70"/>
  </w:num>
  <w:num w:numId="588" w16cid:durableId="411704561">
    <w:abstractNumId w:val="70"/>
  </w:num>
  <w:num w:numId="589" w16cid:durableId="772434250">
    <w:abstractNumId w:val="70"/>
  </w:num>
  <w:num w:numId="590" w16cid:durableId="569655517">
    <w:abstractNumId w:val="70"/>
  </w:num>
  <w:num w:numId="591" w16cid:durableId="614168107">
    <w:abstractNumId w:val="70"/>
  </w:num>
  <w:num w:numId="592" w16cid:durableId="1153445172">
    <w:abstractNumId w:val="70"/>
  </w:num>
  <w:num w:numId="593" w16cid:durableId="1919091292">
    <w:abstractNumId w:val="70"/>
  </w:num>
  <w:num w:numId="594" w16cid:durableId="1744987262">
    <w:abstractNumId w:val="70"/>
  </w:num>
  <w:num w:numId="595" w16cid:durableId="667247641">
    <w:abstractNumId w:val="70"/>
  </w:num>
  <w:num w:numId="596" w16cid:durableId="1565750672">
    <w:abstractNumId w:val="70"/>
  </w:num>
  <w:num w:numId="597" w16cid:durableId="381713841">
    <w:abstractNumId w:val="70"/>
  </w:num>
  <w:num w:numId="598" w16cid:durableId="583956579">
    <w:abstractNumId w:val="70"/>
  </w:num>
  <w:num w:numId="599" w16cid:durableId="1633710354">
    <w:abstractNumId w:val="70"/>
  </w:num>
  <w:num w:numId="600" w16cid:durableId="1495728388">
    <w:abstractNumId w:val="70"/>
  </w:num>
  <w:num w:numId="601" w16cid:durableId="1973712439">
    <w:abstractNumId w:val="70"/>
  </w:num>
  <w:num w:numId="602" w16cid:durableId="100152829">
    <w:abstractNumId w:val="70"/>
  </w:num>
  <w:num w:numId="603" w16cid:durableId="754017346">
    <w:abstractNumId w:val="70"/>
  </w:num>
  <w:num w:numId="604" w16cid:durableId="1266156283">
    <w:abstractNumId w:val="70"/>
  </w:num>
  <w:num w:numId="605" w16cid:durableId="1385787584">
    <w:abstractNumId w:val="70"/>
  </w:num>
  <w:num w:numId="606" w16cid:durableId="338242408">
    <w:abstractNumId w:val="70"/>
  </w:num>
  <w:num w:numId="607" w16cid:durableId="2038701778">
    <w:abstractNumId w:val="70"/>
  </w:num>
  <w:num w:numId="608" w16cid:durableId="250507145">
    <w:abstractNumId w:val="70"/>
  </w:num>
  <w:num w:numId="609" w16cid:durableId="181868823">
    <w:abstractNumId w:val="70"/>
  </w:num>
  <w:num w:numId="610" w16cid:durableId="1280576055">
    <w:abstractNumId w:val="70"/>
  </w:num>
  <w:num w:numId="611" w16cid:durableId="1699577288">
    <w:abstractNumId w:val="70"/>
  </w:num>
  <w:num w:numId="612" w16cid:durableId="587155450">
    <w:abstractNumId w:val="70"/>
  </w:num>
  <w:num w:numId="613" w16cid:durableId="1499033683">
    <w:abstractNumId w:val="70"/>
  </w:num>
  <w:num w:numId="614" w16cid:durableId="299575531">
    <w:abstractNumId w:val="70"/>
  </w:num>
  <w:num w:numId="615" w16cid:durableId="299044741">
    <w:abstractNumId w:val="70"/>
  </w:num>
  <w:num w:numId="616" w16cid:durableId="320544472">
    <w:abstractNumId w:val="70"/>
  </w:num>
  <w:num w:numId="617" w16cid:durableId="959217085">
    <w:abstractNumId w:val="70"/>
  </w:num>
  <w:num w:numId="618" w16cid:durableId="1746107912">
    <w:abstractNumId w:val="70"/>
  </w:num>
  <w:num w:numId="619" w16cid:durableId="263078573">
    <w:abstractNumId w:val="70"/>
  </w:num>
  <w:num w:numId="620" w16cid:durableId="1042366053">
    <w:abstractNumId w:val="70"/>
  </w:num>
  <w:num w:numId="621" w16cid:durableId="2109499323">
    <w:abstractNumId w:val="70"/>
  </w:num>
  <w:num w:numId="622" w16cid:durableId="1810705813">
    <w:abstractNumId w:val="70"/>
  </w:num>
  <w:num w:numId="623" w16cid:durableId="1314797251">
    <w:abstractNumId w:val="70"/>
  </w:num>
  <w:num w:numId="624" w16cid:durableId="1960910066">
    <w:abstractNumId w:val="70"/>
  </w:num>
  <w:num w:numId="625" w16cid:durableId="1561330084">
    <w:abstractNumId w:val="70"/>
  </w:num>
  <w:num w:numId="626" w16cid:durableId="1261376531">
    <w:abstractNumId w:val="70"/>
  </w:num>
  <w:num w:numId="627" w16cid:durableId="1520697902">
    <w:abstractNumId w:val="70"/>
  </w:num>
  <w:num w:numId="628" w16cid:durableId="2110006245">
    <w:abstractNumId w:val="70"/>
  </w:num>
  <w:num w:numId="629" w16cid:durableId="2098092518">
    <w:abstractNumId w:val="70"/>
  </w:num>
  <w:num w:numId="630" w16cid:durableId="1414467638">
    <w:abstractNumId w:val="70"/>
  </w:num>
  <w:num w:numId="631" w16cid:durableId="82653930">
    <w:abstractNumId w:val="70"/>
  </w:num>
  <w:num w:numId="632" w16cid:durableId="358776048">
    <w:abstractNumId w:val="70"/>
  </w:num>
  <w:num w:numId="633" w16cid:durableId="1824001514">
    <w:abstractNumId w:val="70"/>
  </w:num>
  <w:num w:numId="634" w16cid:durableId="1661544572">
    <w:abstractNumId w:val="70"/>
  </w:num>
  <w:num w:numId="635" w16cid:durableId="599794797">
    <w:abstractNumId w:val="70"/>
  </w:num>
  <w:num w:numId="636" w16cid:durableId="1847481867">
    <w:abstractNumId w:val="70"/>
  </w:num>
  <w:num w:numId="637" w16cid:durableId="2059164472">
    <w:abstractNumId w:val="70"/>
  </w:num>
  <w:num w:numId="638" w16cid:durableId="924725301">
    <w:abstractNumId w:val="70"/>
  </w:num>
  <w:num w:numId="639" w16cid:durableId="821313727">
    <w:abstractNumId w:val="70"/>
  </w:num>
  <w:num w:numId="640" w16cid:durableId="1611930227">
    <w:abstractNumId w:val="70"/>
  </w:num>
  <w:num w:numId="641" w16cid:durableId="765199356">
    <w:abstractNumId w:val="70"/>
  </w:num>
  <w:num w:numId="642" w16cid:durableId="1083376160">
    <w:abstractNumId w:val="70"/>
  </w:num>
  <w:num w:numId="643" w16cid:durableId="1388724052">
    <w:abstractNumId w:val="70"/>
  </w:num>
  <w:num w:numId="644" w16cid:durableId="723529050">
    <w:abstractNumId w:val="70"/>
  </w:num>
  <w:num w:numId="645" w16cid:durableId="996222458">
    <w:abstractNumId w:val="70"/>
  </w:num>
  <w:num w:numId="646" w16cid:durableId="1042710340">
    <w:abstractNumId w:val="70"/>
  </w:num>
  <w:num w:numId="647" w16cid:durableId="1927491018">
    <w:abstractNumId w:val="70"/>
  </w:num>
  <w:num w:numId="648" w16cid:durableId="1967198026">
    <w:abstractNumId w:val="70"/>
  </w:num>
  <w:num w:numId="649" w16cid:durableId="1950625217">
    <w:abstractNumId w:val="70"/>
  </w:num>
  <w:num w:numId="650" w16cid:durableId="199900588">
    <w:abstractNumId w:val="70"/>
  </w:num>
  <w:num w:numId="651" w16cid:durableId="1784693373">
    <w:abstractNumId w:val="70"/>
  </w:num>
  <w:num w:numId="652" w16cid:durableId="360059161">
    <w:abstractNumId w:val="70"/>
  </w:num>
  <w:num w:numId="653" w16cid:durableId="726342937">
    <w:abstractNumId w:val="70"/>
  </w:num>
  <w:num w:numId="654" w16cid:durableId="2014913019">
    <w:abstractNumId w:val="70"/>
  </w:num>
  <w:num w:numId="655" w16cid:durableId="840582439">
    <w:abstractNumId w:val="70"/>
  </w:num>
  <w:num w:numId="656" w16cid:durableId="301737313">
    <w:abstractNumId w:val="70"/>
  </w:num>
  <w:num w:numId="657" w16cid:durableId="1618754062">
    <w:abstractNumId w:val="70"/>
  </w:num>
  <w:num w:numId="658" w16cid:durableId="1313145871">
    <w:abstractNumId w:val="70"/>
  </w:num>
  <w:num w:numId="659" w16cid:durableId="1408267640">
    <w:abstractNumId w:val="70"/>
  </w:num>
  <w:num w:numId="660" w16cid:durableId="100272233">
    <w:abstractNumId w:val="70"/>
  </w:num>
  <w:num w:numId="661" w16cid:durableId="664170772">
    <w:abstractNumId w:val="70"/>
  </w:num>
  <w:num w:numId="662" w16cid:durableId="70591436">
    <w:abstractNumId w:val="70"/>
  </w:num>
  <w:num w:numId="663" w16cid:durableId="157692490">
    <w:abstractNumId w:val="70"/>
  </w:num>
  <w:num w:numId="664" w16cid:durableId="1701279512">
    <w:abstractNumId w:val="70"/>
  </w:num>
  <w:num w:numId="665" w16cid:durableId="424763563">
    <w:abstractNumId w:val="70"/>
  </w:num>
  <w:num w:numId="666" w16cid:durableId="1468426232">
    <w:abstractNumId w:val="70"/>
  </w:num>
  <w:num w:numId="667" w16cid:durableId="666523581">
    <w:abstractNumId w:val="70"/>
  </w:num>
  <w:num w:numId="668" w16cid:durableId="955478474">
    <w:abstractNumId w:val="70"/>
  </w:num>
  <w:num w:numId="669" w16cid:durableId="243952595">
    <w:abstractNumId w:val="70"/>
  </w:num>
  <w:num w:numId="670" w16cid:durableId="1646616578">
    <w:abstractNumId w:val="70"/>
  </w:num>
  <w:num w:numId="671" w16cid:durableId="29886470">
    <w:abstractNumId w:val="70"/>
  </w:num>
  <w:num w:numId="672" w16cid:durableId="1354653904">
    <w:abstractNumId w:val="70"/>
  </w:num>
  <w:num w:numId="673" w16cid:durableId="1701318086">
    <w:abstractNumId w:val="70"/>
  </w:num>
  <w:num w:numId="674" w16cid:durableId="1878472368">
    <w:abstractNumId w:val="70"/>
  </w:num>
  <w:num w:numId="675" w16cid:durableId="163977179">
    <w:abstractNumId w:val="70"/>
  </w:num>
  <w:num w:numId="676" w16cid:durableId="1040974936">
    <w:abstractNumId w:val="70"/>
  </w:num>
  <w:num w:numId="677" w16cid:durableId="2035307882">
    <w:abstractNumId w:val="70"/>
  </w:num>
  <w:num w:numId="678" w16cid:durableId="441195736">
    <w:abstractNumId w:val="70"/>
  </w:num>
  <w:num w:numId="679" w16cid:durableId="1961103715">
    <w:abstractNumId w:val="70"/>
  </w:num>
  <w:num w:numId="680" w16cid:durableId="368843403">
    <w:abstractNumId w:val="70"/>
  </w:num>
  <w:num w:numId="681" w16cid:durableId="1740903822">
    <w:abstractNumId w:val="70"/>
  </w:num>
  <w:num w:numId="682" w16cid:durableId="1069302086">
    <w:abstractNumId w:val="70"/>
  </w:num>
  <w:num w:numId="683" w16cid:durableId="1433012104">
    <w:abstractNumId w:val="70"/>
  </w:num>
  <w:num w:numId="684" w16cid:durableId="1814134120">
    <w:abstractNumId w:val="70"/>
  </w:num>
  <w:num w:numId="685" w16cid:durableId="1459109917">
    <w:abstractNumId w:val="70"/>
  </w:num>
  <w:num w:numId="686" w16cid:durableId="866718037">
    <w:abstractNumId w:val="70"/>
  </w:num>
  <w:num w:numId="687" w16cid:durableId="1305357821">
    <w:abstractNumId w:val="70"/>
  </w:num>
  <w:num w:numId="688" w16cid:durableId="1598056361">
    <w:abstractNumId w:val="70"/>
  </w:num>
  <w:num w:numId="689" w16cid:durableId="1164051992">
    <w:abstractNumId w:val="70"/>
  </w:num>
  <w:num w:numId="690" w16cid:durableId="1257441848">
    <w:abstractNumId w:val="70"/>
  </w:num>
  <w:num w:numId="691" w16cid:durableId="1741294785">
    <w:abstractNumId w:val="70"/>
  </w:num>
  <w:num w:numId="692" w16cid:durableId="79909738">
    <w:abstractNumId w:val="70"/>
  </w:num>
  <w:num w:numId="693" w16cid:durableId="831021760">
    <w:abstractNumId w:val="70"/>
  </w:num>
  <w:num w:numId="694" w16cid:durableId="715398819">
    <w:abstractNumId w:val="70"/>
  </w:num>
  <w:num w:numId="695" w16cid:durableId="468983979">
    <w:abstractNumId w:val="70"/>
  </w:num>
  <w:num w:numId="696" w16cid:durableId="1016343126">
    <w:abstractNumId w:val="70"/>
  </w:num>
  <w:num w:numId="697" w16cid:durableId="1832065356">
    <w:abstractNumId w:val="70"/>
  </w:num>
  <w:num w:numId="698" w16cid:durableId="609582669">
    <w:abstractNumId w:val="70"/>
  </w:num>
  <w:num w:numId="699" w16cid:durableId="66345284">
    <w:abstractNumId w:val="70"/>
  </w:num>
  <w:num w:numId="700" w16cid:durableId="845094764">
    <w:abstractNumId w:val="70"/>
  </w:num>
  <w:num w:numId="701" w16cid:durableId="1636985538">
    <w:abstractNumId w:val="70"/>
  </w:num>
  <w:num w:numId="702" w16cid:durableId="2086953332">
    <w:abstractNumId w:val="70"/>
  </w:num>
  <w:num w:numId="703" w16cid:durableId="1985430678">
    <w:abstractNumId w:val="70"/>
  </w:num>
  <w:num w:numId="704" w16cid:durableId="638920307">
    <w:abstractNumId w:val="70"/>
  </w:num>
  <w:num w:numId="705" w16cid:durableId="194470009">
    <w:abstractNumId w:val="70"/>
  </w:num>
  <w:num w:numId="706" w16cid:durableId="265506504">
    <w:abstractNumId w:val="70"/>
  </w:num>
  <w:num w:numId="707" w16cid:durableId="947391241">
    <w:abstractNumId w:val="70"/>
  </w:num>
  <w:num w:numId="708" w16cid:durableId="969016449">
    <w:abstractNumId w:val="70"/>
  </w:num>
  <w:num w:numId="709" w16cid:durableId="1861580313">
    <w:abstractNumId w:val="70"/>
  </w:num>
  <w:num w:numId="710" w16cid:durableId="1758362154">
    <w:abstractNumId w:val="70"/>
  </w:num>
  <w:num w:numId="711" w16cid:durableId="1239827034">
    <w:abstractNumId w:val="70"/>
  </w:num>
  <w:num w:numId="712" w16cid:durableId="2086606327">
    <w:abstractNumId w:val="70"/>
  </w:num>
  <w:num w:numId="713" w16cid:durableId="1862863803">
    <w:abstractNumId w:val="70"/>
  </w:num>
  <w:num w:numId="714" w16cid:durableId="1590580320">
    <w:abstractNumId w:val="70"/>
  </w:num>
  <w:num w:numId="715" w16cid:durableId="1897885531">
    <w:abstractNumId w:val="70"/>
  </w:num>
  <w:num w:numId="716" w16cid:durableId="1937710060">
    <w:abstractNumId w:val="70"/>
  </w:num>
  <w:num w:numId="717" w16cid:durableId="915171779">
    <w:abstractNumId w:val="70"/>
  </w:num>
  <w:num w:numId="718" w16cid:durableId="395276457">
    <w:abstractNumId w:val="70"/>
  </w:num>
  <w:num w:numId="719" w16cid:durableId="145587702">
    <w:abstractNumId w:val="70"/>
  </w:num>
  <w:num w:numId="720" w16cid:durableId="570965783">
    <w:abstractNumId w:val="70"/>
  </w:num>
  <w:num w:numId="721" w16cid:durableId="244345635">
    <w:abstractNumId w:val="70"/>
  </w:num>
  <w:num w:numId="722" w16cid:durableId="1773015233">
    <w:abstractNumId w:val="70"/>
  </w:num>
  <w:num w:numId="723" w16cid:durableId="1645154872">
    <w:abstractNumId w:val="70"/>
  </w:num>
  <w:num w:numId="724" w16cid:durableId="1427074273">
    <w:abstractNumId w:val="70"/>
  </w:num>
  <w:num w:numId="725" w16cid:durableId="1595435169">
    <w:abstractNumId w:val="70"/>
  </w:num>
  <w:num w:numId="726" w16cid:durableId="525599083">
    <w:abstractNumId w:val="70"/>
  </w:num>
  <w:num w:numId="727" w16cid:durableId="928658259">
    <w:abstractNumId w:val="70"/>
  </w:num>
  <w:num w:numId="728" w16cid:durableId="1084646065">
    <w:abstractNumId w:val="70"/>
  </w:num>
  <w:num w:numId="729" w16cid:durableId="183859091">
    <w:abstractNumId w:val="70"/>
  </w:num>
  <w:num w:numId="730" w16cid:durableId="424032249">
    <w:abstractNumId w:val="70"/>
  </w:num>
  <w:num w:numId="731" w16cid:durableId="1870945325">
    <w:abstractNumId w:val="70"/>
  </w:num>
  <w:num w:numId="732" w16cid:durableId="982780317">
    <w:abstractNumId w:val="70"/>
  </w:num>
  <w:num w:numId="733" w16cid:durableId="1847330476">
    <w:abstractNumId w:val="70"/>
  </w:num>
  <w:num w:numId="734" w16cid:durableId="551117642">
    <w:abstractNumId w:val="70"/>
  </w:num>
  <w:num w:numId="735" w16cid:durableId="1683583858">
    <w:abstractNumId w:val="70"/>
  </w:num>
  <w:num w:numId="736" w16cid:durableId="1523671032">
    <w:abstractNumId w:val="70"/>
  </w:num>
  <w:num w:numId="737" w16cid:durableId="752705081">
    <w:abstractNumId w:val="70"/>
  </w:num>
  <w:num w:numId="738" w16cid:durableId="590314284">
    <w:abstractNumId w:val="70"/>
  </w:num>
  <w:num w:numId="739" w16cid:durableId="1118716653">
    <w:abstractNumId w:val="70"/>
  </w:num>
  <w:num w:numId="740" w16cid:durableId="1719284634">
    <w:abstractNumId w:val="70"/>
  </w:num>
  <w:num w:numId="741" w16cid:durableId="1896234051">
    <w:abstractNumId w:val="70"/>
  </w:num>
  <w:num w:numId="742" w16cid:durableId="549197090">
    <w:abstractNumId w:val="70"/>
  </w:num>
  <w:num w:numId="743" w16cid:durableId="1151215342">
    <w:abstractNumId w:val="70"/>
  </w:num>
  <w:num w:numId="744" w16cid:durableId="296646164">
    <w:abstractNumId w:val="70"/>
  </w:num>
  <w:num w:numId="745" w16cid:durableId="1751272178">
    <w:abstractNumId w:val="70"/>
  </w:num>
  <w:num w:numId="746" w16cid:durableId="30425294">
    <w:abstractNumId w:val="70"/>
  </w:num>
  <w:num w:numId="747" w16cid:durableId="671881327">
    <w:abstractNumId w:val="70"/>
  </w:num>
  <w:num w:numId="748" w16cid:durableId="1422795014">
    <w:abstractNumId w:val="70"/>
  </w:num>
  <w:num w:numId="749" w16cid:durableId="612128917">
    <w:abstractNumId w:val="70"/>
  </w:num>
  <w:num w:numId="750" w16cid:durableId="168108980">
    <w:abstractNumId w:val="70"/>
  </w:num>
  <w:num w:numId="751" w16cid:durableId="1237860191">
    <w:abstractNumId w:val="70"/>
  </w:num>
  <w:num w:numId="752" w16cid:durableId="1009605818">
    <w:abstractNumId w:val="70"/>
  </w:num>
  <w:num w:numId="753" w16cid:durableId="1771971838">
    <w:abstractNumId w:val="70"/>
  </w:num>
  <w:num w:numId="754" w16cid:durableId="1426421410">
    <w:abstractNumId w:val="70"/>
  </w:num>
  <w:num w:numId="755" w16cid:durableId="1707487695">
    <w:abstractNumId w:val="70"/>
  </w:num>
  <w:num w:numId="756" w16cid:durableId="293952082">
    <w:abstractNumId w:val="70"/>
  </w:num>
  <w:num w:numId="757" w16cid:durableId="1758289867">
    <w:abstractNumId w:val="70"/>
  </w:num>
  <w:num w:numId="758" w16cid:durableId="426731127">
    <w:abstractNumId w:val="70"/>
  </w:num>
  <w:num w:numId="759" w16cid:durableId="1471707798">
    <w:abstractNumId w:val="70"/>
  </w:num>
  <w:num w:numId="760" w16cid:durableId="1293946737">
    <w:abstractNumId w:val="70"/>
  </w:num>
  <w:num w:numId="761" w16cid:durableId="603153899">
    <w:abstractNumId w:val="70"/>
  </w:num>
  <w:num w:numId="762" w16cid:durableId="744958605">
    <w:abstractNumId w:val="70"/>
  </w:num>
  <w:num w:numId="763" w16cid:durableId="415129868">
    <w:abstractNumId w:val="70"/>
  </w:num>
  <w:num w:numId="764" w16cid:durableId="1146243668">
    <w:abstractNumId w:val="70"/>
  </w:num>
  <w:num w:numId="765" w16cid:durableId="786700776">
    <w:abstractNumId w:val="70"/>
  </w:num>
  <w:num w:numId="766" w16cid:durableId="66808186">
    <w:abstractNumId w:val="70"/>
  </w:num>
  <w:num w:numId="767" w16cid:durableId="1854033661">
    <w:abstractNumId w:val="70"/>
  </w:num>
  <w:numIdMacAtCleanup w:val="7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bordersDoNotSurroundHeader/>
  <w:bordersDoNotSurroundFooter/>
  <w:hideSpellingErrors/>
  <w:hideGrammaticalErrors/>
  <w:proofState w:spelling="clean" w:grammar="clean"/>
  <w:defaultTabStop w:val="168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ADB"/>
    <w:rsid w:val="00000805"/>
    <w:rsid w:val="00000BE6"/>
    <w:rsid w:val="00000D28"/>
    <w:rsid w:val="000014C6"/>
    <w:rsid w:val="00001714"/>
    <w:rsid w:val="00001781"/>
    <w:rsid w:val="00002676"/>
    <w:rsid w:val="00003079"/>
    <w:rsid w:val="000031A6"/>
    <w:rsid w:val="00003BE9"/>
    <w:rsid w:val="00003C70"/>
    <w:rsid w:val="00003D0B"/>
    <w:rsid w:val="00003D2E"/>
    <w:rsid w:val="0000432A"/>
    <w:rsid w:val="000046B4"/>
    <w:rsid w:val="00004C15"/>
    <w:rsid w:val="00004ED0"/>
    <w:rsid w:val="00005265"/>
    <w:rsid w:val="00006270"/>
    <w:rsid w:val="00007986"/>
    <w:rsid w:val="00010050"/>
    <w:rsid w:val="000107AE"/>
    <w:rsid w:val="00010A7F"/>
    <w:rsid w:val="00010DDC"/>
    <w:rsid w:val="00011400"/>
    <w:rsid w:val="00011C01"/>
    <w:rsid w:val="00011EE9"/>
    <w:rsid w:val="00012095"/>
    <w:rsid w:val="000125F1"/>
    <w:rsid w:val="0001298B"/>
    <w:rsid w:val="00012E48"/>
    <w:rsid w:val="00013272"/>
    <w:rsid w:val="0001349C"/>
    <w:rsid w:val="000135D8"/>
    <w:rsid w:val="000139FA"/>
    <w:rsid w:val="00013FAF"/>
    <w:rsid w:val="00014B05"/>
    <w:rsid w:val="00015855"/>
    <w:rsid w:val="00016B81"/>
    <w:rsid w:val="0001713B"/>
    <w:rsid w:val="000173D8"/>
    <w:rsid w:val="000175B8"/>
    <w:rsid w:val="00017D07"/>
    <w:rsid w:val="00017ED2"/>
    <w:rsid w:val="000201AC"/>
    <w:rsid w:val="00020E0D"/>
    <w:rsid w:val="00020F71"/>
    <w:rsid w:val="000210D1"/>
    <w:rsid w:val="00021299"/>
    <w:rsid w:val="000224AD"/>
    <w:rsid w:val="0002263A"/>
    <w:rsid w:val="00022654"/>
    <w:rsid w:val="00022692"/>
    <w:rsid w:val="00023C70"/>
    <w:rsid w:val="00024D15"/>
    <w:rsid w:val="000251E7"/>
    <w:rsid w:val="00025242"/>
    <w:rsid w:val="000258D1"/>
    <w:rsid w:val="00025E4A"/>
    <w:rsid w:val="000261C3"/>
    <w:rsid w:val="00027EF1"/>
    <w:rsid w:val="00027F58"/>
    <w:rsid w:val="00030267"/>
    <w:rsid w:val="0003147A"/>
    <w:rsid w:val="00031E22"/>
    <w:rsid w:val="00032B23"/>
    <w:rsid w:val="000340B8"/>
    <w:rsid w:val="00034938"/>
    <w:rsid w:val="00034CA1"/>
    <w:rsid w:val="00034F36"/>
    <w:rsid w:val="00035B5D"/>
    <w:rsid w:val="00035F9E"/>
    <w:rsid w:val="00036422"/>
    <w:rsid w:val="00036586"/>
    <w:rsid w:val="00036CB4"/>
    <w:rsid w:val="00036E0E"/>
    <w:rsid w:val="000400A5"/>
    <w:rsid w:val="00040121"/>
    <w:rsid w:val="00040187"/>
    <w:rsid w:val="000405DD"/>
    <w:rsid w:val="000406C0"/>
    <w:rsid w:val="0004086B"/>
    <w:rsid w:val="00040CF0"/>
    <w:rsid w:val="00042032"/>
    <w:rsid w:val="00042DA9"/>
    <w:rsid w:val="000432C3"/>
    <w:rsid w:val="000435AB"/>
    <w:rsid w:val="00044367"/>
    <w:rsid w:val="00044AFC"/>
    <w:rsid w:val="000453F3"/>
    <w:rsid w:val="00045A62"/>
    <w:rsid w:val="0004601A"/>
    <w:rsid w:val="0004715A"/>
    <w:rsid w:val="00047542"/>
    <w:rsid w:val="00047BAA"/>
    <w:rsid w:val="00050F9D"/>
    <w:rsid w:val="000510E2"/>
    <w:rsid w:val="0005147E"/>
    <w:rsid w:val="00051ABE"/>
    <w:rsid w:val="0005272D"/>
    <w:rsid w:val="00053DBC"/>
    <w:rsid w:val="000547B0"/>
    <w:rsid w:val="0005503E"/>
    <w:rsid w:val="000559B5"/>
    <w:rsid w:val="00055A20"/>
    <w:rsid w:val="000567AC"/>
    <w:rsid w:val="000567D6"/>
    <w:rsid w:val="0005682B"/>
    <w:rsid w:val="00056C6B"/>
    <w:rsid w:val="00057019"/>
    <w:rsid w:val="0005763F"/>
    <w:rsid w:val="00060325"/>
    <w:rsid w:val="000608D4"/>
    <w:rsid w:val="000609DB"/>
    <w:rsid w:val="00060E07"/>
    <w:rsid w:val="00060E40"/>
    <w:rsid w:val="00062042"/>
    <w:rsid w:val="000631F3"/>
    <w:rsid w:val="0006441A"/>
    <w:rsid w:val="000653D9"/>
    <w:rsid w:val="00065687"/>
    <w:rsid w:val="00065819"/>
    <w:rsid w:val="00065E09"/>
    <w:rsid w:val="0006625B"/>
    <w:rsid w:val="0006632A"/>
    <w:rsid w:val="000663B0"/>
    <w:rsid w:val="00066694"/>
    <w:rsid w:val="00066812"/>
    <w:rsid w:val="00066AB3"/>
    <w:rsid w:val="00066BA9"/>
    <w:rsid w:val="00067A26"/>
    <w:rsid w:val="00070055"/>
    <w:rsid w:val="000707AC"/>
    <w:rsid w:val="00070A5F"/>
    <w:rsid w:val="0007146E"/>
    <w:rsid w:val="00071C62"/>
    <w:rsid w:val="000720BA"/>
    <w:rsid w:val="00072100"/>
    <w:rsid w:val="00072311"/>
    <w:rsid w:val="000723E5"/>
    <w:rsid w:val="00072423"/>
    <w:rsid w:val="00072EE2"/>
    <w:rsid w:val="00073281"/>
    <w:rsid w:val="000738F7"/>
    <w:rsid w:val="00074250"/>
    <w:rsid w:val="000743B8"/>
    <w:rsid w:val="000750B9"/>
    <w:rsid w:val="00075656"/>
    <w:rsid w:val="000758AE"/>
    <w:rsid w:val="0007639A"/>
    <w:rsid w:val="0007690E"/>
    <w:rsid w:val="00076E8F"/>
    <w:rsid w:val="000774C4"/>
    <w:rsid w:val="00081841"/>
    <w:rsid w:val="000818AE"/>
    <w:rsid w:val="00081E76"/>
    <w:rsid w:val="000829D2"/>
    <w:rsid w:val="00083098"/>
    <w:rsid w:val="00083529"/>
    <w:rsid w:val="00083A56"/>
    <w:rsid w:val="00083C48"/>
    <w:rsid w:val="00083F1A"/>
    <w:rsid w:val="000845AA"/>
    <w:rsid w:val="00084B96"/>
    <w:rsid w:val="00085232"/>
    <w:rsid w:val="00086D2C"/>
    <w:rsid w:val="00087266"/>
    <w:rsid w:val="000876ED"/>
    <w:rsid w:val="000905E7"/>
    <w:rsid w:val="000909E7"/>
    <w:rsid w:val="00092061"/>
    <w:rsid w:val="00092C1A"/>
    <w:rsid w:val="0009303C"/>
    <w:rsid w:val="000937C5"/>
    <w:rsid w:val="00093F5E"/>
    <w:rsid w:val="00094926"/>
    <w:rsid w:val="00094A32"/>
    <w:rsid w:val="00094AAF"/>
    <w:rsid w:val="00094DD8"/>
    <w:rsid w:val="00094F2D"/>
    <w:rsid w:val="000950C5"/>
    <w:rsid w:val="000950CA"/>
    <w:rsid w:val="00095D2C"/>
    <w:rsid w:val="00095D61"/>
    <w:rsid w:val="00096178"/>
    <w:rsid w:val="000962D7"/>
    <w:rsid w:val="000967EC"/>
    <w:rsid w:val="00096CAE"/>
    <w:rsid w:val="00096D99"/>
    <w:rsid w:val="00096FAF"/>
    <w:rsid w:val="000975CD"/>
    <w:rsid w:val="00097E0B"/>
    <w:rsid w:val="000A0307"/>
    <w:rsid w:val="000A0911"/>
    <w:rsid w:val="000A1302"/>
    <w:rsid w:val="000A13F1"/>
    <w:rsid w:val="000A143F"/>
    <w:rsid w:val="000A194D"/>
    <w:rsid w:val="000A1D6F"/>
    <w:rsid w:val="000A21F1"/>
    <w:rsid w:val="000A2613"/>
    <w:rsid w:val="000A29E2"/>
    <w:rsid w:val="000A303C"/>
    <w:rsid w:val="000A3D48"/>
    <w:rsid w:val="000A412A"/>
    <w:rsid w:val="000A4FA4"/>
    <w:rsid w:val="000A4FA6"/>
    <w:rsid w:val="000A56AD"/>
    <w:rsid w:val="000A598D"/>
    <w:rsid w:val="000A6747"/>
    <w:rsid w:val="000A6A2A"/>
    <w:rsid w:val="000A72C2"/>
    <w:rsid w:val="000A76CB"/>
    <w:rsid w:val="000B045E"/>
    <w:rsid w:val="000B0E56"/>
    <w:rsid w:val="000B1126"/>
    <w:rsid w:val="000B11DD"/>
    <w:rsid w:val="000B1761"/>
    <w:rsid w:val="000B1B22"/>
    <w:rsid w:val="000B1BB2"/>
    <w:rsid w:val="000B2020"/>
    <w:rsid w:val="000B2DC7"/>
    <w:rsid w:val="000B2EAC"/>
    <w:rsid w:val="000B3496"/>
    <w:rsid w:val="000B38DA"/>
    <w:rsid w:val="000B3D29"/>
    <w:rsid w:val="000B3D7D"/>
    <w:rsid w:val="000B4215"/>
    <w:rsid w:val="000B43E1"/>
    <w:rsid w:val="000B4971"/>
    <w:rsid w:val="000B501E"/>
    <w:rsid w:val="000B5EAF"/>
    <w:rsid w:val="000B63C4"/>
    <w:rsid w:val="000B6627"/>
    <w:rsid w:val="000B7B9B"/>
    <w:rsid w:val="000B7CF5"/>
    <w:rsid w:val="000C08EA"/>
    <w:rsid w:val="000C1AA6"/>
    <w:rsid w:val="000C2214"/>
    <w:rsid w:val="000C2BA3"/>
    <w:rsid w:val="000C3834"/>
    <w:rsid w:val="000C38FD"/>
    <w:rsid w:val="000C4718"/>
    <w:rsid w:val="000C4B92"/>
    <w:rsid w:val="000C509E"/>
    <w:rsid w:val="000C52ED"/>
    <w:rsid w:val="000C5627"/>
    <w:rsid w:val="000C5E08"/>
    <w:rsid w:val="000C62BC"/>
    <w:rsid w:val="000C7373"/>
    <w:rsid w:val="000C78B2"/>
    <w:rsid w:val="000C7EC7"/>
    <w:rsid w:val="000D118E"/>
    <w:rsid w:val="000D24E7"/>
    <w:rsid w:val="000D271C"/>
    <w:rsid w:val="000D299F"/>
    <w:rsid w:val="000D362B"/>
    <w:rsid w:val="000D3AA2"/>
    <w:rsid w:val="000D4163"/>
    <w:rsid w:val="000D564A"/>
    <w:rsid w:val="000D5E52"/>
    <w:rsid w:val="000D6083"/>
    <w:rsid w:val="000D61D2"/>
    <w:rsid w:val="000D6370"/>
    <w:rsid w:val="000D6730"/>
    <w:rsid w:val="000D6A25"/>
    <w:rsid w:val="000D73BC"/>
    <w:rsid w:val="000D75F0"/>
    <w:rsid w:val="000D7C35"/>
    <w:rsid w:val="000D7CD9"/>
    <w:rsid w:val="000E0630"/>
    <w:rsid w:val="000E16A9"/>
    <w:rsid w:val="000E1A2C"/>
    <w:rsid w:val="000E1B17"/>
    <w:rsid w:val="000E2EEA"/>
    <w:rsid w:val="000E3172"/>
    <w:rsid w:val="000E33D9"/>
    <w:rsid w:val="000E3462"/>
    <w:rsid w:val="000E36B5"/>
    <w:rsid w:val="000E37F8"/>
    <w:rsid w:val="000E3F37"/>
    <w:rsid w:val="000E40DB"/>
    <w:rsid w:val="000E42C4"/>
    <w:rsid w:val="000E4446"/>
    <w:rsid w:val="000E44CC"/>
    <w:rsid w:val="000E4699"/>
    <w:rsid w:val="000E53CA"/>
    <w:rsid w:val="000E5A44"/>
    <w:rsid w:val="000E655D"/>
    <w:rsid w:val="000E6DC9"/>
    <w:rsid w:val="000E73C1"/>
    <w:rsid w:val="000F164E"/>
    <w:rsid w:val="000F18AE"/>
    <w:rsid w:val="000F18BE"/>
    <w:rsid w:val="000F1D0A"/>
    <w:rsid w:val="000F2574"/>
    <w:rsid w:val="000F257C"/>
    <w:rsid w:val="000F2BF5"/>
    <w:rsid w:val="000F2CBA"/>
    <w:rsid w:val="000F2DDC"/>
    <w:rsid w:val="000F33F3"/>
    <w:rsid w:val="000F4DD3"/>
    <w:rsid w:val="000F522A"/>
    <w:rsid w:val="000F5380"/>
    <w:rsid w:val="000F541F"/>
    <w:rsid w:val="000F56A0"/>
    <w:rsid w:val="000F572F"/>
    <w:rsid w:val="000F587C"/>
    <w:rsid w:val="000F5AD2"/>
    <w:rsid w:val="000F6A36"/>
    <w:rsid w:val="000F7155"/>
    <w:rsid w:val="000F7AC9"/>
    <w:rsid w:val="0010046F"/>
    <w:rsid w:val="001004C8"/>
    <w:rsid w:val="001006E6"/>
    <w:rsid w:val="0010162B"/>
    <w:rsid w:val="0010169A"/>
    <w:rsid w:val="001023AF"/>
    <w:rsid w:val="001025BA"/>
    <w:rsid w:val="001027CD"/>
    <w:rsid w:val="001029F8"/>
    <w:rsid w:val="001041D9"/>
    <w:rsid w:val="00104BAB"/>
    <w:rsid w:val="00104EB9"/>
    <w:rsid w:val="0010535B"/>
    <w:rsid w:val="0010539C"/>
    <w:rsid w:val="00106C88"/>
    <w:rsid w:val="00107055"/>
    <w:rsid w:val="00107126"/>
    <w:rsid w:val="0010717C"/>
    <w:rsid w:val="001072A0"/>
    <w:rsid w:val="00107844"/>
    <w:rsid w:val="00107948"/>
    <w:rsid w:val="001102A1"/>
    <w:rsid w:val="001110A7"/>
    <w:rsid w:val="001114DB"/>
    <w:rsid w:val="00111F6C"/>
    <w:rsid w:val="001129D3"/>
    <w:rsid w:val="00112A29"/>
    <w:rsid w:val="00112CBA"/>
    <w:rsid w:val="00113EBF"/>
    <w:rsid w:val="00114DC4"/>
    <w:rsid w:val="00115117"/>
    <w:rsid w:val="00115A91"/>
    <w:rsid w:val="00115AD0"/>
    <w:rsid w:val="00116218"/>
    <w:rsid w:val="0011632B"/>
    <w:rsid w:val="00116433"/>
    <w:rsid w:val="001166FA"/>
    <w:rsid w:val="00117123"/>
    <w:rsid w:val="001172E9"/>
    <w:rsid w:val="00117E61"/>
    <w:rsid w:val="00117E8D"/>
    <w:rsid w:val="00120330"/>
    <w:rsid w:val="00120962"/>
    <w:rsid w:val="00120CAA"/>
    <w:rsid w:val="00120D69"/>
    <w:rsid w:val="00120E7C"/>
    <w:rsid w:val="00120F01"/>
    <w:rsid w:val="00121198"/>
    <w:rsid w:val="001217A7"/>
    <w:rsid w:val="00122086"/>
    <w:rsid w:val="00122216"/>
    <w:rsid w:val="00122490"/>
    <w:rsid w:val="001228A4"/>
    <w:rsid w:val="00123361"/>
    <w:rsid w:val="00123B6E"/>
    <w:rsid w:val="00124728"/>
    <w:rsid w:val="0012472E"/>
    <w:rsid w:val="001247CF"/>
    <w:rsid w:val="001252C9"/>
    <w:rsid w:val="0012548E"/>
    <w:rsid w:val="00125708"/>
    <w:rsid w:val="0012572F"/>
    <w:rsid w:val="0012641E"/>
    <w:rsid w:val="00127BC4"/>
    <w:rsid w:val="001307B8"/>
    <w:rsid w:val="00130A7A"/>
    <w:rsid w:val="00131E85"/>
    <w:rsid w:val="00133657"/>
    <w:rsid w:val="0013441B"/>
    <w:rsid w:val="001346F1"/>
    <w:rsid w:val="0013472F"/>
    <w:rsid w:val="001358FC"/>
    <w:rsid w:val="00135903"/>
    <w:rsid w:val="00135F4E"/>
    <w:rsid w:val="00136452"/>
    <w:rsid w:val="00137136"/>
    <w:rsid w:val="001373AF"/>
    <w:rsid w:val="001405E9"/>
    <w:rsid w:val="00140AA6"/>
    <w:rsid w:val="00140FBA"/>
    <w:rsid w:val="00141C74"/>
    <w:rsid w:val="00141F20"/>
    <w:rsid w:val="001422FD"/>
    <w:rsid w:val="00143198"/>
    <w:rsid w:val="00143FD9"/>
    <w:rsid w:val="0014418C"/>
    <w:rsid w:val="001441DF"/>
    <w:rsid w:val="00144659"/>
    <w:rsid w:val="00144D4A"/>
    <w:rsid w:val="00145362"/>
    <w:rsid w:val="00146AED"/>
    <w:rsid w:val="00146CC0"/>
    <w:rsid w:val="00147700"/>
    <w:rsid w:val="001477AB"/>
    <w:rsid w:val="001477E7"/>
    <w:rsid w:val="0015036D"/>
    <w:rsid w:val="00150DE6"/>
    <w:rsid w:val="00150F8A"/>
    <w:rsid w:val="001516AC"/>
    <w:rsid w:val="00152452"/>
    <w:rsid w:val="00152501"/>
    <w:rsid w:val="001528E9"/>
    <w:rsid w:val="00152E60"/>
    <w:rsid w:val="00153446"/>
    <w:rsid w:val="00153622"/>
    <w:rsid w:val="00153941"/>
    <w:rsid w:val="00153999"/>
    <w:rsid w:val="00153D7B"/>
    <w:rsid w:val="00153FA6"/>
    <w:rsid w:val="00154115"/>
    <w:rsid w:val="00154FE7"/>
    <w:rsid w:val="00155399"/>
    <w:rsid w:val="0015558B"/>
    <w:rsid w:val="001569F7"/>
    <w:rsid w:val="00156BFB"/>
    <w:rsid w:val="00156FC8"/>
    <w:rsid w:val="001575F0"/>
    <w:rsid w:val="001604EA"/>
    <w:rsid w:val="001609B4"/>
    <w:rsid w:val="00160B3B"/>
    <w:rsid w:val="00160B3F"/>
    <w:rsid w:val="00161016"/>
    <w:rsid w:val="00161460"/>
    <w:rsid w:val="001621F7"/>
    <w:rsid w:val="0016260E"/>
    <w:rsid w:val="001638AC"/>
    <w:rsid w:val="001639A0"/>
    <w:rsid w:val="00163B3F"/>
    <w:rsid w:val="00163FFE"/>
    <w:rsid w:val="00164281"/>
    <w:rsid w:val="001643E6"/>
    <w:rsid w:val="001656FE"/>
    <w:rsid w:val="00165CF6"/>
    <w:rsid w:val="00165F7E"/>
    <w:rsid w:val="001669AB"/>
    <w:rsid w:val="001669DB"/>
    <w:rsid w:val="00166C9A"/>
    <w:rsid w:val="00167141"/>
    <w:rsid w:val="00167414"/>
    <w:rsid w:val="001679CE"/>
    <w:rsid w:val="00167CC1"/>
    <w:rsid w:val="00167D58"/>
    <w:rsid w:val="001707CB"/>
    <w:rsid w:val="001710EF"/>
    <w:rsid w:val="00171FBD"/>
    <w:rsid w:val="00172164"/>
    <w:rsid w:val="0017261F"/>
    <w:rsid w:val="00173941"/>
    <w:rsid w:val="001745B4"/>
    <w:rsid w:val="0017467B"/>
    <w:rsid w:val="00175698"/>
    <w:rsid w:val="001758F4"/>
    <w:rsid w:val="00176445"/>
    <w:rsid w:val="00176CD0"/>
    <w:rsid w:val="00177303"/>
    <w:rsid w:val="00177D62"/>
    <w:rsid w:val="0018000F"/>
    <w:rsid w:val="00180805"/>
    <w:rsid w:val="0018145B"/>
    <w:rsid w:val="00182039"/>
    <w:rsid w:val="001828FF"/>
    <w:rsid w:val="00182936"/>
    <w:rsid w:val="00182B29"/>
    <w:rsid w:val="00182CAE"/>
    <w:rsid w:val="001840F4"/>
    <w:rsid w:val="00184DA8"/>
    <w:rsid w:val="00184E26"/>
    <w:rsid w:val="0018585B"/>
    <w:rsid w:val="00185903"/>
    <w:rsid w:val="00185CE4"/>
    <w:rsid w:val="0018651D"/>
    <w:rsid w:val="00186812"/>
    <w:rsid w:val="001868D9"/>
    <w:rsid w:val="00186B83"/>
    <w:rsid w:val="00186CC3"/>
    <w:rsid w:val="00186DF8"/>
    <w:rsid w:val="001870CA"/>
    <w:rsid w:val="00187BF6"/>
    <w:rsid w:val="001903E5"/>
    <w:rsid w:val="001904EB"/>
    <w:rsid w:val="00190F32"/>
    <w:rsid w:val="001914C5"/>
    <w:rsid w:val="001918AF"/>
    <w:rsid w:val="00191FBF"/>
    <w:rsid w:val="0019216B"/>
    <w:rsid w:val="00192D33"/>
    <w:rsid w:val="00193572"/>
    <w:rsid w:val="0019363E"/>
    <w:rsid w:val="00194055"/>
    <w:rsid w:val="00194454"/>
    <w:rsid w:val="00195116"/>
    <w:rsid w:val="00195387"/>
    <w:rsid w:val="001961E3"/>
    <w:rsid w:val="00196A21"/>
    <w:rsid w:val="00196DDF"/>
    <w:rsid w:val="001970E4"/>
    <w:rsid w:val="001A0A9F"/>
    <w:rsid w:val="001A1940"/>
    <w:rsid w:val="001A19A7"/>
    <w:rsid w:val="001A2028"/>
    <w:rsid w:val="001A2A91"/>
    <w:rsid w:val="001A3F4C"/>
    <w:rsid w:val="001A3FBA"/>
    <w:rsid w:val="001A41F2"/>
    <w:rsid w:val="001A4E30"/>
    <w:rsid w:val="001A5291"/>
    <w:rsid w:val="001A67DD"/>
    <w:rsid w:val="001A7E82"/>
    <w:rsid w:val="001B01A7"/>
    <w:rsid w:val="001B0BBC"/>
    <w:rsid w:val="001B1D18"/>
    <w:rsid w:val="001B20D6"/>
    <w:rsid w:val="001B3219"/>
    <w:rsid w:val="001B3446"/>
    <w:rsid w:val="001B3709"/>
    <w:rsid w:val="001B4543"/>
    <w:rsid w:val="001B5497"/>
    <w:rsid w:val="001B5DDF"/>
    <w:rsid w:val="001B5E34"/>
    <w:rsid w:val="001B6385"/>
    <w:rsid w:val="001B648C"/>
    <w:rsid w:val="001B7D15"/>
    <w:rsid w:val="001B7EC3"/>
    <w:rsid w:val="001C0561"/>
    <w:rsid w:val="001C0A00"/>
    <w:rsid w:val="001C0CA8"/>
    <w:rsid w:val="001C12A8"/>
    <w:rsid w:val="001C153D"/>
    <w:rsid w:val="001C1EA6"/>
    <w:rsid w:val="001C212A"/>
    <w:rsid w:val="001C35BD"/>
    <w:rsid w:val="001C3CEB"/>
    <w:rsid w:val="001C3DF9"/>
    <w:rsid w:val="001C4216"/>
    <w:rsid w:val="001C44F3"/>
    <w:rsid w:val="001C5244"/>
    <w:rsid w:val="001C5415"/>
    <w:rsid w:val="001C60AD"/>
    <w:rsid w:val="001C6A82"/>
    <w:rsid w:val="001C6B4E"/>
    <w:rsid w:val="001C6D7A"/>
    <w:rsid w:val="001C6E56"/>
    <w:rsid w:val="001C7FAB"/>
    <w:rsid w:val="001D0666"/>
    <w:rsid w:val="001D2FEA"/>
    <w:rsid w:val="001D3C79"/>
    <w:rsid w:val="001D3F8F"/>
    <w:rsid w:val="001D41EB"/>
    <w:rsid w:val="001D4411"/>
    <w:rsid w:val="001D4AA6"/>
    <w:rsid w:val="001D52E2"/>
    <w:rsid w:val="001D5C15"/>
    <w:rsid w:val="001D6522"/>
    <w:rsid w:val="001D68D3"/>
    <w:rsid w:val="001D698E"/>
    <w:rsid w:val="001D6D4B"/>
    <w:rsid w:val="001E0143"/>
    <w:rsid w:val="001E03DE"/>
    <w:rsid w:val="001E1383"/>
    <w:rsid w:val="001E16EA"/>
    <w:rsid w:val="001E1846"/>
    <w:rsid w:val="001E1966"/>
    <w:rsid w:val="001E1BA6"/>
    <w:rsid w:val="001E1E85"/>
    <w:rsid w:val="001E1F3D"/>
    <w:rsid w:val="001E2BAB"/>
    <w:rsid w:val="001E2E4C"/>
    <w:rsid w:val="001E300F"/>
    <w:rsid w:val="001E3106"/>
    <w:rsid w:val="001E39F2"/>
    <w:rsid w:val="001E3B0B"/>
    <w:rsid w:val="001E3B30"/>
    <w:rsid w:val="001E4816"/>
    <w:rsid w:val="001E4B01"/>
    <w:rsid w:val="001E5498"/>
    <w:rsid w:val="001E54B9"/>
    <w:rsid w:val="001E7050"/>
    <w:rsid w:val="001E7B18"/>
    <w:rsid w:val="001F01CE"/>
    <w:rsid w:val="001F07F3"/>
    <w:rsid w:val="001F09A0"/>
    <w:rsid w:val="001F0B87"/>
    <w:rsid w:val="001F0EA6"/>
    <w:rsid w:val="001F1552"/>
    <w:rsid w:val="001F1565"/>
    <w:rsid w:val="001F252A"/>
    <w:rsid w:val="001F2BBB"/>
    <w:rsid w:val="001F3609"/>
    <w:rsid w:val="001F373F"/>
    <w:rsid w:val="001F38FF"/>
    <w:rsid w:val="001F3DE6"/>
    <w:rsid w:val="001F3FA1"/>
    <w:rsid w:val="001F4A70"/>
    <w:rsid w:val="001F54D2"/>
    <w:rsid w:val="001F5B87"/>
    <w:rsid w:val="001F628E"/>
    <w:rsid w:val="001F65CA"/>
    <w:rsid w:val="001F67B3"/>
    <w:rsid w:val="001F6C9E"/>
    <w:rsid w:val="001F70F8"/>
    <w:rsid w:val="0020063B"/>
    <w:rsid w:val="002006AA"/>
    <w:rsid w:val="00200E91"/>
    <w:rsid w:val="00201347"/>
    <w:rsid w:val="002025FB"/>
    <w:rsid w:val="002026B4"/>
    <w:rsid w:val="00202911"/>
    <w:rsid w:val="00202FC8"/>
    <w:rsid w:val="002031AF"/>
    <w:rsid w:val="00203D7B"/>
    <w:rsid w:val="00204026"/>
    <w:rsid w:val="002049E8"/>
    <w:rsid w:val="0020507B"/>
    <w:rsid w:val="00206CBD"/>
    <w:rsid w:val="00207063"/>
    <w:rsid w:val="0020790B"/>
    <w:rsid w:val="00207B3C"/>
    <w:rsid w:val="00210575"/>
    <w:rsid w:val="00210AB9"/>
    <w:rsid w:val="002110B2"/>
    <w:rsid w:val="002111E2"/>
    <w:rsid w:val="002117C5"/>
    <w:rsid w:val="00211A07"/>
    <w:rsid w:val="0021218B"/>
    <w:rsid w:val="002122A2"/>
    <w:rsid w:val="00212B04"/>
    <w:rsid w:val="002139C8"/>
    <w:rsid w:val="00213AE3"/>
    <w:rsid w:val="00213B75"/>
    <w:rsid w:val="00214676"/>
    <w:rsid w:val="00214853"/>
    <w:rsid w:val="00215638"/>
    <w:rsid w:val="00215BF7"/>
    <w:rsid w:val="00215CF8"/>
    <w:rsid w:val="00216A5E"/>
    <w:rsid w:val="00217B74"/>
    <w:rsid w:val="0022011C"/>
    <w:rsid w:val="00220236"/>
    <w:rsid w:val="00220B2E"/>
    <w:rsid w:val="00222FBB"/>
    <w:rsid w:val="00223119"/>
    <w:rsid w:val="00223597"/>
    <w:rsid w:val="0022423D"/>
    <w:rsid w:val="00224D85"/>
    <w:rsid w:val="002257D3"/>
    <w:rsid w:val="00225809"/>
    <w:rsid w:val="0022626E"/>
    <w:rsid w:val="002265A2"/>
    <w:rsid w:val="00226936"/>
    <w:rsid w:val="00226CFA"/>
    <w:rsid w:val="00227839"/>
    <w:rsid w:val="00227C2B"/>
    <w:rsid w:val="00227C3F"/>
    <w:rsid w:val="00227DF8"/>
    <w:rsid w:val="002300A2"/>
    <w:rsid w:val="0023054E"/>
    <w:rsid w:val="00230638"/>
    <w:rsid w:val="00230695"/>
    <w:rsid w:val="0023088F"/>
    <w:rsid w:val="00230C5A"/>
    <w:rsid w:val="00230FD2"/>
    <w:rsid w:val="00231287"/>
    <w:rsid w:val="00233215"/>
    <w:rsid w:val="002336B0"/>
    <w:rsid w:val="00233E5A"/>
    <w:rsid w:val="00233FCD"/>
    <w:rsid w:val="0023423E"/>
    <w:rsid w:val="0023446D"/>
    <w:rsid w:val="0023559F"/>
    <w:rsid w:val="002362C1"/>
    <w:rsid w:val="00236669"/>
    <w:rsid w:val="00236C20"/>
    <w:rsid w:val="002376F7"/>
    <w:rsid w:val="00237A81"/>
    <w:rsid w:val="002403C5"/>
    <w:rsid w:val="0024099A"/>
    <w:rsid w:val="00240AA3"/>
    <w:rsid w:val="00241392"/>
    <w:rsid w:val="00241BAD"/>
    <w:rsid w:val="00242B00"/>
    <w:rsid w:val="00242B2A"/>
    <w:rsid w:val="002432C5"/>
    <w:rsid w:val="00243EC3"/>
    <w:rsid w:val="00244584"/>
    <w:rsid w:val="0024485C"/>
    <w:rsid w:val="002448EC"/>
    <w:rsid w:val="002448F9"/>
    <w:rsid w:val="00245840"/>
    <w:rsid w:val="00245E98"/>
    <w:rsid w:val="00246367"/>
    <w:rsid w:val="00246619"/>
    <w:rsid w:val="002466E0"/>
    <w:rsid w:val="002467DA"/>
    <w:rsid w:val="002508D0"/>
    <w:rsid w:val="00250EB0"/>
    <w:rsid w:val="00250F66"/>
    <w:rsid w:val="00251196"/>
    <w:rsid w:val="00251E5E"/>
    <w:rsid w:val="0025209E"/>
    <w:rsid w:val="00252191"/>
    <w:rsid w:val="00252291"/>
    <w:rsid w:val="00252A47"/>
    <w:rsid w:val="00252C34"/>
    <w:rsid w:val="0025310E"/>
    <w:rsid w:val="00253335"/>
    <w:rsid w:val="0025345D"/>
    <w:rsid w:val="0025366E"/>
    <w:rsid w:val="00253904"/>
    <w:rsid w:val="00253B72"/>
    <w:rsid w:val="0025431F"/>
    <w:rsid w:val="00254B76"/>
    <w:rsid w:val="00254E4E"/>
    <w:rsid w:val="00255133"/>
    <w:rsid w:val="0025582C"/>
    <w:rsid w:val="00255DA3"/>
    <w:rsid w:val="002562A7"/>
    <w:rsid w:val="00256DBB"/>
    <w:rsid w:val="00257096"/>
    <w:rsid w:val="00257BCC"/>
    <w:rsid w:val="00260218"/>
    <w:rsid w:val="0026069E"/>
    <w:rsid w:val="00261339"/>
    <w:rsid w:val="00261E77"/>
    <w:rsid w:val="0026241C"/>
    <w:rsid w:val="00262835"/>
    <w:rsid w:val="002630F0"/>
    <w:rsid w:val="00263284"/>
    <w:rsid w:val="00263824"/>
    <w:rsid w:val="00263E4E"/>
    <w:rsid w:val="00263ED9"/>
    <w:rsid w:val="00265DF6"/>
    <w:rsid w:val="00266221"/>
    <w:rsid w:val="002664C3"/>
    <w:rsid w:val="00266723"/>
    <w:rsid w:val="0027030F"/>
    <w:rsid w:val="00270733"/>
    <w:rsid w:val="002708C3"/>
    <w:rsid w:val="00270A80"/>
    <w:rsid w:val="00271328"/>
    <w:rsid w:val="00271A65"/>
    <w:rsid w:val="002722CE"/>
    <w:rsid w:val="00272379"/>
    <w:rsid w:val="002725AC"/>
    <w:rsid w:val="00272B97"/>
    <w:rsid w:val="002733D1"/>
    <w:rsid w:val="0027369C"/>
    <w:rsid w:val="002739BB"/>
    <w:rsid w:val="0027410F"/>
    <w:rsid w:val="00274A4F"/>
    <w:rsid w:val="00274B70"/>
    <w:rsid w:val="002754E0"/>
    <w:rsid w:val="002757C6"/>
    <w:rsid w:val="00275F6C"/>
    <w:rsid w:val="00276218"/>
    <w:rsid w:val="00276403"/>
    <w:rsid w:val="002765B9"/>
    <w:rsid w:val="00276AE0"/>
    <w:rsid w:val="00276C46"/>
    <w:rsid w:val="00277734"/>
    <w:rsid w:val="002777AC"/>
    <w:rsid w:val="00277EA8"/>
    <w:rsid w:val="00277F55"/>
    <w:rsid w:val="002801C2"/>
    <w:rsid w:val="0028046D"/>
    <w:rsid w:val="002806AC"/>
    <w:rsid w:val="00280901"/>
    <w:rsid w:val="00280A3D"/>
    <w:rsid w:val="00281082"/>
    <w:rsid w:val="0028116A"/>
    <w:rsid w:val="002813A2"/>
    <w:rsid w:val="00281879"/>
    <w:rsid w:val="00282549"/>
    <w:rsid w:val="00282993"/>
    <w:rsid w:val="00282AE6"/>
    <w:rsid w:val="002832C1"/>
    <w:rsid w:val="00284C52"/>
    <w:rsid w:val="00284E69"/>
    <w:rsid w:val="002867C5"/>
    <w:rsid w:val="002867D6"/>
    <w:rsid w:val="00286D22"/>
    <w:rsid w:val="00286E49"/>
    <w:rsid w:val="00287399"/>
    <w:rsid w:val="002875A8"/>
    <w:rsid w:val="00290288"/>
    <w:rsid w:val="00290F9E"/>
    <w:rsid w:val="0029153B"/>
    <w:rsid w:val="0029339A"/>
    <w:rsid w:val="002933CC"/>
    <w:rsid w:val="00293A7D"/>
    <w:rsid w:val="00293C6B"/>
    <w:rsid w:val="00294158"/>
    <w:rsid w:val="00294FED"/>
    <w:rsid w:val="00295B9F"/>
    <w:rsid w:val="00295CD3"/>
    <w:rsid w:val="00295F32"/>
    <w:rsid w:val="0029628F"/>
    <w:rsid w:val="00297199"/>
    <w:rsid w:val="002A0435"/>
    <w:rsid w:val="002A11B4"/>
    <w:rsid w:val="002A13F7"/>
    <w:rsid w:val="002A17E1"/>
    <w:rsid w:val="002A2255"/>
    <w:rsid w:val="002A34FE"/>
    <w:rsid w:val="002A588C"/>
    <w:rsid w:val="002A6384"/>
    <w:rsid w:val="002A6843"/>
    <w:rsid w:val="002A694C"/>
    <w:rsid w:val="002A6A91"/>
    <w:rsid w:val="002A6E2B"/>
    <w:rsid w:val="002A7D0F"/>
    <w:rsid w:val="002B03BB"/>
    <w:rsid w:val="002B110F"/>
    <w:rsid w:val="002B19D0"/>
    <w:rsid w:val="002B1BF7"/>
    <w:rsid w:val="002B2D9F"/>
    <w:rsid w:val="002B3F68"/>
    <w:rsid w:val="002B4236"/>
    <w:rsid w:val="002B4B52"/>
    <w:rsid w:val="002B4B9B"/>
    <w:rsid w:val="002B5ACD"/>
    <w:rsid w:val="002B5E16"/>
    <w:rsid w:val="002B653A"/>
    <w:rsid w:val="002B6D0F"/>
    <w:rsid w:val="002C1E79"/>
    <w:rsid w:val="002C1EA8"/>
    <w:rsid w:val="002C2181"/>
    <w:rsid w:val="002C275B"/>
    <w:rsid w:val="002C3569"/>
    <w:rsid w:val="002C389C"/>
    <w:rsid w:val="002C3945"/>
    <w:rsid w:val="002C4EC7"/>
    <w:rsid w:val="002C4F06"/>
    <w:rsid w:val="002C6558"/>
    <w:rsid w:val="002C76C3"/>
    <w:rsid w:val="002C7880"/>
    <w:rsid w:val="002D189B"/>
    <w:rsid w:val="002D1936"/>
    <w:rsid w:val="002D3323"/>
    <w:rsid w:val="002D371B"/>
    <w:rsid w:val="002D3B05"/>
    <w:rsid w:val="002D48CE"/>
    <w:rsid w:val="002D4F39"/>
    <w:rsid w:val="002D5200"/>
    <w:rsid w:val="002D5A90"/>
    <w:rsid w:val="002D5F76"/>
    <w:rsid w:val="002D6426"/>
    <w:rsid w:val="002D6B31"/>
    <w:rsid w:val="002D6D49"/>
    <w:rsid w:val="002D7B0B"/>
    <w:rsid w:val="002D7E59"/>
    <w:rsid w:val="002E03A4"/>
    <w:rsid w:val="002E0518"/>
    <w:rsid w:val="002E0A16"/>
    <w:rsid w:val="002E0BE9"/>
    <w:rsid w:val="002E146A"/>
    <w:rsid w:val="002E1557"/>
    <w:rsid w:val="002E1674"/>
    <w:rsid w:val="002E30F3"/>
    <w:rsid w:val="002E602E"/>
    <w:rsid w:val="002E686B"/>
    <w:rsid w:val="002E6979"/>
    <w:rsid w:val="002E7912"/>
    <w:rsid w:val="002F00BE"/>
    <w:rsid w:val="002F01D9"/>
    <w:rsid w:val="002F0509"/>
    <w:rsid w:val="002F07F4"/>
    <w:rsid w:val="002F0A7D"/>
    <w:rsid w:val="002F0B00"/>
    <w:rsid w:val="002F0D8E"/>
    <w:rsid w:val="002F0F2E"/>
    <w:rsid w:val="002F0F3E"/>
    <w:rsid w:val="002F1FFF"/>
    <w:rsid w:val="002F22BB"/>
    <w:rsid w:val="002F28AA"/>
    <w:rsid w:val="002F2FD5"/>
    <w:rsid w:val="002F358F"/>
    <w:rsid w:val="002F42B9"/>
    <w:rsid w:val="002F46D6"/>
    <w:rsid w:val="002F4D66"/>
    <w:rsid w:val="002F59E8"/>
    <w:rsid w:val="002F650E"/>
    <w:rsid w:val="002F6532"/>
    <w:rsid w:val="002F670E"/>
    <w:rsid w:val="002F70BF"/>
    <w:rsid w:val="002F7635"/>
    <w:rsid w:val="002F773A"/>
    <w:rsid w:val="002F7878"/>
    <w:rsid w:val="002F7A55"/>
    <w:rsid w:val="00301D47"/>
    <w:rsid w:val="00301DEC"/>
    <w:rsid w:val="003020F7"/>
    <w:rsid w:val="00302653"/>
    <w:rsid w:val="00302A4B"/>
    <w:rsid w:val="0030452A"/>
    <w:rsid w:val="00305469"/>
    <w:rsid w:val="00305893"/>
    <w:rsid w:val="0030628A"/>
    <w:rsid w:val="0030707E"/>
    <w:rsid w:val="00307912"/>
    <w:rsid w:val="003079C8"/>
    <w:rsid w:val="00310981"/>
    <w:rsid w:val="00310BE5"/>
    <w:rsid w:val="00311D94"/>
    <w:rsid w:val="003123DD"/>
    <w:rsid w:val="003134B6"/>
    <w:rsid w:val="0031375A"/>
    <w:rsid w:val="00314032"/>
    <w:rsid w:val="00314C77"/>
    <w:rsid w:val="00315427"/>
    <w:rsid w:val="003159B9"/>
    <w:rsid w:val="00316613"/>
    <w:rsid w:val="00316730"/>
    <w:rsid w:val="00316803"/>
    <w:rsid w:val="00316ECB"/>
    <w:rsid w:val="00316F63"/>
    <w:rsid w:val="00320489"/>
    <w:rsid w:val="00321640"/>
    <w:rsid w:val="00321C20"/>
    <w:rsid w:val="0032248C"/>
    <w:rsid w:val="00322E72"/>
    <w:rsid w:val="0032310A"/>
    <w:rsid w:val="0032343A"/>
    <w:rsid w:val="00323D86"/>
    <w:rsid w:val="003240F8"/>
    <w:rsid w:val="00324213"/>
    <w:rsid w:val="0032549B"/>
    <w:rsid w:val="003255E4"/>
    <w:rsid w:val="00325A60"/>
    <w:rsid w:val="00326468"/>
    <w:rsid w:val="00326E53"/>
    <w:rsid w:val="00327321"/>
    <w:rsid w:val="00327718"/>
    <w:rsid w:val="00327DD1"/>
    <w:rsid w:val="00327E02"/>
    <w:rsid w:val="00330042"/>
    <w:rsid w:val="00330C31"/>
    <w:rsid w:val="00330E76"/>
    <w:rsid w:val="003314E3"/>
    <w:rsid w:val="0033180B"/>
    <w:rsid w:val="00331892"/>
    <w:rsid w:val="00331BFB"/>
    <w:rsid w:val="0033267E"/>
    <w:rsid w:val="003329DC"/>
    <w:rsid w:val="00333686"/>
    <w:rsid w:val="003337B6"/>
    <w:rsid w:val="0033387A"/>
    <w:rsid w:val="00333C86"/>
    <w:rsid w:val="00334892"/>
    <w:rsid w:val="00334C0E"/>
    <w:rsid w:val="00334ECA"/>
    <w:rsid w:val="00334F6A"/>
    <w:rsid w:val="003350A9"/>
    <w:rsid w:val="0033588B"/>
    <w:rsid w:val="003363DB"/>
    <w:rsid w:val="00336432"/>
    <w:rsid w:val="00336F70"/>
    <w:rsid w:val="00337262"/>
    <w:rsid w:val="003372AC"/>
    <w:rsid w:val="0033764F"/>
    <w:rsid w:val="00341128"/>
    <w:rsid w:val="0034175E"/>
    <w:rsid w:val="00341B3B"/>
    <w:rsid w:val="0034249D"/>
    <w:rsid w:val="00342579"/>
    <w:rsid w:val="0034294D"/>
    <w:rsid w:val="00342BF0"/>
    <w:rsid w:val="0034398E"/>
    <w:rsid w:val="00343D0D"/>
    <w:rsid w:val="00343EC8"/>
    <w:rsid w:val="003446F9"/>
    <w:rsid w:val="003447E4"/>
    <w:rsid w:val="00345052"/>
    <w:rsid w:val="00345131"/>
    <w:rsid w:val="003455E8"/>
    <w:rsid w:val="00345622"/>
    <w:rsid w:val="00345FBF"/>
    <w:rsid w:val="00346028"/>
    <w:rsid w:val="0034705A"/>
    <w:rsid w:val="0034742D"/>
    <w:rsid w:val="00347581"/>
    <w:rsid w:val="00347DF8"/>
    <w:rsid w:val="00347E04"/>
    <w:rsid w:val="00350F8B"/>
    <w:rsid w:val="00351427"/>
    <w:rsid w:val="0035173F"/>
    <w:rsid w:val="00351DC3"/>
    <w:rsid w:val="00352E10"/>
    <w:rsid w:val="00352E5E"/>
    <w:rsid w:val="00355177"/>
    <w:rsid w:val="00355387"/>
    <w:rsid w:val="003557F7"/>
    <w:rsid w:val="00355C09"/>
    <w:rsid w:val="0035616C"/>
    <w:rsid w:val="003564BD"/>
    <w:rsid w:val="003566F9"/>
    <w:rsid w:val="00356F12"/>
    <w:rsid w:val="003570A7"/>
    <w:rsid w:val="003601D0"/>
    <w:rsid w:val="00360A49"/>
    <w:rsid w:val="00360DEB"/>
    <w:rsid w:val="00361060"/>
    <w:rsid w:val="00361537"/>
    <w:rsid w:val="00362007"/>
    <w:rsid w:val="003620EF"/>
    <w:rsid w:val="00362287"/>
    <w:rsid w:val="003631D2"/>
    <w:rsid w:val="0036348D"/>
    <w:rsid w:val="00363586"/>
    <w:rsid w:val="00363EB0"/>
    <w:rsid w:val="003644B9"/>
    <w:rsid w:val="00364DD8"/>
    <w:rsid w:val="00364F84"/>
    <w:rsid w:val="00365BC4"/>
    <w:rsid w:val="00367431"/>
    <w:rsid w:val="003676BB"/>
    <w:rsid w:val="00367FB4"/>
    <w:rsid w:val="00370FD9"/>
    <w:rsid w:val="00371049"/>
    <w:rsid w:val="00371603"/>
    <w:rsid w:val="003717D2"/>
    <w:rsid w:val="00371858"/>
    <w:rsid w:val="00371C86"/>
    <w:rsid w:val="00371FDA"/>
    <w:rsid w:val="003721BE"/>
    <w:rsid w:val="00372391"/>
    <w:rsid w:val="00372527"/>
    <w:rsid w:val="00372B73"/>
    <w:rsid w:val="00372CCD"/>
    <w:rsid w:val="0037329D"/>
    <w:rsid w:val="00373576"/>
    <w:rsid w:val="00373FFB"/>
    <w:rsid w:val="00375A38"/>
    <w:rsid w:val="00375DC0"/>
    <w:rsid w:val="00375E39"/>
    <w:rsid w:val="003761D8"/>
    <w:rsid w:val="0037679F"/>
    <w:rsid w:val="00376E2E"/>
    <w:rsid w:val="003771EF"/>
    <w:rsid w:val="003779F9"/>
    <w:rsid w:val="00380030"/>
    <w:rsid w:val="0038039C"/>
    <w:rsid w:val="00380B82"/>
    <w:rsid w:val="00380E00"/>
    <w:rsid w:val="0038157F"/>
    <w:rsid w:val="00381995"/>
    <w:rsid w:val="00381D77"/>
    <w:rsid w:val="00382237"/>
    <w:rsid w:val="0038227E"/>
    <w:rsid w:val="003822E0"/>
    <w:rsid w:val="00382E46"/>
    <w:rsid w:val="00382F9E"/>
    <w:rsid w:val="00382FDE"/>
    <w:rsid w:val="0038363C"/>
    <w:rsid w:val="00383846"/>
    <w:rsid w:val="00383879"/>
    <w:rsid w:val="00383DEF"/>
    <w:rsid w:val="003846AB"/>
    <w:rsid w:val="00384FC4"/>
    <w:rsid w:val="0038540D"/>
    <w:rsid w:val="00386414"/>
    <w:rsid w:val="00386553"/>
    <w:rsid w:val="003874F9"/>
    <w:rsid w:val="00387878"/>
    <w:rsid w:val="00387E0F"/>
    <w:rsid w:val="00387EFB"/>
    <w:rsid w:val="00387F0B"/>
    <w:rsid w:val="0039001D"/>
    <w:rsid w:val="00390089"/>
    <w:rsid w:val="00391900"/>
    <w:rsid w:val="003924ED"/>
    <w:rsid w:val="003934A9"/>
    <w:rsid w:val="00393733"/>
    <w:rsid w:val="00395312"/>
    <w:rsid w:val="0039658D"/>
    <w:rsid w:val="00396E9F"/>
    <w:rsid w:val="003A0A83"/>
    <w:rsid w:val="003A2C6B"/>
    <w:rsid w:val="003A2EE6"/>
    <w:rsid w:val="003A2EF3"/>
    <w:rsid w:val="003A2FFC"/>
    <w:rsid w:val="003A36F6"/>
    <w:rsid w:val="003A38E8"/>
    <w:rsid w:val="003A3D0A"/>
    <w:rsid w:val="003A4BD3"/>
    <w:rsid w:val="003A57A8"/>
    <w:rsid w:val="003A5A23"/>
    <w:rsid w:val="003A65D5"/>
    <w:rsid w:val="003A6D44"/>
    <w:rsid w:val="003A6E5F"/>
    <w:rsid w:val="003A743D"/>
    <w:rsid w:val="003A7788"/>
    <w:rsid w:val="003A7CF4"/>
    <w:rsid w:val="003B00E6"/>
    <w:rsid w:val="003B0B35"/>
    <w:rsid w:val="003B12E8"/>
    <w:rsid w:val="003B224A"/>
    <w:rsid w:val="003B2450"/>
    <w:rsid w:val="003B2979"/>
    <w:rsid w:val="003B2A8F"/>
    <w:rsid w:val="003B2F3C"/>
    <w:rsid w:val="003B36B8"/>
    <w:rsid w:val="003B393E"/>
    <w:rsid w:val="003B3C8A"/>
    <w:rsid w:val="003B3D5F"/>
    <w:rsid w:val="003B4087"/>
    <w:rsid w:val="003B5D85"/>
    <w:rsid w:val="003B672F"/>
    <w:rsid w:val="003B678D"/>
    <w:rsid w:val="003B6CC2"/>
    <w:rsid w:val="003B6E04"/>
    <w:rsid w:val="003B7A49"/>
    <w:rsid w:val="003B7AE7"/>
    <w:rsid w:val="003B7EAA"/>
    <w:rsid w:val="003C0D08"/>
    <w:rsid w:val="003C16D1"/>
    <w:rsid w:val="003C1D85"/>
    <w:rsid w:val="003C1F71"/>
    <w:rsid w:val="003C2926"/>
    <w:rsid w:val="003C31CF"/>
    <w:rsid w:val="003C3279"/>
    <w:rsid w:val="003C3CB2"/>
    <w:rsid w:val="003C404F"/>
    <w:rsid w:val="003C419C"/>
    <w:rsid w:val="003C467D"/>
    <w:rsid w:val="003C4A40"/>
    <w:rsid w:val="003C4C98"/>
    <w:rsid w:val="003C4D8A"/>
    <w:rsid w:val="003C51FD"/>
    <w:rsid w:val="003C527A"/>
    <w:rsid w:val="003C547F"/>
    <w:rsid w:val="003C5D80"/>
    <w:rsid w:val="003C6937"/>
    <w:rsid w:val="003C74BF"/>
    <w:rsid w:val="003C7818"/>
    <w:rsid w:val="003D0196"/>
    <w:rsid w:val="003D073A"/>
    <w:rsid w:val="003D0D50"/>
    <w:rsid w:val="003D0EA0"/>
    <w:rsid w:val="003D1796"/>
    <w:rsid w:val="003D1B91"/>
    <w:rsid w:val="003D1E68"/>
    <w:rsid w:val="003D2010"/>
    <w:rsid w:val="003D2172"/>
    <w:rsid w:val="003D22A1"/>
    <w:rsid w:val="003D2903"/>
    <w:rsid w:val="003D2BEB"/>
    <w:rsid w:val="003D2CC1"/>
    <w:rsid w:val="003D3E0B"/>
    <w:rsid w:val="003D4813"/>
    <w:rsid w:val="003D4F8E"/>
    <w:rsid w:val="003D4FA0"/>
    <w:rsid w:val="003D5265"/>
    <w:rsid w:val="003D55BF"/>
    <w:rsid w:val="003D561A"/>
    <w:rsid w:val="003D5623"/>
    <w:rsid w:val="003D5DBB"/>
    <w:rsid w:val="003D6498"/>
    <w:rsid w:val="003E05AB"/>
    <w:rsid w:val="003E092D"/>
    <w:rsid w:val="003E0ADC"/>
    <w:rsid w:val="003E125F"/>
    <w:rsid w:val="003E173D"/>
    <w:rsid w:val="003E1C95"/>
    <w:rsid w:val="003E1DA3"/>
    <w:rsid w:val="003E22FE"/>
    <w:rsid w:val="003E2D1F"/>
    <w:rsid w:val="003E2D2F"/>
    <w:rsid w:val="003E341D"/>
    <w:rsid w:val="003E41A4"/>
    <w:rsid w:val="003E47D3"/>
    <w:rsid w:val="003E481B"/>
    <w:rsid w:val="003E508D"/>
    <w:rsid w:val="003E5260"/>
    <w:rsid w:val="003E5832"/>
    <w:rsid w:val="003E5887"/>
    <w:rsid w:val="003E6B29"/>
    <w:rsid w:val="003E6E59"/>
    <w:rsid w:val="003E7B52"/>
    <w:rsid w:val="003F0E6E"/>
    <w:rsid w:val="003F0ECC"/>
    <w:rsid w:val="003F1551"/>
    <w:rsid w:val="003F1713"/>
    <w:rsid w:val="003F1E06"/>
    <w:rsid w:val="003F211D"/>
    <w:rsid w:val="003F2395"/>
    <w:rsid w:val="003F2B8A"/>
    <w:rsid w:val="003F31AB"/>
    <w:rsid w:val="003F31F4"/>
    <w:rsid w:val="003F351D"/>
    <w:rsid w:val="003F3C4B"/>
    <w:rsid w:val="003F4139"/>
    <w:rsid w:val="003F42FC"/>
    <w:rsid w:val="003F4911"/>
    <w:rsid w:val="003F51E3"/>
    <w:rsid w:val="003F568C"/>
    <w:rsid w:val="003F584A"/>
    <w:rsid w:val="003F589C"/>
    <w:rsid w:val="003F694E"/>
    <w:rsid w:val="003F6C6E"/>
    <w:rsid w:val="003F7836"/>
    <w:rsid w:val="00400A2F"/>
    <w:rsid w:val="00401350"/>
    <w:rsid w:val="00401836"/>
    <w:rsid w:val="00401CF0"/>
    <w:rsid w:val="00401EE9"/>
    <w:rsid w:val="0040217A"/>
    <w:rsid w:val="00402EF6"/>
    <w:rsid w:val="00402F0F"/>
    <w:rsid w:val="0040353F"/>
    <w:rsid w:val="00406233"/>
    <w:rsid w:val="004070BD"/>
    <w:rsid w:val="004070EB"/>
    <w:rsid w:val="00407ACE"/>
    <w:rsid w:val="00407BFC"/>
    <w:rsid w:val="00407D52"/>
    <w:rsid w:val="00407D94"/>
    <w:rsid w:val="004104F4"/>
    <w:rsid w:val="0041077D"/>
    <w:rsid w:val="0041195A"/>
    <w:rsid w:val="004124DE"/>
    <w:rsid w:val="00412673"/>
    <w:rsid w:val="004128F5"/>
    <w:rsid w:val="00412CA4"/>
    <w:rsid w:val="00412FFF"/>
    <w:rsid w:val="0041339B"/>
    <w:rsid w:val="00413691"/>
    <w:rsid w:val="0041389E"/>
    <w:rsid w:val="00413994"/>
    <w:rsid w:val="00414D44"/>
    <w:rsid w:val="00414EBD"/>
    <w:rsid w:val="00414FA7"/>
    <w:rsid w:val="0041535E"/>
    <w:rsid w:val="00416211"/>
    <w:rsid w:val="004173A4"/>
    <w:rsid w:val="00417D0A"/>
    <w:rsid w:val="004202F6"/>
    <w:rsid w:val="0042096C"/>
    <w:rsid w:val="004212FD"/>
    <w:rsid w:val="004221F1"/>
    <w:rsid w:val="004226DC"/>
    <w:rsid w:val="00423158"/>
    <w:rsid w:val="004231DA"/>
    <w:rsid w:val="00423B6F"/>
    <w:rsid w:val="00423BE3"/>
    <w:rsid w:val="004241D5"/>
    <w:rsid w:val="00424AF9"/>
    <w:rsid w:val="00424D3B"/>
    <w:rsid w:val="004255A5"/>
    <w:rsid w:val="004259AF"/>
    <w:rsid w:val="00425D2E"/>
    <w:rsid w:val="00426528"/>
    <w:rsid w:val="00426768"/>
    <w:rsid w:val="00426D1D"/>
    <w:rsid w:val="004272DC"/>
    <w:rsid w:val="004274B0"/>
    <w:rsid w:val="004279CB"/>
    <w:rsid w:val="00427F09"/>
    <w:rsid w:val="0043002A"/>
    <w:rsid w:val="004301AA"/>
    <w:rsid w:val="0043042B"/>
    <w:rsid w:val="00430825"/>
    <w:rsid w:val="004310B1"/>
    <w:rsid w:val="0043128E"/>
    <w:rsid w:val="004318A1"/>
    <w:rsid w:val="004318F6"/>
    <w:rsid w:val="004321B4"/>
    <w:rsid w:val="00433187"/>
    <w:rsid w:val="0043374F"/>
    <w:rsid w:val="00434665"/>
    <w:rsid w:val="00434728"/>
    <w:rsid w:val="0043495F"/>
    <w:rsid w:val="004351A6"/>
    <w:rsid w:val="0043556D"/>
    <w:rsid w:val="00435ADA"/>
    <w:rsid w:val="00435F05"/>
    <w:rsid w:val="00436093"/>
    <w:rsid w:val="00437109"/>
    <w:rsid w:val="00437B75"/>
    <w:rsid w:val="00437D26"/>
    <w:rsid w:val="00440648"/>
    <w:rsid w:val="0044153B"/>
    <w:rsid w:val="00441927"/>
    <w:rsid w:val="00441B51"/>
    <w:rsid w:val="004426E8"/>
    <w:rsid w:val="00442761"/>
    <w:rsid w:val="004427FB"/>
    <w:rsid w:val="00442F0C"/>
    <w:rsid w:val="00442FF2"/>
    <w:rsid w:val="00442FF9"/>
    <w:rsid w:val="004435ED"/>
    <w:rsid w:val="00443D14"/>
    <w:rsid w:val="00443D9F"/>
    <w:rsid w:val="004442B2"/>
    <w:rsid w:val="00444678"/>
    <w:rsid w:val="0044481E"/>
    <w:rsid w:val="004450DA"/>
    <w:rsid w:val="004458E7"/>
    <w:rsid w:val="00445AD3"/>
    <w:rsid w:val="0044660A"/>
    <w:rsid w:val="00447690"/>
    <w:rsid w:val="00450AA5"/>
    <w:rsid w:val="00451936"/>
    <w:rsid w:val="0045199B"/>
    <w:rsid w:val="00451E17"/>
    <w:rsid w:val="00451F03"/>
    <w:rsid w:val="0045200C"/>
    <w:rsid w:val="00452F2A"/>
    <w:rsid w:val="004537CC"/>
    <w:rsid w:val="00453B43"/>
    <w:rsid w:val="00455933"/>
    <w:rsid w:val="00455B27"/>
    <w:rsid w:val="00456BB0"/>
    <w:rsid w:val="00457536"/>
    <w:rsid w:val="0045783F"/>
    <w:rsid w:val="00457A79"/>
    <w:rsid w:val="00460230"/>
    <w:rsid w:val="004608CF"/>
    <w:rsid w:val="00460AAE"/>
    <w:rsid w:val="00460C81"/>
    <w:rsid w:val="00460D06"/>
    <w:rsid w:val="00460F14"/>
    <w:rsid w:val="00460FA6"/>
    <w:rsid w:val="004615DE"/>
    <w:rsid w:val="00461B68"/>
    <w:rsid w:val="004620B1"/>
    <w:rsid w:val="00462D7D"/>
    <w:rsid w:val="00463AED"/>
    <w:rsid w:val="00463DDB"/>
    <w:rsid w:val="00463E9B"/>
    <w:rsid w:val="00464462"/>
    <w:rsid w:val="00464BD0"/>
    <w:rsid w:val="00465182"/>
    <w:rsid w:val="00465528"/>
    <w:rsid w:val="00465643"/>
    <w:rsid w:val="00467EAA"/>
    <w:rsid w:val="004703F4"/>
    <w:rsid w:val="00470728"/>
    <w:rsid w:val="00471CC3"/>
    <w:rsid w:val="00471F46"/>
    <w:rsid w:val="004721C3"/>
    <w:rsid w:val="004747CB"/>
    <w:rsid w:val="00474E1F"/>
    <w:rsid w:val="00474EA7"/>
    <w:rsid w:val="004751C1"/>
    <w:rsid w:val="004755B2"/>
    <w:rsid w:val="00475C2B"/>
    <w:rsid w:val="004770A2"/>
    <w:rsid w:val="0048057A"/>
    <w:rsid w:val="00481520"/>
    <w:rsid w:val="00481C0D"/>
    <w:rsid w:val="004833FA"/>
    <w:rsid w:val="00483BE1"/>
    <w:rsid w:val="004850CB"/>
    <w:rsid w:val="00485760"/>
    <w:rsid w:val="00485CD4"/>
    <w:rsid w:val="004863FB"/>
    <w:rsid w:val="00486738"/>
    <w:rsid w:val="00486AF6"/>
    <w:rsid w:val="00487124"/>
    <w:rsid w:val="00487849"/>
    <w:rsid w:val="00487BF0"/>
    <w:rsid w:val="00487C9F"/>
    <w:rsid w:val="00487D33"/>
    <w:rsid w:val="0049056F"/>
    <w:rsid w:val="00490F7D"/>
    <w:rsid w:val="00491501"/>
    <w:rsid w:val="00491727"/>
    <w:rsid w:val="004917DC"/>
    <w:rsid w:val="00491B07"/>
    <w:rsid w:val="00491D7D"/>
    <w:rsid w:val="00491E6A"/>
    <w:rsid w:val="00492374"/>
    <w:rsid w:val="0049248E"/>
    <w:rsid w:val="004928D0"/>
    <w:rsid w:val="00492B24"/>
    <w:rsid w:val="00492D55"/>
    <w:rsid w:val="00493553"/>
    <w:rsid w:val="004935A8"/>
    <w:rsid w:val="0049366E"/>
    <w:rsid w:val="00493D44"/>
    <w:rsid w:val="00493F21"/>
    <w:rsid w:val="0049481E"/>
    <w:rsid w:val="00494A67"/>
    <w:rsid w:val="00496607"/>
    <w:rsid w:val="00496829"/>
    <w:rsid w:val="00496E59"/>
    <w:rsid w:val="0049717C"/>
    <w:rsid w:val="00497D1B"/>
    <w:rsid w:val="004A0235"/>
    <w:rsid w:val="004A0310"/>
    <w:rsid w:val="004A0609"/>
    <w:rsid w:val="004A0839"/>
    <w:rsid w:val="004A0B2A"/>
    <w:rsid w:val="004A1769"/>
    <w:rsid w:val="004A1FA6"/>
    <w:rsid w:val="004A289A"/>
    <w:rsid w:val="004A3385"/>
    <w:rsid w:val="004A46F2"/>
    <w:rsid w:val="004A48FF"/>
    <w:rsid w:val="004A5086"/>
    <w:rsid w:val="004A5431"/>
    <w:rsid w:val="004A5877"/>
    <w:rsid w:val="004A5FF4"/>
    <w:rsid w:val="004A64C8"/>
    <w:rsid w:val="004A761F"/>
    <w:rsid w:val="004B05B7"/>
    <w:rsid w:val="004B06DD"/>
    <w:rsid w:val="004B0DE5"/>
    <w:rsid w:val="004B1E3C"/>
    <w:rsid w:val="004B1EC2"/>
    <w:rsid w:val="004B2A8C"/>
    <w:rsid w:val="004B2E38"/>
    <w:rsid w:val="004B302D"/>
    <w:rsid w:val="004B34EE"/>
    <w:rsid w:val="004B3DF8"/>
    <w:rsid w:val="004B40BD"/>
    <w:rsid w:val="004B44E5"/>
    <w:rsid w:val="004B4927"/>
    <w:rsid w:val="004B4D24"/>
    <w:rsid w:val="004B52D4"/>
    <w:rsid w:val="004B564C"/>
    <w:rsid w:val="004B5ACB"/>
    <w:rsid w:val="004B63DD"/>
    <w:rsid w:val="004B72E8"/>
    <w:rsid w:val="004B7A1C"/>
    <w:rsid w:val="004B7BC6"/>
    <w:rsid w:val="004C07AF"/>
    <w:rsid w:val="004C0B21"/>
    <w:rsid w:val="004C0C55"/>
    <w:rsid w:val="004C1B64"/>
    <w:rsid w:val="004C1EE4"/>
    <w:rsid w:val="004C3070"/>
    <w:rsid w:val="004C3668"/>
    <w:rsid w:val="004C36F7"/>
    <w:rsid w:val="004C44A3"/>
    <w:rsid w:val="004C4D87"/>
    <w:rsid w:val="004C54B4"/>
    <w:rsid w:val="004C638A"/>
    <w:rsid w:val="004C64FA"/>
    <w:rsid w:val="004C6D81"/>
    <w:rsid w:val="004C7A42"/>
    <w:rsid w:val="004C7EA2"/>
    <w:rsid w:val="004C7F82"/>
    <w:rsid w:val="004D075A"/>
    <w:rsid w:val="004D0B42"/>
    <w:rsid w:val="004D0B4F"/>
    <w:rsid w:val="004D11D0"/>
    <w:rsid w:val="004D1571"/>
    <w:rsid w:val="004D1CE8"/>
    <w:rsid w:val="004D1DC8"/>
    <w:rsid w:val="004D22FA"/>
    <w:rsid w:val="004D2ADB"/>
    <w:rsid w:val="004D303F"/>
    <w:rsid w:val="004D31C8"/>
    <w:rsid w:val="004D36A1"/>
    <w:rsid w:val="004D378E"/>
    <w:rsid w:val="004D3A4B"/>
    <w:rsid w:val="004D3FF4"/>
    <w:rsid w:val="004D40B9"/>
    <w:rsid w:val="004D491F"/>
    <w:rsid w:val="004D4C03"/>
    <w:rsid w:val="004D719A"/>
    <w:rsid w:val="004D7A9F"/>
    <w:rsid w:val="004E00D6"/>
    <w:rsid w:val="004E02BE"/>
    <w:rsid w:val="004E0AAF"/>
    <w:rsid w:val="004E0D05"/>
    <w:rsid w:val="004E0D57"/>
    <w:rsid w:val="004E0DB3"/>
    <w:rsid w:val="004E13FA"/>
    <w:rsid w:val="004E1546"/>
    <w:rsid w:val="004E20C1"/>
    <w:rsid w:val="004E20C4"/>
    <w:rsid w:val="004E298A"/>
    <w:rsid w:val="004E2AE3"/>
    <w:rsid w:val="004E2CEF"/>
    <w:rsid w:val="004E3353"/>
    <w:rsid w:val="004E35A7"/>
    <w:rsid w:val="004E43EE"/>
    <w:rsid w:val="004E6CF8"/>
    <w:rsid w:val="004E6ED7"/>
    <w:rsid w:val="004E7499"/>
    <w:rsid w:val="004F09E5"/>
    <w:rsid w:val="004F1660"/>
    <w:rsid w:val="004F19F4"/>
    <w:rsid w:val="004F1A77"/>
    <w:rsid w:val="004F25EA"/>
    <w:rsid w:val="004F264B"/>
    <w:rsid w:val="004F2E4A"/>
    <w:rsid w:val="004F3CCF"/>
    <w:rsid w:val="004F3F21"/>
    <w:rsid w:val="004F42B4"/>
    <w:rsid w:val="004F4368"/>
    <w:rsid w:val="004F47A9"/>
    <w:rsid w:val="004F4B4C"/>
    <w:rsid w:val="004F5499"/>
    <w:rsid w:val="004F7506"/>
    <w:rsid w:val="00501302"/>
    <w:rsid w:val="0050189B"/>
    <w:rsid w:val="00502337"/>
    <w:rsid w:val="005029FF"/>
    <w:rsid w:val="00502A09"/>
    <w:rsid w:val="00502BD6"/>
    <w:rsid w:val="00502D22"/>
    <w:rsid w:val="00503134"/>
    <w:rsid w:val="00504054"/>
    <w:rsid w:val="00504CDA"/>
    <w:rsid w:val="00505001"/>
    <w:rsid w:val="005057E5"/>
    <w:rsid w:val="00506180"/>
    <w:rsid w:val="00506C6F"/>
    <w:rsid w:val="00507284"/>
    <w:rsid w:val="00510074"/>
    <w:rsid w:val="005101BB"/>
    <w:rsid w:val="00510233"/>
    <w:rsid w:val="00510596"/>
    <w:rsid w:val="00510CD6"/>
    <w:rsid w:val="00510DF1"/>
    <w:rsid w:val="00511225"/>
    <w:rsid w:val="00512354"/>
    <w:rsid w:val="00512738"/>
    <w:rsid w:val="0051298A"/>
    <w:rsid w:val="00513092"/>
    <w:rsid w:val="005130D5"/>
    <w:rsid w:val="00513302"/>
    <w:rsid w:val="00513DDA"/>
    <w:rsid w:val="00514EB6"/>
    <w:rsid w:val="00514F13"/>
    <w:rsid w:val="00514F67"/>
    <w:rsid w:val="00515666"/>
    <w:rsid w:val="00515C18"/>
    <w:rsid w:val="00515C33"/>
    <w:rsid w:val="00515E5F"/>
    <w:rsid w:val="005162B8"/>
    <w:rsid w:val="0051735C"/>
    <w:rsid w:val="005203E6"/>
    <w:rsid w:val="005205F1"/>
    <w:rsid w:val="005206E9"/>
    <w:rsid w:val="00521138"/>
    <w:rsid w:val="00521706"/>
    <w:rsid w:val="00522F12"/>
    <w:rsid w:val="005232DD"/>
    <w:rsid w:val="005247EE"/>
    <w:rsid w:val="00525087"/>
    <w:rsid w:val="0052539B"/>
    <w:rsid w:val="00525C11"/>
    <w:rsid w:val="00526116"/>
    <w:rsid w:val="00526266"/>
    <w:rsid w:val="00526B6A"/>
    <w:rsid w:val="00526C52"/>
    <w:rsid w:val="00527161"/>
    <w:rsid w:val="005276FF"/>
    <w:rsid w:val="0052776F"/>
    <w:rsid w:val="00527886"/>
    <w:rsid w:val="005278D3"/>
    <w:rsid w:val="0052797A"/>
    <w:rsid w:val="00527B40"/>
    <w:rsid w:val="00527C52"/>
    <w:rsid w:val="00527CF4"/>
    <w:rsid w:val="0053002F"/>
    <w:rsid w:val="0053167F"/>
    <w:rsid w:val="00531E7D"/>
    <w:rsid w:val="005339E0"/>
    <w:rsid w:val="00534F51"/>
    <w:rsid w:val="00534F82"/>
    <w:rsid w:val="0053540C"/>
    <w:rsid w:val="00535536"/>
    <w:rsid w:val="0053554B"/>
    <w:rsid w:val="00535F85"/>
    <w:rsid w:val="00537652"/>
    <w:rsid w:val="00537CE9"/>
    <w:rsid w:val="00537DE3"/>
    <w:rsid w:val="005407AC"/>
    <w:rsid w:val="00542599"/>
    <w:rsid w:val="0054272E"/>
    <w:rsid w:val="00542DDC"/>
    <w:rsid w:val="00542F1E"/>
    <w:rsid w:val="0054334D"/>
    <w:rsid w:val="005437C8"/>
    <w:rsid w:val="00543F64"/>
    <w:rsid w:val="00544628"/>
    <w:rsid w:val="00544DF5"/>
    <w:rsid w:val="00544F23"/>
    <w:rsid w:val="00544F24"/>
    <w:rsid w:val="0054584E"/>
    <w:rsid w:val="00546F05"/>
    <w:rsid w:val="00547FED"/>
    <w:rsid w:val="0055194F"/>
    <w:rsid w:val="0055344A"/>
    <w:rsid w:val="005537FC"/>
    <w:rsid w:val="0055380A"/>
    <w:rsid w:val="005538DF"/>
    <w:rsid w:val="00553DEE"/>
    <w:rsid w:val="00554EF9"/>
    <w:rsid w:val="00554F1A"/>
    <w:rsid w:val="005562D5"/>
    <w:rsid w:val="0055666A"/>
    <w:rsid w:val="005572CF"/>
    <w:rsid w:val="0055734C"/>
    <w:rsid w:val="00557792"/>
    <w:rsid w:val="005578CD"/>
    <w:rsid w:val="00557FC9"/>
    <w:rsid w:val="0056093A"/>
    <w:rsid w:val="00560A16"/>
    <w:rsid w:val="0056225D"/>
    <w:rsid w:val="00563113"/>
    <w:rsid w:val="00563DC1"/>
    <w:rsid w:val="005641B9"/>
    <w:rsid w:val="00564657"/>
    <w:rsid w:val="005647AD"/>
    <w:rsid w:val="00564A7A"/>
    <w:rsid w:val="005657D8"/>
    <w:rsid w:val="00565DDF"/>
    <w:rsid w:val="00565E8A"/>
    <w:rsid w:val="00565F6F"/>
    <w:rsid w:val="00565FA1"/>
    <w:rsid w:val="005663E1"/>
    <w:rsid w:val="005666FE"/>
    <w:rsid w:val="00566B67"/>
    <w:rsid w:val="00566F2B"/>
    <w:rsid w:val="005671EB"/>
    <w:rsid w:val="005677C1"/>
    <w:rsid w:val="00567C09"/>
    <w:rsid w:val="00570403"/>
    <w:rsid w:val="00570C71"/>
    <w:rsid w:val="00570FB7"/>
    <w:rsid w:val="00571B70"/>
    <w:rsid w:val="00571C9C"/>
    <w:rsid w:val="005723C3"/>
    <w:rsid w:val="00572883"/>
    <w:rsid w:val="00573BA5"/>
    <w:rsid w:val="00573EFF"/>
    <w:rsid w:val="0057457A"/>
    <w:rsid w:val="005759D7"/>
    <w:rsid w:val="00576020"/>
    <w:rsid w:val="005764C5"/>
    <w:rsid w:val="00577285"/>
    <w:rsid w:val="00577A42"/>
    <w:rsid w:val="00580D9F"/>
    <w:rsid w:val="00581630"/>
    <w:rsid w:val="005817AB"/>
    <w:rsid w:val="00581CF8"/>
    <w:rsid w:val="00581EEC"/>
    <w:rsid w:val="00581FF0"/>
    <w:rsid w:val="0058257F"/>
    <w:rsid w:val="005825B0"/>
    <w:rsid w:val="00582A02"/>
    <w:rsid w:val="00582EFA"/>
    <w:rsid w:val="00582EFC"/>
    <w:rsid w:val="0058326B"/>
    <w:rsid w:val="00583370"/>
    <w:rsid w:val="005835C8"/>
    <w:rsid w:val="00583C94"/>
    <w:rsid w:val="005841AF"/>
    <w:rsid w:val="00584728"/>
    <w:rsid w:val="0058475A"/>
    <w:rsid w:val="00584A20"/>
    <w:rsid w:val="00584B21"/>
    <w:rsid w:val="00584D0A"/>
    <w:rsid w:val="00585063"/>
    <w:rsid w:val="00585101"/>
    <w:rsid w:val="00585581"/>
    <w:rsid w:val="00585DF6"/>
    <w:rsid w:val="0058616A"/>
    <w:rsid w:val="0058756D"/>
    <w:rsid w:val="005878F3"/>
    <w:rsid w:val="00587C0C"/>
    <w:rsid w:val="00587C4C"/>
    <w:rsid w:val="0059061F"/>
    <w:rsid w:val="005915A7"/>
    <w:rsid w:val="00591967"/>
    <w:rsid w:val="005919A2"/>
    <w:rsid w:val="00591A86"/>
    <w:rsid w:val="00592478"/>
    <w:rsid w:val="005924A7"/>
    <w:rsid w:val="005925A3"/>
    <w:rsid w:val="005935CF"/>
    <w:rsid w:val="005937A6"/>
    <w:rsid w:val="00593F40"/>
    <w:rsid w:val="00594B84"/>
    <w:rsid w:val="005956B4"/>
    <w:rsid w:val="00595963"/>
    <w:rsid w:val="00597682"/>
    <w:rsid w:val="00597F56"/>
    <w:rsid w:val="005A04F6"/>
    <w:rsid w:val="005A075C"/>
    <w:rsid w:val="005A0B9A"/>
    <w:rsid w:val="005A0BC6"/>
    <w:rsid w:val="005A114E"/>
    <w:rsid w:val="005A172C"/>
    <w:rsid w:val="005A21CB"/>
    <w:rsid w:val="005A2CA7"/>
    <w:rsid w:val="005A36BE"/>
    <w:rsid w:val="005A384D"/>
    <w:rsid w:val="005A3854"/>
    <w:rsid w:val="005A3D0F"/>
    <w:rsid w:val="005A46EE"/>
    <w:rsid w:val="005A52AA"/>
    <w:rsid w:val="005A60A6"/>
    <w:rsid w:val="005A6551"/>
    <w:rsid w:val="005A6B69"/>
    <w:rsid w:val="005A73F5"/>
    <w:rsid w:val="005B047F"/>
    <w:rsid w:val="005B05C8"/>
    <w:rsid w:val="005B174F"/>
    <w:rsid w:val="005B1B31"/>
    <w:rsid w:val="005B1F7C"/>
    <w:rsid w:val="005B20CB"/>
    <w:rsid w:val="005B2207"/>
    <w:rsid w:val="005B28D5"/>
    <w:rsid w:val="005B29DE"/>
    <w:rsid w:val="005B2DBC"/>
    <w:rsid w:val="005B333D"/>
    <w:rsid w:val="005B3DF3"/>
    <w:rsid w:val="005B447D"/>
    <w:rsid w:val="005B4C89"/>
    <w:rsid w:val="005B509D"/>
    <w:rsid w:val="005B624D"/>
    <w:rsid w:val="005B687B"/>
    <w:rsid w:val="005B6D77"/>
    <w:rsid w:val="005B70DE"/>
    <w:rsid w:val="005B7758"/>
    <w:rsid w:val="005C0915"/>
    <w:rsid w:val="005C0DAF"/>
    <w:rsid w:val="005C141C"/>
    <w:rsid w:val="005C16B4"/>
    <w:rsid w:val="005C1737"/>
    <w:rsid w:val="005C1A56"/>
    <w:rsid w:val="005C1C4E"/>
    <w:rsid w:val="005C26D6"/>
    <w:rsid w:val="005C2F11"/>
    <w:rsid w:val="005C3839"/>
    <w:rsid w:val="005C3D14"/>
    <w:rsid w:val="005C4072"/>
    <w:rsid w:val="005C419C"/>
    <w:rsid w:val="005C422A"/>
    <w:rsid w:val="005C4403"/>
    <w:rsid w:val="005C4480"/>
    <w:rsid w:val="005C48E6"/>
    <w:rsid w:val="005C4924"/>
    <w:rsid w:val="005C4B71"/>
    <w:rsid w:val="005C4F09"/>
    <w:rsid w:val="005C54C1"/>
    <w:rsid w:val="005C5BA4"/>
    <w:rsid w:val="005C5BDE"/>
    <w:rsid w:val="005C62AE"/>
    <w:rsid w:val="005C6E4C"/>
    <w:rsid w:val="005C78D0"/>
    <w:rsid w:val="005C7A90"/>
    <w:rsid w:val="005C7B62"/>
    <w:rsid w:val="005D030F"/>
    <w:rsid w:val="005D0A26"/>
    <w:rsid w:val="005D1524"/>
    <w:rsid w:val="005D1AB5"/>
    <w:rsid w:val="005D214C"/>
    <w:rsid w:val="005D22B7"/>
    <w:rsid w:val="005D2349"/>
    <w:rsid w:val="005D3F5B"/>
    <w:rsid w:val="005D4141"/>
    <w:rsid w:val="005D555F"/>
    <w:rsid w:val="005D5A7D"/>
    <w:rsid w:val="005D5CD8"/>
    <w:rsid w:val="005D6456"/>
    <w:rsid w:val="005D66CA"/>
    <w:rsid w:val="005D689B"/>
    <w:rsid w:val="005D6D6F"/>
    <w:rsid w:val="005D77A8"/>
    <w:rsid w:val="005D7810"/>
    <w:rsid w:val="005D7A9C"/>
    <w:rsid w:val="005D7B9C"/>
    <w:rsid w:val="005E02D0"/>
    <w:rsid w:val="005E0327"/>
    <w:rsid w:val="005E1433"/>
    <w:rsid w:val="005E2061"/>
    <w:rsid w:val="005E2985"/>
    <w:rsid w:val="005E2D17"/>
    <w:rsid w:val="005E2EFF"/>
    <w:rsid w:val="005E2F7A"/>
    <w:rsid w:val="005E2F7B"/>
    <w:rsid w:val="005E35DF"/>
    <w:rsid w:val="005E3E02"/>
    <w:rsid w:val="005E409C"/>
    <w:rsid w:val="005E4410"/>
    <w:rsid w:val="005E485A"/>
    <w:rsid w:val="005E4AB8"/>
    <w:rsid w:val="005E4C10"/>
    <w:rsid w:val="005E59D5"/>
    <w:rsid w:val="005E5ABC"/>
    <w:rsid w:val="005E5FC0"/>
    <w:rsid w:val="005E6187"/>
    <w:rsid w:val="005E61C7"/>
    <w:rsid w:val="005E68F5"/>
    <w:rsid w:val="005E6ECD"/>
    <w:rsid w:val="005E72D3"/>
    <w:rsid w:val="005E7A8C"/>
    <w:rsid w:val="005E7B76"/>
    <w:rsid w:val="005E7BF1"/>
    <w:rsid w:val="005F0B50"/>
    <w:rsid w:val="005F14BB"/>
    <w:rsid w:val="005F19AC"/>
    <w:rsid w:val="005F1A5C"/>
    <w:rsid w:val="005F2423"/>
    <w:rsid w:val="005F2933"/>
    <w:rsid w:val="005F2A4D"/>
    <w:rsid w:val="005F2B3D"/>
    <w:rsid w:val="005F2C77"/>
    <w:rsid w:val="005F2F1E"/>
    <w:rsid w:val="005F2F50"/>
    <w:rsid w:val="005F3942"/>
    <w:rsid w:val="005F3A12"/>
    <w:rsid w:val="005F40B7"/>
    <w:rsid w:val="005F4175"/>
    <w:rsid w:val="005F4CA6"/>
    <w:rsid w:val="005F5503"/>
    <w:rsid w:val="005F5D16"/>
    <w:rsid w:val="005F5FE5"/>
    <w:rsid w:val="005F68A1"/>
    <w:rsid w:val="005F6D14"/>
    <w:rsid w:val="005F6E7B"/>
    <w:rsid w:val="005F71FB"/>
    <w:rsid w:val="005F7314"/>
    <w:rsid w:val="005F73E0"/>
    <w:rsid w:val="005F75BA"/>
    <w:rsid w:val="005F7FCC"/>
    <w:rsid w:val="005F7FD0"/>
    <w:rsid w:val="00600035"/>
    <w:rsid w:val="0060009C"/>
    <w:rsid w:val="00600A82"/>
    <w:rsid w:val="00600BB8"/>
    <w:rsid w:val="00600CD6"/>
    <w:rsid w:val="00600FD3"/>
    <w:rsid w:val="006010DA"/>
    <w:rsid w:val="0060129E"/>
    <w:rsid w:val="00601B3A"/>
    <w:rsid w:val="0060296B"/>
    <w:rsid w:val="00602D5C"/>
    <w:rsid w:val="00602DE1"/>
    <w:rsid w:val="00603A0E"/>
    <w:rsid w:val="0060456A"/>
    <w:rsid w:val="00604803"/>
    <w:rsid w:val="00604927"/>
    <w:rsid w:val="00604A67"/>
    <w:rsid w:val="00605510"/>
    <w:rsid w:val="00605912"/>
    <w:rsid w:val="006060D9"/>
    <w:rsid w:val="00606900"/>
    <w:rsid w:val="0060693A"/>
    <w:rsid w:val="006072C7"/>
    <w:rsid w:val="00607FF3"/>
    <w:rsid w:val="006105B4"/>
    <w:rsid w:val="00610A13"/>
    <w:rsid w:val="0061152F"/>
    <w:rsid w:val="00611EAB"/>
    <w:rsid w:val="006120DF"/>
    <w:rsid w:val="006123F5"/>
    <w:rsid w:val="00612DF3"/>
    <w:rsid w:val="00613B45"/>
    <w:rsid w:val="00614312"/>
    <w:rsid w:val="00614B16"/>
    <w:rsid w:val="00615002"/>
    <w:rsid w:val="0061517B"/>
    <w:rsid w:val="00615236"/>
    <w:rsid w:val="00615B5D"/>
    <w:rsid w:val="0061620B"/>
    <w:rsid w:val="0061743D"/>
    <w:rsid w:val="00620DCD"/>
    <w:rsid w:val="00620DDA"/>
    <w:rsid w:val="00620ED9"/>
    <w:rsid w:val="00621905"/>
    <w:rsid w:val="00621DE5"/>
    <w:rsid w:val="006226EE"/>
    <w:rsid w:val="00622ADD"/>
    <w:rsid w:val="00622B53"/>
    <w:rsid w:val="00623989"/>
    <w:rsid w:val="00623A53"/>
    <w:rsid w:val="006242F8"/>
    <w:rsid w:val="00624702"/>
    <w:rsid w:val="006249F9"/>
    <w:rsid w:val="00624AA1"/>
    <w:rsid w:val="00625337"/>
    <w:rsid w:val="006256B0"/>
    <w:rsid w:val="006259E5"/>
    <w:rsid w:val="00625CF7"/>
    <w:rsid w:val="00625CFC"/>
    <w:rsid w:val="00625E72"/>
    <w:rsid w:val="006264EE"/>
    <w:rsid w:val="00626A20"/>
    <w:rsid w:val="00626A66"/>
    <w:rsid w:val="00626D99"/>
    <w:rsid w:val="00627C24"/>
    <w:rsid w:val="00627ED6"/>
    <w:rsid w:val="006301CA"/>
    <w:rsid w:val="00630DA1"/>
    <w:rsid w:val="00631244"/>
    <w:rsid w:val="00631C0E"/>
    <w:rsid w:val="00632714"/>
    <w:rsid w:val="00632747"/>
    <w:rsid w:val="00632AC1"/>
    <w:rsid w:val="006331CF"/>
    <w:rsid w:val="0063333A"/>
    <w:rsid w:val="00633475"/>
    <w:rsid w:val="006334C4"/>
    <w:rsid w:val="006336F3"/>
    <w:rsid w:val="00633BCF"/>
    <w:rsid w:val="00634486"/>
    <w:rsid w:val="00634544"/>
    <w:rsid w:val="00636983"/>
    <w:rsid w:val="00636D7A"/>
    <w:rsid w:val="00637E02"/>
    <w:rsid w:val="00637FBE"/>
    <w:rsid w:val="00640038"/>
    <w:rsid w:val="00641A6E"/>
    <w:rsid w:val="00642A24"/>
    <w:rsid w:val="00642B95"/>
    <w:rsid w:val="006430A9"/>
    <w:rsid w:val="0064367B"/>
    <w:rsid w:val="00644027"/>
    <w:rsid w:val="0064683E"/>
    <w:rsid w:val="006469D2"/>
    <w:rsid w:val="00646D8B"/>
    <w:rsid w:val="00647326"/>
    <w:rsid w:val="00647F52"/>
    <w:rsid w:val="00650346"/>
    <w:rsid w:val="00650356"/>
    <w:rsid w:val="0065070A"/>
    <w:rsid w:val="00650BF4"/>
    <w:rsid w:val="00650C5A"/>
    <w:rsid w:val="006510FB"/>
    <w:rsid w:val="00651821"/>
    <w:rsid w:val="0065265B"/>
    <w:rsid w:val="006529D1"/>
    <w:rsid w:val="00652AF9"/>
    <w:rsid w:val="006532FF"/>
    <w:rsid w:val="006535E1"/>
    <w:rsid w:val="006535E6"/>
    <w:rsid w:val="006543EA"/>
    <w:rsid w:val="0065443C"/>
    <w:rsid w:val="00654739"/>
    <w:rsid w:val="00654B2E"/>
    <w:rsid w:val="00654B58"/>
    <w:rsid w:val="00654F70"/>
    <w:rsid w:val="00655241"/>
    <w:rsid w:val="00655561"/>
    <w:rsid w:val="006556F9"/>
    <w:rsid w:val="00656B12"/>
    <w:rsid w:val="00657434"/>
    <w:rsid w:val="00657576"/>
    <w:rsid w:val="0065789C"/>
    <w:rsid w:val="006579BA"/>
    <w:rsid w:val="00660219"/>
    <w:rsid w:val="00660710"/>
    <w:rsid w:val="006609E1"/>
    <w:rsid w:val="00660F1D"/>
    <w:rsid w:val="0066117E"/>
    <w:rsid w:val="0066170B"/>
    <w:rsid w:val="006619FE"/>
    <w:rsid w:val="00663C15"/>
    <w:rsid w:val="00663F4C"/>
    <w:rsid w:val="0066440B"/>
    <w:rsid w:val="00665065"/>
    <w:rsid w:val="006658DE"/>
    <w:rsid w:val="006659BF"/>
    <w:rsid w:val="00665A24"/>
    <w:rsid w:val="00665D14"/>
    <w:rsid w:val="00665E50"/>
    <w:rsid w:val="00666B67"/>
    <w:rsid w:val="00666BF3"/>
    <w:rsid w:val="006670D2"/>
    <w:rsid w:val="006700A7"/>
    <w:rsid w:val="00670983"/>
    <w:rsid w:val="0067137E"/>
    <w:rsid w:val="006722ED"/>
    <w:rsid w:val="00672C69"/>
    <w:rsid w:val="0067306A"/>
    <w:rsid w:val="006739A3"/>
    <w:rsid w:val="006739FF"/>
    <w:rsid w:val="00673CDE"/>
    <w:rsid w:val="00673DD6"/>
    <w:rsid w:val="00674791"/>
    <w:rsid w:val="006750BD"/>
    <w:rsid w:val="0067566A"/>
    <w:rsid w:val="006757BA"/>
    <w:rsid w:val="006766CD"/>
    <w:rsid w:val="0067695C"/>
    <w:rsid w:val="00676AFF"/>
    <w:rsid w:val="0067703B"/>
    <w:rsid w:val="006772B7"/>
    <w:rsid w:val="006773B5"/>
    <w:rsid w:val="0067772C"/>
    <w:rsid w:val="00677B30"/>
    <w:rsid w:val="00680D49"/>
    <w:rsid w:val="00681080"/>
    <w:rsid w:val="00681922"/>
    <w:rsid w:val="0068196B"/>
    <w:rsid w:val="006825DB"/>
    <w:rsid w:val="00682956"/>
    <w:rsid w:val="00682A99"/>
    <w:rsid w:val="00682BBB"/>
    <w:rsid w:val="00682CFC"/>
    <w:rsid w:val="00683A69"/>
    <w:rsid w:val="00683D94"/>
    <w:rsid w:val="00684259"/>
    <w:rsid w:val="00684CF5"/>
    <w:rsid w:val="00684E57"/>
    <w:rsid w:val="00684F42"/>
    <w:rsid w:val="00685116"/>
    <w:rsid w:val="00685780"/>
    <w:rsid w:val="006857C5"/>
    <w:rsid w:val="006857C8"/>
    <w:rsid w:val="00686481"/>
    <w:rsid w:val="0068686E"/>
    <w:rsid w:val="006868CF"/>
    <w:rsid w:val="00686964"/>
    <w:rsid w:val="00686EC4"/>
    <w:rsid w:val="00690382"/>
    <w:rsid w:val="00690B57"/>
    <w:rsid w:val="00691B21"/>
    <w:rsid w:val="0069214A"/>
    <w:rsid w:val="006926E7"/>
    <w:rsid w:val="00692768"/>
    <w:rsid w:val="006928C7"/>
    <w:rsid w:val="00692B1D"/>
    <w:rsid w:val="00693133"/>
    <w:rsid w:val="0069368E"/>
    <w:rsid w:val="00694160"/>
    <w:rsid w:val="0069444B"/>
    <w:rsid w:val="00695764"/>
    <w:rsid w:val="00695D54"/>
    <w:rsid w:val="006960EA"/>
    <w:rsid w:val="0069694F"/>
    <w:rsid w:val="00696B06"/>
    <w:rsid w:val="00697465"/>
    <w:rsid w:val="00697706"/>
    <w:rsid w:val="00697E76"/>
    <w:rsid w:val="006A0489"/>
    <w:rsid w:val="006A1080"/>
    <w:rsid w:val="006A1179"/>
    <w:rsid w:val="006A1412"/>
    <w:rsid w:val="006A16E4"/>
    <w:rsid w:val="006A1A4A"/>
    <w:rsid w:val="006A1D12"/>
    <w:rsid w:val="006A24D0"/>
    <w:rsid w:val="006A24D8"/>
    <w:rsid w:val="006A2AA5"/>
    <w:rsid w:val="006A306C"/>
    <w:rsid w:val="006A3183"/>
    <w:rsid w:val="006A32FC"/>
    <w:rsid w:val="006A36E2"/>
    <w:rsid w:val="006A3A34"/>
    <w:rsid w:val="006A4331"/>
    <w:rsid w:val="006A46C1"/>
    <w:rsid w:val="006A4A4B"/>
    <w:rsid w:val="006A4B3D"/>
    <w:rsid w:val="006A54D6"/>
    <w:rsid w:val="006A5801"/>
    <w:rsid w:val="006A5807"/>
    <w:rsid w:val="006A68CF"/>
    <w:rsid w:val="006A6961"/>
    <w:rsid w:val="006A6DEE"/>
    <w:rsid w:val="006A7475"/>
    <w:rsid w:val="006B026A"/>
    <w:rsid w:val="006B0814"/>
    <w:rsid w:val="006B21AD"/>
    <w:rsid w:val="006B228B"/>
    <w:rsid w:val="006B2313"/>
    <w:rsid w:val="006B25F4"/>
    <w:rsid w:val="006B3D53"/>
    <w:rsid w:val="006B4232"/>
    <w:rsid w:val="006B464D"/>
    <w:rsid w:val="006B477F"/>
    <w:rsid w:val="006B4E49"/>
    <w:rsid w:val="006B5143"/>
    <w:rsid w:val="006B54D3"/>
    <w:rsid w:val="006B5850"/>
    <w:rsid w:val="006B5A2A"/>
    <w:rsid w:val="006B605A"/>
    <w:rsid w:val="006B62DC"/>
    <w:rsid w:val="006B6878"/>
    <w:rsid w:val="006B6A86"/>
    <w:rsid w:val="006B6AB5"/>
    <w:rsid w:val="006B6BCD"/>
    <w:rsid w:val="006B77FB"/>
    <w:rsid w:val="006B7BE7"/>
    <w:rsid w:val="006C03E5"/>
    <w:rsid w:val="006C0867"/>
    <w:rsid w:val="006C0B67"/>
    <w:rsid w:val="006C15E9"/>
    <w:rsid w:val="006C1D4F"/>
    <w:rsid w:val="006C1EF0"/>
    <w:rsid w:val="006C1F61"/>
    <w:rsid w:val="006C2194"/>
    <w:rsid w:val="006C230C"/>
    <w:rsid w:val="006C252C"/>
    <w:rsid w:val="006C2530"/>
    <w:rsid w:val="006C2608"/>
    <w:rsid w:val="006C27EA"/>
    <w:rsid w:val="006C2DB4"/>
    <w:rsid w:val="006C2EBB"/>
    <w:rsid w:val="006C4060"/>
    <w:rsid w:val="006C4BF9"/>
    <w:rsid w:val="006C4F96"/>
    <w:rsid w:val="006C53DF"/>
    <w:rsid w:val="006C5469"/>
    <w:rsid w:val="006C5945"/>
    <w:rsid w:val="006C6318"/>
    <w:rsid w:val="006C6809"/>
    <w:rsid w:val="006D0424"/>
    <w:rsid w:val="006D0B8F"/>
    <w:rsid w:val="006D17C7"/>
    <w:rsid w:val="006D1B2E"/>
    <w:rsid w:val="006D2421"/>
    <w:rsid w:val="006D277D"/>
    <w:rsid w:val="006D2DB7"/>
    <w:rsid w:val="006D2DC2"/>
    <w:rsid w:val="006D2FF8"/>
    <w:rsid w:val="006D387F"/>
    <w:rsid w:val="006D3E5E"/>
    <w:rsid w:val="006D456D"/>
    <w:rsid w:val="006D4D27"/>
    <w:rsid w:val="006D54FD"/>
    <w:rsid w:val="006D615D"/>
    <w:rsid w:val="006D6967"/>
    <w:rsid w:val="006D6CC1"/>
    <w:rsid w:val="006D7B66"/>
    <w:rsid w:val="006D7ED5"/>
    <w:rsid w:val="006E0382"/>
    <w:rsid w:val="006E042C"/>
    <w:rsid w:val="006E14FE"/>
    <w:rsid w:val="006E1726"/>
    <w:rsid w:val="006E21CA"/>
    <w:rsid w:val="006E2545"/>
    <w:rsid w:val="006E2AD7"/>
    <w:rsid w:val="006E313F"/>
    <w:rsid w:val="006E3453"/>
    <w:rsid w:val="006E399A"/>
    <w:rsid w:val="006E3D2B"/>
    <w:rsid w:val="006E4465"/>
    <w:rsid w:val="006E4578"/>
    <w:rsid w:val="006E4AC3"/>
    <w:rsid w:val="006E60FA"/>
    <w:rsid w:val="006E6D16"/>
    <w:rsid w:val="006E704E"/>
    <w:rsid w:val="006E79AF"/>
    <w:rsid w:val="006E7DBD"/>
    <w:rsid w:val="006F0330"/>
    <w:rsid w:val="006F038E"/>
    <w:rsid w:val="006F0D10"/>
    <w:rsid w:val="006F15A3"/>
    <w:rsid w:val="006F1B0B"/>
    <w:rsid w:val="006F1B2F"/>
    <w:rsid w:val="006F1C0F"/>
    <w:rsid w:val="006F2366"/>
    <w:rsid w:val="006F2513"/>
    <w:rsid w:val="006F2724"/>
    <w:rsid w:val="006F2F91"/>
    <w:rsid w:val="006F3A80"/>
    <w:rsid w:val="006F4035"/>
    <w:rsid w:val="006F4809"/>
    <w:rsid w:val="006F4990"/>
    <w:rsid w:val="006F4DDF"/>
    <w:rsid w:val="006F632A"/>
    <w:rsid w:val="006F690E"/>
    <w:rsid w:val="006F6AD5"/>
    <w:rsid w:val="006F6BF3"/>
    <w:rsid w:val="006F6DB7"/>
    <w:rsid w:val="006F79AB"/>
    <w:rsid w:val="006F7C47"/>
    <w:rsid w:val="0070024F"/>
    <w:rsid w:val="00700A4D"/>
    <w:rsid w:val="00700BF2"/>
    <w:rsid w:val="007022FC"/>
    <w:rsid w:val="00702BA1"/>
    <w:rsid w:val="007032A2"/>
    <w:rsid w:val="00703416"/>
    <w:rsid w:val="00703838"/>
    <w:rsid w:val="0070390E"/>
    <w:rsid w:val="00704166"/>
    <w:rsid w:val="007042AA"/>
    <w:rsid w:val="007046E5"/>
    <w:rsid w:val="00704777"/>
    <w:rsid w:val="007056F9"/>
    <w:rsid w:val="00705AE9"/>
    <w:rsid w:val="00706914"/>
    <w:rsid w:val="00707619"/>
    <w:rsid w:val="00707EF8"/>
    <w:rsid w:val="007104EC"/>
    <w:rsid w:val="00710BA0"/>
    <w:rsid w:val="00711927"/>
    <w:rsid w:val="00711B6E"/>
    <w:rsid w:val="00712EB3"/>
    <w:rsid w:val="007132B0"/>
    <w:rsid w:val="00714698"/>
    <w:rsid w:val="007146F2"/>
    <w:rsid w:val="007149EF"/>
    <w:rsid w:val="00714DCE"/>
    <w:rsid w:val="0071562B"/>
    <w:rsid w:val="00715D7C"/>
    <w:rsid w:val="00716ADB"/>
    <w:rsid w:val="007177AE"/>
    <w:rsid w:val="00717A9B"/>
    <w:rsid w:val="007200E1"/>
    <w:rsid w:val="0072095C"/>
    <w:rsid w:val="00720F18"/>
    <w:rsid w:val="0072133B"/>
    <w:rsid w:val="00721A15"/>
    <w:rsid w:val="00721A8F"/>
    <w:rsid w:val="00721F3E"/>
    <w:rsid w:val="00722D2B"/>
    <w:rsid w:val="0072315B"/>
    <w:rsid w:val="007233A7"/>
    <w:rsid w:val="0072471E"/>
    <w:rsid w:val="00724EA5"/>
    <w:rsid w:val="007252D8"/>
    <w:rsid w:val="007256A4"/>
    <w:rsid w:val="0072633D"/>
    <w:rsid w:val="00726485"/>
    <w:rsid w:val="00726CBB"/>
    <w:rsid w:val="00726F5C"/>
    <w:rsid w:val="0072781D"/>
    <w:rsid w:val="0073040A"/>
    <w:rsid w:val="00730A6D"/>
    <w:rsid w:val="00731BBB"/>
    <w:rsid w:val="00731F8A"/>
    <w:rsid w:val="007321CE"/>
    <w:rsid w:val="007321EE"/>
    <w:rsid w:val="0073224E"/>
    <w:rsid w:val="00732263"/>
    <w:rsid w:val="00732381"/>
    <w:rsid w:val="007327E1"/>
    <w:rsid w:val="00732A20"/>
    <w:rsid w:val="0073332D"/>
    <w:rsid w:val="007334E7"/>
    <w:rsid w:val="00733AAD"/>
    <w:rsid w:val="00733F31"/>
    <w:rsid w:val="00734745"/>
    <w:rsid w:val="00734A54"/>
    <w:rsid w:val="00735231"/>
    <w:rsid w:val="007355AC"/>
    <w:rsid w:val="007356C9"/>
    <w:rsid w:val="00735CC1"/>
    <w:rsid w:val="00736005"/>
    <w:rsid w:val="0073704C"/>
    <w:rsid w:val="0073736A"/>
    <w:rsid w:val="0073781E"/>
    <w:rsid w:val="00737886"/>
    <w:rsid w:val="00740B00"/>
    <w:rsid w:val="007411E2"/>
    <w:rsid w:val="00741DAA"/>
    <w:rsid w:val="0074285C"/>
    <w:rsid w:val="00742B37"/>
    <w:rsid w:val="00742FD2"/>
    <w:rsid w:val="00743058"/>
    <w:rsid w:val="00743586"/>
    <w:rsid w:val="0074365F"/>
    <w:rsid w:val="00743E88"/>
    <w:rsid w:val="007441D2"/>
    <w:rsid w:val="00744799"/>
    <w:rsid w:val="00744969"/>
    <w:rsid w:val="0074507B"/>
    <w:rsid w:val="0074544F"/>
    <w:rsid w:val="00745EA1"/>
    <w:rsid w:val="00745FB1"/>
    <w:rsid w:val="007467F1"/>
    <w:rsid w:val="00746A87"/>
    <w:rsid w:val="00746B1A"/>
    <w:rsid w:val="00746B8E"/>
    <w:rsid w:val="00746C38"/>
    <w:rsid w:val="00746FD2"/>
    <w:rsid w:val="00750A00"/>
    <w:rsid w:val="00750ACE"/>
    <w:rsid w:val="00750B8B"/>
    <w:rsid w:val="00750FA5"/>
    <w:rsid w:val="00751160"/>
    <w:rsid w:val="00751406"/>
    <w:rsid w:val="00751BA5"/>
    <w:rsid w:val="00752914"/>
    <w:rsid w:val="0075292C"/>
    <w:rsid w:val="00752BA5"/>
    <w:rsid w:val="00752E81"/>
    <w:rsid w:val="00753356"/>
    <w:rsid w:val="00753CE6"/>
    <w:rsid w:val="00753E95"/>
    <w:rsid w:val="00754FEB"/>
    <w:rsid w:val="0075509E"/>
    <w:rsid w:val="00755538"/>
    <w:rsid w:val="00756FBD"/>
    <w:rsid w:val="00757D77"/>
    <w:rsid w:val="00760609"/>
    <w:rsid w:val="0076068C"/>
    <w:rsid w:val="00760D75"/>
    <w:rsid w:val="007612E3"/>
    <w:rsid w:val="0076151D"/>
    <w:rsid w:val="00761800"/>
    <w:rsid w:val="00761C51"/>
    <w:rsid w:val="00761D1F"/>
    <w:rsid w:val="00761F54"/>
    <w:rsid w:val="007620A6"/>
    <w:rsid w:val="007640A8"/>
    <w:rsid w:val="0076580C"/>
    <w:rsid w:val="00765BA5"/>
    <w:rsid w:val="00766DEA"/>
    <w:rsid w:val="00766E7A"/>
    <w:rsid w:val="00766F4F"/>
    <w:rsid w:val="007671E8"/>
    <w:rsid w:val="00767324"/>
    <w:rsid w:val="007674D7"/>
    <w:rsid w:val="007679C5"/>
    <w:rsid w:val="00770C91"/>
    <w:rsid w:val="007715A8"/>
    <w:rsid w:val="00771698"/>
    <w:rsid w:val="0077350C"/>
    <w:rsid w:val="00773F13"/>
    <w:rsid w:val="00774C5F"/>
    <w:rsid w:val="00774F43"/>
    <w:rsid w:val="00774FB9"/>
    <w:rsid w:val="0077502B"/>
    <w:rsid w:val="007756B4"/>
    <w:rsid w:val="00775800"/>
    <w:rsid w:val="00775B27"/>
    <w:rsid w:val="00776011"/>
    <w:rsid w:val="00776340"/>
    <w:rsid w:val="00776467"/>
    <w:rsid w:val="00776845"/>
    <w:rsid w:val="00776DEF"/>
    <w:rsid w:val="007770AD"/>
    <w:rsid w:val="00781406"/>
    <w:rsid w:val="00781BF0"/>
    <w:rsid w:val="00781C79"/>
    <w:rsid w:val="00781F0D"/>
    <w:rsid w:val="00782329"/>
    <w:rsid w:val="00783F52"/>
    <w:rsid w:val="007849EB"/>
    <w:rsid w:val="00784F4B"/>
    <w:rsid w:val="00785208"/>
    <w:rsid w:val="007854ED"/>
    <w:rsid w:val="007859C8"/>
    <w:rsid w:val="00785B2E"/>
    <w:rsid w:val="007860BA"/>
    <w:rsid w:val="007860ED"/>
    <w:rsid w:val="0078626F"/>
    <w:rsid w:val="007866D4"/>
    <w:rsid w:val="00786BFF"/>
    <w:rsid w:val="00787046"/>
    <w:rsid w:val="007875AA"/>
    <w:rsid w:val="00787740"/>
    <w:rsid w:val="00787973"/>
    <w:rsid w:val="00787BCA"/>
    <w:rsid w:val="007909FA"/>
    <w:rsid w:val="00790AB1"/>
    <w:rsid w:val="00791058"/>
    <w:rsid w:val="00792AAD"/>
    <w:rsid w:val="00793114"/>
    <w:rsid w:val="007932A9"/>
    <w:rsid w:val="0079354C"/>
    <w:rsid w:val="00794ABA"/>
    <w:rsid w:val="007951E0"/>
    <w:rsid w:val="0079604B"/>
    <w:rsid w:val="007974AE"/>
    <w:rsid w:val="007976E9"/>
    <w:rsid w:val="007A04BA"/>
    <w:rsid w:val="007A08E5"/>
    <w:rsid w:val="007A1518"/>
    <w:rsid w:val="007A16E6"/>
    <w:rsid w:val="007A1AD4"/>
    <w:rsid w:val="007A1C7E"/>
    <w:rsid w:val="007A21B5"/>
    <w:rsid w:val="007A2594"/>
    <w:rsid w:val="007A2ED4"/>
    <w:rsid w:val="007A3023"/>
    <w:rsid w:val="007A348F"/>
    <w:rsid w:val="007A3C71"/>
    <w:rsid w:val="007A3D23"/>
    <w:rsid w:val="007A496B"/>
    <w:rsid w:val="007A4E10"/>
    <w:rsid w:val="007A5DC1"/>
    <w:rsid w:val="007A6BFB"/>
    <w:rsid w:val="007A6FEE"/>
    <w:rsid w:val="007A7095"/>
    <w:rsid w:val="007A7856"/>
    <w:rsid w:val="007A7986"/>
    <w:rsid w:val="007A7DC2"/>
    <w:rsid w:val="007B1554"/>
    <w:rsid w:val="007B1C3C"/>
    <w:rsid w:val="007B1DBE"/>
    <w:rsid w:val="007B1F61"/>
    <w:rsid w:val="007B21D1"/>
    <w:rsid w:val="007B2559"/>
    <w:rsid w:val="007B327D"/>
    <w:rsid w:val="007B3282"/>
    <w:rsid w:val="007B42A4"/>
    <w:rsid w:val="007B47CC"/>
    <w:rsid w:val="007B4AD1"/>
    <w:rsid w:val="007B4C32"/>
    <w:rsid w:val="007B50E2"/>
    <w:rsid w:val="007B5832"/>
    <w:rsid w:val="007B5B38"/>
    <w:rsid w:val="007B5DBD"/>
    <w:rsid w:val="007B5F4A"/>
    <w:rsid w:val="007B636D"/>
    <w:rsid w:val="007B6BA5"/>
    <w:rsid w:val="007C05C6"/>
    <w:rsid w:val="007C16FE"/>
    <w:rsid w:val="007C212F"/>
    <w:rsid w:val="007C21C3"/>
    <w:rsid w:val="007C2D58"/>
    <w:rsid w:val="007C2DF1"/>
    <w:rsid w:val="007C2F35"/>
    <w:rsid w:val="007C326E"/>
    <w:rsid w:val="007C33FA"/>
    <w:rsid w:val="007C3C0F"/>
    <w:rsid w:val="007C3FE3"/>
    <w:rsid w:val="007C4894"/>
    <w:rsid w:val="007C49AA"/>
    <w:rsid w:val="007C4DC9"/>
    <w:rsid w:val="007C53EC"/>
    <w:rsid w:val="007C54BB"/>
    <w:rsid w:val="007C5E73"/>
    <w:rsid w:val="007C5EA1"/>
    <w:rsid w:val="007C5F36"/>
    <w:rsid w:val="007C6029"/>
    <w:rsid w:val="007C65DE"/>
    <w:rsid w:val="007C6A60"/>
    <w:rsid w:val="007C6A66"/>
    <w:rsid w:val="007C6B57"/>
    <w:rsid w:val="007C6DAA"/>
    <w:rsid w:val="007C78CA"/>
    <w:rsid w:val="007C7EE7"/>
    <w:rsid w:val="007D0A2B"/>
    <w:rsid w:val="007D1756"/>
    <w:rsid w:val="007D24E5"/>
    <w:rsid w:val="007D29C2"/>
    <w:rsid w:val="007D2ACB"/>
    <w:rsid w:val="007D3E59"/>
    <w:rsid w:val="007D3F10"/>
    <w:rsid w:val="007D420F"/>
    <w:rsid w:val="007D4B0D"/>
    <w:rsid w:val="007D4B68"/>
    <w:rsid w:val="007D57EA"/>
    <w:rsid w:val="007D596F"/>
    <w:rsid w:val="007D64D7"/>
    <w:rsid w:val="007D6CC4"/>
    <w:rsid w:val="007D703E"/>
    <w:rsid w:val="007D70D3"/>
    <w:rsid w:val="007D7554"/>
    <w:rsid w:val="007D7844"/>
    <w:rsid w:val="007E00A7"/>
    <w:rsid w:val="007E048E"/>
    <w:rsid w:val="007E102B"/>
    <w:rsid w:val="007E1D08"/>
    <w:rsid w:val="007E3CC1"/>
    <w:rsid w:val="007E40CE"/>
    <w:rsid w:val="007E493E"/>
    <w:rsid w:val="007E4C96"/>
    <w:rsid w:val="007E54B4"/>
    <w:rsid w:val="007E6845"/>
    <w:rsid w:val="007E6BE4"/>
    <w:rsid w:val="007E76E7"/>
    <w:rsid w:val="007E7B2D"/>
    <w:rsid w:val="007E7EEA"/>
    <w:rsid w:val="007F01A2"/>
    <w:rsid w:val="007F04C2"/>
    <w:rsid w:val="007F1D9A"/>
    <w:rsid w:val="007F32E9"/>
    <w:rsid w:val="007F3728"/>
    <w:rsid w:val="007F3A4A"/>
    <w:rsid w:val="007F3F02"/>
    <w:rsid w:val="007F4691"/>
    <w:rsid w:val="007F4863"/>
    <w:rsid w:val="007F4935"/>
    <w:rsid w:val="007F4CA0"/>
    <w:rsid w:val="007F4DAF"/>
    <w:rsid w:val="007F4EF6"/>
    <w:rsid w:val="007F51C6"/>
    <w:rsid w:val="007F5586"/>
    <w:rsid w:val="007F6A78"/>
    <w:rsid w:val="007F6AF3"/>
    <w:rsid w:val="007F6FD7"/>
    <w:rsid w:val="007F75BC"/>
    <w:rsid w:val="007F7EA7"/>
    <w:rsid w:val="0080034E"/>
    <w:rsid w:val="00800510"/>
    <w:rsid w:val="008007BB"/>
    <w:rsid w:val="00801058"/>
    <w:rsid w:val="008011CC"/>
    <w:rsid w:val="0080144C"/>
    <w:rsid w:val="00801804"/>
    <w:rsid w:val="00802372"/>
    <w:rsid w:val="00802CA0"/>
    <w:rsid w:val="00802E0F"/>
    <w:rsid w:val="008031A9"/>
    <w:rsid w:val="008031C8"/>
    <w:rsid w:val="008034C3"/>
    <w:rsid w:val="008039AD"/>
    <w:rsid w:val="00803FE0"/>
    <w:rsid w:val="00804574"/>
    <w:rsid w:val="0080457A"/>
    <w:rsid w:val="00804B45"/>
    <w:rsid w:val="00804CA1"/>
    <w:rsid w:val="0080522E"/>
    <w:rsid w:val="00806267"/>
    <w:rsid w:val="00806591"/>
    <w:rsid w:val="00806DC7"/>
    <w:rsid w:val="0080722A"/>
    <w:rsid w:val="00807E63"/>
    <w:rsid w:val="00810F59"/>
    <w:rsid w:val="00811319"/>
    <w:rsid w:val="00811B05"/>
    <w:rsid w:val="00811BEE"/>
    <w:rsid w:val="00812440"/>
    <w:rsid w:val="00812F58"/>
    <w:rsid w:val="008139B1"/>
    <w:rsid w:val="00813D2A"/>
    <w:rsid w:val="0081433E"/>
    <w:rsid w:val="00814932"/>
    <w:rsid w:val="00815712"/>
    <w:rsid w:val="008161C6"/>
    <w:rsid w:val="008164C8"/>
    <w:rsid w:val="00816D81"/>
    <w:rsid w:val="0081756B"/>
    <w:rsid w:val="00820263"/>
    <w:rsid w:val="00820A79"/>
    <w:rsid w:val="00821244"/>
    <w:rsid w:val="00821742"/>
    <w:rsid w:val="00821917"/>
    <w:rsid w:val="00821F4E"/>
    <w:rsid w:val="00822219"/>
    <w:rsid w:val="00822469"/>
    <w:rsid w:val="00822718"/>
    <w:rsid w:val="00822C89"/>
    <w:rsid w:val="00822FFD"/>
    <w:rsid w:val="008233BB"/>
    <w:rsid w:val="008235A7"/>
    <w:rsid w:val="00823EA2"/>
    <w:rsid w:val="00824173"/>
    <w:rsid w:val="00824AA6"/>
    <w:rsid w:val="008253B6"/>
    <w:rsid w:val="008256B2"/>
    <w:rsid w:val="00826812"/>
    <w:rsid w:val="00826FA1"/>
    <w:rsid w:val="008271D7"/>
    <w:rsid w:val="008276BA"/>
    <w:rsid w:val="00827929"/>
    <w:rsid w:val="00827D64"/>
    <w:rsid w:val="0083001B"/>
    <w:rsid w:val="00830482"/>
    <w:rsid w:val="008304A4"/>
    <w:rsid w:val="00830799"/>
    <w:rsid w:val="008308FC"/>
    <w:rsid w:val="00830A1F"/>
    <w:rsid w:val="00830BA7"/>
    <w:rsid w:val="008317AB"/>
    <w:rsid w:val="008321BF"/>
    <w:rsid w:val="008332B5"/>
    <w:rsid w:val="00835574"/>
    <w:rsid w:val="0083581B"/>
    <w:rsid w:val="008360BE"/>
    <w:rsid w:val="008362C7"/>
    <w:rsid w:val="00840B09"/>
    <w:rsid w:val="00840BFC"/>
    <w:rsid w:val="00841900"/>
    <w:rsid w:val="00841BB2"/>
    <w:rsid w:val="008420C3"/>
    <w:rsid w:val="0084212C"/>
    <w:rsid w:val="00843233"/>
    <w:rsid w:val="0084396D"/>
    <w:rsid w:val="00843A23"/>
    <w:rsid w:val="0084480F"/>
    <w:rsid w:val="008467EB"/>
    <w:rsid w:val="00846D62"/>
    <w:rsid w:val="008472B3"/>
    <w:rsid w:val="00847DAF"/>
    <w:rsid w:val="00850859"/>
    <w:rsid w:val="00852A8D"/>
    <w:rsid w:val="00853090"/>
    <w:rsid w:val="008536CC"/>
    <w:rsid w:val="00853A81"/>
    <w:rsid w:val="0085420E"/>
    <w:rsid w:val="00854356"/>
    <w:rsid w:val="008544EE"/>
    <w:rsid w:val="00854997"/>
    <w:rsid w:val="0085505D"/>
    <w:rsid w:val="008556FB"/>
    <w:rsid w:val="00855854"/>
    <w:rsid w:val="008563A2"/>
    <w:rsid w:val="00856967"/>
    <w:rsid w:val="00856C87"/>
    <w:rsid w:val="00856DB0"/>
    <w:rsid w:val="00857894"/>
    <w:rsid w:val="008579F0"/>
    <w:rsid w:val="00860E9F"/>
    <w:rsid w:val="00860FFB"/>
    <w:rsid w:val="008611BB"/>
    <w:rsid w:val="0086168D"/>
    <w:rsid w:val="00861EEB"/>
    <w:rsid w:val="0086242B"/>
    <w:rsid w:val="008628F2"/>
    <w:rsid w:val="00863914"/>
    <w:rsid w:val="008640B7"/>
    <w:rsid w:val="008645D0"/>
    <w:rsid w:val="008650E0"/>
    <w:rsid w:val="00865C13"/>
    <w:rsid w:val="00866C52"/>
    <w:rsid w:val="00866DF9"/>
    <w:rsid w:val="00867E4E"/>
    <w:rsid w:val="008704D6"/>
    <w:rsid w:val="00870817"/>
    <w:rsid w:val="008712A1"/>
    <w:rsid w:val="008712D0"/>
    <w:rsid w:val="00872486"/>
    <w:rsid w:val="008727AD"/>
    <w:rsid w:val="00873E46"/>
    <w:rsid w:val="008749A0"/>
    <w:rsid w:val="00874CE8"/>
    <w:rsid w:val="008754B3"/>
    <w:rsid w:val="00876FAF"/>
    <w:rsid w:val="0087739A"/>
    <w:rsid w:val="00877CE4"/>
    <w:rsid w:val="00877EBF"/>
    <w:rsid w:val="00880737"/>
    <w:rsid w:val="00880A5E"/>
    <w:rsid w:val="00880B1B"/>
    <w:rsid w:val="00880DCD"/>
    <w:rsid w:val="00882BEE"/>
    <w:rsid w:val="0088314D"/>
    <w:rsid w:val="00883ECD"/>
    <w:rsid w:val="00883F70"/>
    <w:rsid w:val="0088434C"/>
    <w:rsid w:val="00884652"/>
    <w:rsid w:val="008858E2"/>
    <w:rsid w:val="00886046"/>
    <w:rsid w:val="008863AA"/>
    <w:rsid w:val="00886AF7"/>
    <w:rsid w:val="00887F17"/>
    <w:rsid w:val="0089024C"/>
    <w:rsid w:val="00890C58"/>
    <w:rsid w:val="00890E31"/>
    <w:rsid w:val="00890E7C"/>
    <w:rsid w:val="00891094"/>
    <w:rsid w:val="00891464"/>
    <w:rsid w:val="00891E0F"/>
    <w:rsid w:val="008923E2"/>
    <w:rsid w:val="00892924"/>
    <w:rsid w:val="00893B95"/>
    <w:rsid w:val="00894875"/>
    <w:rsid w:val="00894959"/>
    <w:rsid w:val="00894A7B"/>
    <w:rsid w:val="00895309"/>
    <w:rsid w:val="0089586B"/>
    <w:rsid w:val="008958CE"/>
    <w:rsid w:val="0089607E"/>
    <w:rsid w:val="0089652C"/>
    <w:rsid w:val="008967DF"/>
    <w:rsid w:val="00896ADE"/>
    <w:rsid w:val="00896DDB"/>
    <w:rsid w:val="008971C2"/>
    <w:rsid w:val="008976B4"/>
    <w:rsid w:val="00897AE3"/>
    <w:rsid w:val="00897D60"/>
    <w:rsid w:val="008A0D8B"/>
    <w:rsid w:val="008A0DE3"/>
    <w:rsid w:val="008A2892"/>
    <w:rsid w:val="008A31BA"/>
    <w:rsid w:val="008A32FD"/>
    <w:rsid w:val="008A3530"/>
    <w:rsid w:val="008A35EE"/>
    <w:rsid w:val="008A3BFB"/>
    <w:rsid w:val="008A42EC"/>
    <w:rsid w:val="008A4ACD"/>
    <w:rsid w:val="008A4C25"/>
    <w:rsid w:val="008A5D7E"/>
    <w:rsid w:val="008A7093"/>
    <w:rsid w:val="008A7537"/>
    <w:rsid w:val="008B0D5C"/>
    <w:rsid w:val="008B1547"/>
    <w:rsid w:val="008B1B41"/>
    <w:rsid w:val="008B2117"/>
    <w:rsid w:val="008B22B1"/>
    <w:rsid w:val="008B22DF"/>
    <w:rsid w:val="008B3226"/>
    <w:rsid w:val="008B33D8"/>
    <w:rsid w:val="008B38B2"/>
    <w:rsid w:val="008B3F87"/>
    <w:rsid w:val="008B46FD"/>
    <w:rsid w:val="008B539A"/>
    <w:rsid w:val="008B57C7"/>
    <w:rsid w:val="008B5A58"/>
    <w:rsid w:val="008B5CB1"/>
    <w:rsid w:val="008B60C7"/>
    <w:rsid w:val="008B6F4C"/>
    <w:rsid w:val="008B7235"/>
    <w:rsid w:val="008B7A65"/>
    <w:rsid w:val="008C065E"/>
    <w:rsid w:val="008C0774"/>
    <w:rsid w:val="008C0993"/>
    <w:rsid w:val="008C2350"/>
    <w:rsid w:val="008C28AF"/>
    <w:rsid w:val="008C2A91"/>
    <w:rsid w:val="008C2B5A"/>
    <w:rsid w:val="008C2C60"/>
    <w:rsid w:val="008C307C"/>
    <w:rsid w:val="008C308C"/>
    <w:rsid w:val="008C3205"/>
    <w:rsid w:val="008C41C2"/>
    <w:rsid w:val="008C44D1"/>
    <w:rsid w:val="008C4571"/>
    <w:rsid w:val="008C47C1"/>
    <w:rsid w:val="008C4CD2"/>
    <w:rsid w:val="008C4D96"/>
    <w:rsid w:val="008C4E10"/>
    <w:rsid w:val="008C51A7"/>
    <w:rsid w:val="008C51C4"/>
    <w:rsid w:val="008C57C9"/>
    <w:rsid w:val="008C62E0"/>
    <w:rsid w:val="008C6A90"/>
    <w:rsid w:val="008C71F5"/>
    <w:rsid w:val="008C7FA3"/>
    <w:rsid w:val="008D145D"/>
    <w:rsid w:val="008D15FE"/>
    <w:rsid w:val="008D1754"/>
    <w:rsid w:val="008D1A27"/>
    <w:rsid w:val="008D2215"/>
    <w:rsid w:val="008D24C9"/>
    <w:rsid w:val="008D24DF"/>
    <w:rsid w:val="008D2E94"/>
    <w:rsid w:val="008D2F02"/>
    <w:rsid w:val="008D3FAE"/>
    <w:rsid w:val="008D4187"/>
    <w:rsid w:val="008D47ED"/>
    <w:rsid w:val="008D5526"/>
    <w:rsid w:val="008D5BB2"/>
    <w:rsid w:val="008D62EE"/>
    <w:rsid w:val="008D6536"/>
    <w:rsid w:val="008D6E46"/>
    <w:rsid w:val="008D74B4"/>
    <w:rsid w:val="008D7732"/>
    <w:rsid w:val="008D7C42"/>
    <w:rsid w:val="008E027B"/>
    <w:rsid w:val="008E071F"/>
    <w:rsid w:val="008E163E"/>
    <w:rsid w:val="008E1875"/>
    <w:rsid w:val="008E2DE4"/>
    <w:rsid w:val="008E2F34"/>
    <w:rsid w:val="008E33D0"/>
    <w:rsid w:val="008E364B"/>
    <w:rsid w:val="008E3D5E"/>
    <w:rsid w:val="008E50F5"/>
    <w:rsid w:val="008E517B"/>
    <w:rsid w:val="008E53C7"/>
    <w:rsid w:val="008E5877"/>
    <w:rsid w:val="008E5D6B"/>
    <w:rsid w:val="008E6ABE"/>
    <w:rsid w:val="008E71B8"/>
    <w:rsid w:val="008E72A7"/>
    <w:rsid w:val="008E7B43"/>
    <w:rsid w:val="008F065E"/>
    <w:rsid w:val="008F1F1E"/>
    <w:rsid w:val="008F2524"/>
    <w:rsid w:val="008F66F6"/>
    <w:rsid w:val="008F6A64"/>
    <w:rsid w:val="00900184"/>
    <w:rsid w:val="009004E4"/>
    <w:rsid w:val="009014BB"/>
    <w:rsid w:val="0090189C"/>
    <w:rsid w:val="00901973"/>
    <w:rsid w:val="00901A2E"/>
    <w:rsid w:val="00902439"/>
    <w:rsid w:val="009031A8"/>
    <w:rsid w:val="0090335A"/>
    <w:rsid w:val="009043E6"/>
    <w:rsid w:val="00904DA2"/>
    <w:rsid w:val="009050D2"/>
    <w:rsid w:val="009053DA"/>
    <w:rsid w:val="00905459"/>
    <w:rsid w:val="0090573E"/>
    <w:rsid w:val="0090594A"/>
    <w:rsid w:val="00906D02"/>
    <w:rsid w:val="00906E80"/>
    <w:rsid w:val="0090700B"/>
    <w:rsid w:val="00907DFB"/>
    <w:rsid w:val="009100CE"/>
    <w:rsid w:val="009102F4"/>
    <w:rsid w:val="00911B98"/>
    <w:rsid w:val="00911C02"/>
    <w:rsid w:val="00911E62"/>
    <w:rsid w:val="00912FBB"/>
    <w:rsid w:val="009135DC"/>
    <w:rsid w:val="00913704"/>
    <w:rsid w:val="00913ABC"/>
    <w:rsid w:val="00913FA2"/>
    <w:rsid w:val="009141DA"/>
    <w:rsid w:val="009145C9"/>
    <w:rsid w:val="009147A3"/>
    <w:rsid w:val="00915161"/>
    <w:rsid w:val="00915362"/>
    <w:rsid w:val="00915700"/>
    <w:rsid w:val="0091578B"/>
    <w:rsid w:val="00916709"/>
    <w:rsid w:val="009167E7"/>
    <w:rsid w:val="009170AD"/>
    <w:rsid w:val="00917171"/>
    <w:rsid w:val="009174CD"/>
    <w:rsid w:val="00917AF0"/>
    <w:rsid w:val="00917DB4"/>
    <w:rsid w:val="009204E0"/>
    <w:rsid w:val="009207F3"/>
    <w:rsid w:val="009210E3"/>
    <w:rsid w:val="009219FE"/>
    <w:rsid w:val="009222EF"/>
    <w:rsid w:val="00922B99"/>
    <w:rsid w:val="00922DC2"/>
    <w:rsid w:val="00922F7C"/>
    <w:rsid w:val="00923816"/>
    <w:rsid w:val="00923D13"/>
    <w:rsid w:val="0092442B"/>
    <w:rsid w:val="00924B44"/>
    <w:rsid w:val="009251CF"/>
    <w:rsid w:val="009257D3"/>
    <w:rsid w:val="0092581A"/>
    <w:rsid w:val="0092666C"/>
    <w:rsid w:val="009266B5"/>
    <w:rsid w:val="0092759E"/>
    <w:rsid w:val="0092770E"/>
    <w:rsid w:val="00927C5A"/>
    <w:rsid w:val="009301AE"/>
    <w:rsid w:val="00930535"/>
    <w:rsid w:val="00930940"/>
    <w:rsid w:val="009309BC"/>
    <w:rsid w:val="009314FF"/>
    <w:rsid w:val="009316AF"/>
    <w:rsid w:val="009318AE"/>
    <w:rsid w:val="00931A48"/>
    <w:rsid w:val="00931DB0"/>
    <w:rsid w:val="00931F3C"/>
    <w:rsid w:val="00932099"/>
    <w:rsid w:val="009336B5"/>
    <w:rsid w:val="009337A9"/>
    <w:rsid w:val="00933A29"/>
    <w:rsid w:val="00933FB9"/>
    <w:rsid w:val="009346A1"/>
    <w:rsid w:val="0093472E"/>
    <w:rsid w:val="00934918"/>
    <w:rsid w:val="00934E72"/>
    <w:rsid w:val="00935242"/>
    <w:rsid w:val="00935713"/>
    <w:rsid w:val="00936019"/>
    <w:rsid w:val="009364AF"/>
    <w:rsid w:val="00940044"/>
    <w:rsid w:val="0094026B"/>
    <w:rsid w:val="0094055D"/>
    <w:rsid w:val="009413B9"/>
    <w:rsid w:val="009413E1"/>
    <w:rsid w:val="009417B4"/>
    <w:rsid w:val="0094183B"/>
    <w:rsid w:val="009419B0"/>
    <w:rsid w:val="009420CB"/>
    <w:rsid w:val="009420F2"/>
    <w:rsid w:val="009428E2"/>
    <w:rsid w:val="00942B07"/>
    <w:rsid w:val="009431D9"/>
    <w:rsid w:val="00943529"/>
    <w:rsid w:val="00943F99"/>
    <w:rsid w:val="009446D1"/>
    <w:rsid w:val="00944F94"/>
    <w:rsid w:val="00944FCE"/>
    <w:rsid w:val="00945BE6"/>
    <w:rsid w:val="009461E3"/>
    <w:rsid w:val="00946648"/>
    <w:rsid w:val="00946843"/>
    <w:rsid w:val="00947A88"/>
    <w:rsid w:val="00951211"/>
    <w:rsid w:val="00951BBA"/>
    <w:rsid w:val="00952CC6"/>
    <w:rsid w:val="0095355E"/>
    <w:rsid w:val="00953940"/>
    <w:rsid w:val="00953C53"/>
    <w:rsid w:val="00953E44"/>
    <w:rsid w:val="00954A20"/>
    <w:rsid w:val="00956253"/>
    <w:rsid w:val="009574DE"/>
    <w:rsid w:val="00957C03"/>
    <w:rsid w:val="00957C4D"/>
    <w:rsid w:val="0096028F"/>
    <w:rsid w:val="0096071D"/>
    <w:rsid w:val="00961379"/>
    <w:rsid w:val="0096143D"/>
    <w:rsid w:val="0096193E"/>
    <w:rsid w:val="009632BC"/>
    <w:rsid w:val="00963AE7"/>
    <w:rsid w:val="00964672"/>
    <w:rsid w:val="009649BE"/>
    <w:rsid w:val="0096602B"/>
    <w:rsid w:val="009672FC"/>
    <w:rsid w:val="00967556"/>
    <w:rsid w:val="00967A0C"/>
    <w:rsid w:val="00967F0D"/>
    <w:rsid w:val="009700E2"/>
    <w:rsid w:val="00970394"/>
    <w:rsid w:val="00970679"/>
    <w:rsid w:val="00970CC9"/>
    <w:rsid w:val="00970CF7"/>
    <w:rsid w:val="00970EFC"/>
    <w:rsid w:val="00972697"/>
    <w:rsid w:val="00972A99"/>
    <w:rsid w:val="00972B7C"/>
    <w:rsid w:val="00972F17"/>
    <w:rsid w:val="0097318E"/>
    <w:rsid w:val="0097415F"/>
    <w:rsid w:val="009744CE"/>
    <w:rsid w:val="009748FA"/>
    <w:rsid w:val="00974FBB"/>
    <w:rsid w:val="009753FF"/>
    <w:rsid w:val="009758DE"/>
    <w:rsid w:val="00976232"/>
    <w:rsid w:val="00976358"/>
    <w:rsid w:val="00976AB6"/>
    <w:rsid w:val="0097742E"/>
    <w:rsid w:val="009810A9"/>
    <w:rsid w:val="00981D93"/>
    <w:rsid w:val="009823AB"/>
    <w:rsid w:val="00983E20"/>
    <w:rsid w:val="00984EFE"/>
    <w:rsid w:val="009853D8"/>
    <w:rsid w:val="009859C6"/>
    <w:rsid w:val="00985D6B"/>
    <w:rsid w:val="00986299"/>
    <w:rsid w:val="009867A8"/>
    <w:rsid w:val="009878E6"/>
    <w:rsid w:val="00987B37"/>
    <w:rsid w:val="00990146"/>
    <w:rsid w:val="00990826"/>
    <w:rsid w:val="00991454"/>
    <w:rsid w:val="00991B1E"/>
    <w:rsid w:val="00992028"/>
    <w:rsid w:val="00992294"/>
    <w:rsid w:val="00992852"/>
    <w:rsid w:val="00992BF7"/>
    <w:rsid w:val="00993A92"/>
    <w:rsid w:val="00993F27"/>
    <w:rsid w:val="00994940"/>
    <w:rsid w:val="0099497B"/>
    <w:rsid w:val="00995BF6"/>
    <w:rsid w:val="00995C25"/>
    <w:rsid w:val="009961F2"/>
    <w:rsid w:val="009965A1"/>
    <w:rsid w:val="009968A4"/>
    <w:rsid w:val="00997BBD"/>
    <w:rsid w:val="009A09FB"/>
    <w:rsid w:val="009A130A"/>
    <w:rsid w:val="009A1480"/>
    <w:rsid w:val="009A1944"/>
    <w:rsid w:val="009A19C5"/>
    <w:rsid w:val="009A2084"/>
    <w:rsid w:val="009A22CE"/>
    <w:rsid w:val="009A310D"/>
    <w:rsid w:val="009A3DB0"/>
    <w:rsid w:val="009A3F57"/>
    <w:rsid w:val="009A4F18"/>
    <w:rsid w:val="009A5FE5"/>
    <w:rsid w:val="009A660A"/>
    <w:rsid w:val="009A78D7"/>
    <w:rsid w:val="009B034C"/>
    <w:rsid w:val="009B134B"/>
    <w:rsid w:val="009B178D"/>
    <w:rsid w:val="009B2511"/>
    <w:rsid w:val="009B282B"/>
    <w:rsid w:val="009B55FD"/>
    <w:rsid w:val="009B575C"/>
    <w:rsid w:val="009B5E67"/>
    <w:rsid w:val="009B6091"/>
    <w:rsid w:val="009B6095"/>
    <w:rsid w:val="009B614C"/>
    <w:rsid w:val="009B6849"/>
    <w:rsid w:val="009B6A08"/>
    <w:rsid w:val="009B6EC8"/>
    <w:rsid w:val="009B6F79"/>
    <w:rsid w:val="009B72CE"/>
    <w:rsid w:val="009B7341"/>
    <w:rsid w:val="009B73BD"/>
    <w:rsid w:val="009B7D10"/>
    <w:rsid w:val="009C1787"/>
    <w:rsid w:val="009C23B8"/>
    <w:rsid w:val="009C2D34"/>
    <w:rsid w:val="009C381C"/>
    <w:rsid w:val="009C42B4"/>
    <w:rsid w:val="009C4642"/>
    <w:rsid w:val="009C4976"/>
    <w:rsid w:val="009C4E7B"/>
    <w:rsid w:val="009C5820"/>
    <w:rsid w:val="009C65A3"/>
    <w:rsid w:val="009C67FF"/>
    <w:rsid w:val="009C6871"/>
    <w:rsid w:val="009D008F"/>
    <w:rsid w:val="009D00BF"/>
    <w:rsid w:val="009D08BB"/>
    <w:rsid w:val="009D0A26"/>
    <w:rsid w:val="009D1030"/>
    <w:rsid w:val="009D219D"/>
    <w:rsid w:val="009D22E3"/>
    <w:rsid w:val="009D23E7"/>
    <w:rsid w:val="009D2616"/>
    <w:rsid w:val="009D3186"/>
    <w:rsid w:val="009D3B34"/>
    <w:rsid w:val="009D3C0C"/>
    <w:rsid w:val="009D3C9C"/>
    <w:rsid w:val="009D3FA2"/>
    <w:rsid w:val="009D436A"/>
    <w:rsid w:val="009D440B"/>
    <w:rsid w:val="009D4A7B"/>
    <w:rsid w:val="009D4B93"/>
    <w:rsid w:val="009D4CD5"/>
    <w:rsid w:val="009D536D"/>
    <w:rsid w:val="009D5678"/>
    <w:rsid w:val="009D5800"/>
    <w:rsid w:val="009D5D44"/>
    <w:rsid w:val="009D63E3"/>
    <w:rsid w:val="009D6AC7"/>
    <w:rsid w:val="009D7208"/>
    <w:rsid w:val="009D7219"/>
    <w:rsid w:val="009D766A"/>
    <w:rsid w:val="009E094E"/>
    <w:rsid w:val="009E0D80"/>
    <w:rsid w:val="009E0EAC"/>
    <w:rsid w:val="009E0F77"/>
    <w:rsid w:val="009E1399"/>
    <w:rsid w:val="009E27E1"/>
    <w:rsid w:val="009E2AAC"/>
    <w:rsid w:val="009E3669"/>
    <w:rsid w:val="009E3C55"/>
    <w:rsid w:val="009E3DD5"/>
    <w:rsid w:val="009E3EB1"/>
    <w:rsid w:val="009E40EF"/>
    <w:rsid w:val="009E4732"/>
    <w:rsid w:val="009E52C1"/>
    <w:rsid w:val="009E54C8"/>
    <w:rsid w:val="009E5DED"/>
    <w:rsid w:val="009E72BB"/>
    <w:rsid w:val="009E7968"/>
    <w:rsid w:val="009F099E"/>
    <w:rsid w:val="009F1220"/>
    <w:rsid w:val="009F1871"/>
    <w:rsid w:val="009F1A89"/>
    <w:rsid w:val="009F1E67"/>
    <w:rsid w:val="009F250E"/>
    <w:rsid w:val="009F2B36"/>
    <w:rsid w:val="009F3134"/>
    <w:rsid w:val="009F4114"/>
    <w:rsid w:val="009F52A3"/>
    <w:rsid w:val="009F5AA8"/>
    <w:rsid w:val="009F5E91"/>
    <w:rsid w:val="009F6A4C"/>
    <w:rsid w:val="009F6F7A"/>
    <w:rsid w:val="009F725C"/>
    <w:rsid w:val="00A002FC"/>
    <w:rsid w:val="00A00E4E"/>
    <w:rsid w:val="00A019F6"/>
    <w:rsid w:val="00A01CD6"/>
    <w:rsid w:val="00A025F9"/>
    <w:rsid w:val="00A0286F"/>
    <w:rsid w:val="00A02BB8"/>
    <w:rsid w:val="00A031F2"/>
    <w:rsid w:val="00A0383F"/>
    <w:rsid w:val="00A03E29"/>
    <w:rsid w:val="00A046DD"/>
    <w:rsid w:val="00A048B8"/>
    <w:rsid w:val="00A04937"/>
    <w:rsid w:val="00A05D7E"/>
    <w:rsid w:val="00A05FD8"/>
    <w:rsid w:val="00A0600A"/>
    <w:rsid w:val="00A067AC"/>
    <w:rsid w:val="00A0687B"/>
    <w:rsid w:val="00A075F5"/>
    <w:rsid w:val="00A0775E"/>
    <w:rsid w:val="00A10C40"/>
    <w:rsid w:val="00A12707"/>
    <w:rsid w:val="00A1272D"/>
    <w:rsid w:val="00A127B9"/>
    <w:rsid w:val="00A128F1"/>
    <w:rsid w:val="00A1295A"/>
    <w:rsid w:val="00A12B0C"/>
    <w:rsid w:val="00A12F14"/>
    <w:rsid w:val="00A12F50"/>
    <w:rsid w:val="00A144E4"/>
    <w:rsid w:val="00A1460B"/>
    <w:rsid w:val="00A15B6A"/>
    <w:rsid w:val="00A16B9B"/>
    <w:rsid w:val="00A17025"/>
    <w:rsid w:val="00A172CC"/>
    <w:rsid w:val="00A17974"/>
    <w:rsid w:val="00A20F5C"/>
    <w:rsid w:val="00A213D0"/>
    <w:rsid w:val="00A22A4A"/>
    <w:rsid w:val="00A22ACC"/>
    <w:rsid w:val="00A22DD7"/>
    <w:rsid w:val="00A235AA"/>
    <w:rsid w:val="00A238A4"/>
    <w:rsid w:val="00A24554"/>
    <w:rsid w:val="00A24957"/>
    <w:rsid w:val="00A24BCC"/>
    <w:rsid w:val="00A24ED8"/>
    <w:rsid w:val="00A24F9B"/>
    <w:rsid w:val="00A2519A"/>
    <w:rsid w:val="00A253CA"/>
    <w:rsid w:val="00A256B5"/>
    <w:rsid w:val="00A261FD"/>
    <w:rsid w:val="00A26229"/>
    <w:rsid w:val="00A2634F"/>
    <w:rsid w:val="00A26716"/>
    <w:rsid w:val="00A26765"/>
    <w:rsid w:val="00A27C72"/>
    <w:rsid w:val="00A30016"/>
    <w:rsid w:val="00A30234"/>
    <w:rsid w:val="00A30699"/>
    <w:rsid w:val="00A3112D"/>
    <w:rsid w:val="00A3115F"/>
    <w:rsid w:val="00A3169F"/>
    <w:rsid w:val="00A3186D"/>
    <w:rsid w:val="00A322C4"/>
    <w:rsid w:val="00A32441"/>
    <w:rsid w:val="00A3268F"/>
    <w:rsid w:val="00A32ADB"/>
    <w:rsid w:val="00A32DB7"/>
    <w:rsid w:val="00A33C44"/>
    <w:rsid w:val="00A33D17"/>
    <w:rsid w:val="00A3441C"/>
    <w:rsid w:val="00A34999"/>
    <w:rsid w:val="00A34FA7"/>
    <w:rsid w:val="00A35B43"/>
    <w:rsid w:val="00A35E86"/>
    <w:rsid w:val="00A37292"/>
    <w:rsid w:val="00A3758C"/>
    <w:rsid w:val="00A37802"/>
    <w:rsid w:val="00A40211"/>
    <w:rsid w:val="00A4091D"/>
    <w:rsid w:val="00A40E0F"/>
    <w:rsid w:val="00A41654"/>
    <w:rsid w:val="00A42781"/>
    <w:rsid w:val="00A4363B"/>
    <w:rsid w:val="00A437BA"/>
    <w:rsid w:val="00A43D13"/>
    <w:rsid w:val="00A43F1A"/>
    <w:rsid w:val="00A44248"/>
    <w:rsid w:val="00A443EB"/>
    <w:rsid w:val="00A4469C"/>
    <w:rsid w:val="00A4535B"/>
    <w:rsid w:val="00A468B1"/>
    <w:rsid w:val="00A5012F"/>
    <w:rsid w:val="00A505AC"/>
    <w:rsid w:val="00A510AA"/>
    <w:rsid w:val="00A513BD"/>
    <w:rsid w:val="00A51DFC"/>
    <w:rsid w:val="00A5281F"/>
    <w:rsid w:val="00A52DCF"/>
    <w:rsid w:val="00A53A7F"/>
    <w:rsid w:val="00A53DC6"/>
    <w:rsid w:val="00A53E16"/>
    <w:rsid w:val="00A54FAB"/>
    <w:rsid w:val="00A55505"/>
    <w:rsid w:val="00A565DF"/>
    <w:rsid w:val="00A568DF"/>
    <w:rsid w:val="00A5692A"/>
    <w:rsid w:val="00A57892"/>
    <w:rsid w:val="00A5795B"/>
    <w:rsid w:val="00A57D00"/>
    <w:rsid w:val="00A6059D"/>
    <w:rsid w:val="00A60A20"/>
    <w:rsid w:val="00A60F2F"/>
    <w:rsid w:val="00A6166A"/>
    <w:rsid w:val="00A61BC1"/>
    <w:rsid w:val="00A61EF6"/>
    <w:rsid w:val="00A61FB4"/>
    <w:rsid w:val="00A6222B"/>
    <w:rsid w:val="00A62471"/>
    <w:rsid w:val="00A6289D"/>
    <w:rsid w:val="00A62B55"/>
    <w:rsid w:val="00A63865"/>
    <w:rsid w:val="00A6404A"/>
    <w:rsid w:val="00A64434"/>
    <w:rsid w:val="00A644F3"/>
    <w:rsid w:val="00A65414"/>
    <w:rsid w:val="00A65850"/>
    <w:rsid w:val="00A65DA6"/>
    <w:rsid w:val="00A65FD9"/>
    <w:rsid w:val="00A66324"/>
    <w:rsid w:val="00A66D63"/>
    <w:rsid w:val="00A72601"/>
    <w:rsid w:val="00A73F76"/>
    <w:rsid w:val="00A7463F"/>
    <w:rsid w:val="00A750D2"/>
    <w:rsid w:val="00A751DE"/>
    <w:rsid w:val="00A768BD"/>
    <w:rsid w:val="00A76A68"/>
    <w:rsid w:val="00A76F1A"/>
    <w:rsid w:val="00A774FF"/>
    <w:rsid w:val="00A77768"/>
    <w:rsid w:val="00A8128D"/>
    <w:rsid w:val="00A81658"/>
    <w:rsid w:val="00A81A47"/>
    <w:rsid w:val="00A82593"/>
    <w:rsid w:val="00A825A9"/>
    <w:rsid w:val="00A825EC"/>
    <w:rsid w:val="00A8269D"/>
    <w:rsid w:val="00A82700"/>
    <w:rsid w:val="00A82D54"/>
    <w:rsid w:val="00A82E5F"/>
    <w:rsid w:val="00A82F6D"/>
    <w:rsid w:val="00A82FBE"/>
    <w:rsid w:val="00A83258"/>
    <w:rsid w:val="00A834BF"/>
    <w:rsid w:val="00A83BDA"/>
    <w:rsid w:val="00A83F64"/>
    <w:rsid w:val="00A84A02"/>
    <w:rsid w:val="00A84FDC"/>
    <w:rsid w:val="00A85150"/>
    <w:rsid w:val="00A854F8"/>
    <w:rsid w:val="00A8599F"/>
    <w:rsid w:val="00A85DA0"/>
    <w:rsid w:val="00A861D3"/>
    <w:rsid w:val="00A86261"/>
    <w:rsid w:val="00A868AB"/>
    <w:rsid w:val="00A86DE7"/>
    <w:rsid w:val="00A870DC"/>
    <w:rsid w:val="00A900D6"/>
    <w:rsid w:val="00A9010B"/>
    <w:rsid w:val="00A90746"/>
    <w:rsid w:val="00A90A64"/>
    <w:rsid w:val="00A90E2C"/>
    <w:rsid w:val="00A90F2A"/>
    <w:rsid w:val="00A91BCD"/>
    <w:rsid w:val="00A91DD1"/>
    <w:rsid w:val="00A92026"/>
    <w:rsid w:val="00A92199"/>
    <w:rsid w:val="00A92A00"/>
    <w:rsid w:val="00A92C1D"/>
    <w:rsid w:val="00A94830"/>
    <w:rsid w:val="00A948C7"/>
    <w:rsid w:val="00A9507D"/>
    <w:rsid w:val="00A955A7"/>
    <w:rsid w:val="00A95DAB"/>
    <w:rsid w:val="00A95F17"/>
    <w:rsid w:val="00A96029"/>
    <w:rsid w:val="00A97E40"/>
    <w:rsid w:val="00AA05DA"/>
    <w:rsid w:val="00AA15C1"/>
    <w:rsid w:val="00AA214B"/>
    <w:rsid w:val="00AA21D2"/>
    <w:rsid w:val="00AA267A"/>
    <w:rsid w:val="00AA2ECD"/>
    <w:rsid w:val="00AA39CD"/>
    <w:rsid w:val="00AA462B"/>
    <w:rsid w:val="00AA6AA4"/>
    <w:rsid w:val="00AA6EA0"/>
    <w:rsid w:val="00AB0156"/>
    <w:rsid w:val="00AB0AD4"/>
    <w:rsid w:val="00AB0B9E"/>
    <w:rsid w:val="00AB154C"/>
    <w:rsid w:val="00AB1874"/>
    <w:rsid w:val="00AB2452"/>
    <w:rsid w:val="00AB2B70"/>
    <w:rsid w:val="00AB3A16"/>
    <w:rsid w:val="00AB3C62"/>
    <w:rsid w:val="00AB5606"/>
    <w:rsid w:val="00AB56A9"/>
    <w:rsid w:val="00AB5DD9"/>
    <w:rsid w:val="00AB5E8B"/>
    <w:rsid w:val="00AB6242"/>
    <w:rsid w:val="00AB6301"/>
    <w:rsid w:val="00AB66A1"/>
    <w:rsid w:val="00AB6AB8"/>
    <w:rsid w:val="00AB6D0F"/>
    <w:rsid w:val="00AB6DB0"/>
    <w:rsid w:val="00AB6E48"/>
    <w:rsid w:val="00AB736D"/>
    <w:rsid w:val="00AB7521"/>
    <w:rsid w:val="00AB7AB1"/>
    <w:rsid w:val="00AB7B3C"/>
    <w:rsid w:val="00AC0212"/>
    <w:rsid w:val="00AC0CE7"/>
    <w:rsid w:val="00AC0D31"/>
    <w:rsid w:val="00AC1025"/>
    <w:rsid w:val="00AC1209"/>
    <w:rsid w:val="00AC200A"/>
    <w:rsid w:val="00AC2182"/>
    <w:rsid w:val="00AC2259"/>
    <w:rsid w:val="00AC2997"/>
    <w:rsid w:val="00AC2F5A"/>
    <w:rsid w:val="00AC3048"/>
    <w:rsid w:val="00AC3611"/>
    <w:rsid w:val="00AC5B92"/>
    <w:rsid w:val="00AC75EE"/>
    <w:rsid w:val="00AC79DA"/>
    <w:rsid w:val="00AC7E16"/>
    <w:rsid w:val="00AC7E35"/>
    <w:rsid w:val="00AD002A"/>
    <w:rsid w:val="00AD06F1"/>
    <w:rsid w:val="00AD0B20"/>
    <w:rsid w:val="00AD0ED2"/>
    <w:rsid w:val="00AD1018"/>
    <w:rsid w:val="00AD12B3"/>
    <w:rsid w:val="00AD15D9"/>
    <w:rsid w:val="00AD210E"/>
    <w:rsid w:val="00AD2309"/>
    <w:rsid w:val="00AD23D3"/>
    <w:rsid w:val="00AD3040"/>
    <w:rsid w:val="00AD4175"/>
    <w:rsid w:val="00AD4E7C"/>
    <w:rsid w:val="00AD5120"/>
    <w:rsid w:val="00AD52A4"/>
    <w:rsid w:val="00AD532D"/>
    <w:rsid w:val="00AD5FC7"/>
    <w:rsid w:val="00AD60A4"/>
    <w:rsid w:val="00AD6661"/>
    <w:rsid w:val="00AD6903"/>
    <w:rsid w:val="00AD6B0B"/>
    <w:rsid w:val="00AD7BD3"/>
    <w:rsid w:val="00AD7E22"/>
    <w:rsid w:val="00AE0173"/>
    <w:rsid w:val="00AE046F"/>
    <w:rsid w:val="00AE0525"/>
    <w:rsid w:val="00AE061A"/>
    <w:rsid w:val="00AE0663"/>
    <w:rsid w:val="00AE0A9A"/>
    <w:rsid w:val="00AE11F2"/>
    <w:rsid w:val="00AE1345"/>
    <w:rsid w:val="00AE13AD"/>
    <w:rsid w:val="00AE1B46"/>
    <w:rsid w:val="00AE3471"/>
    <w:rsid w:val="00AE3B9D"/>
    <w:rsid w:val="00AE3E76"/>
    <w:rsid w:val="00AE44AE"/>
    <w:rsid w:val="00AE49C1"/>
    <w:rsid w:val="00AE5F83"/>
    <w:rsid w:val="00AE662F"/>
    <w:rsid w:val="00AE6F3E"/>
    <w:rsid w:val="00AE7055"/>
    <w:rsid w:val="00AE77CD"/>
    <w:rsid w:val="00AE7A07"/>
    <w:rsid w:val="00AE7DA1"/>
    <w:rsid w:val="00AF0A6C"/>
    <w:rsid w:val="00AF0B91"/>
    <w:rsid w:val="00AF0E78"/>
    <w:rsid w:val="00AF0F9F"/>
    <w:rsid w:val="00AF11AE"/>
    <w:rsid w:val="00AF14C3"/>
    <w:rsid w:val="00AF16E9"/>
    <w:rsid w:val="00AF1A1B"/>
    <w:rsid w:val="00AF1DB4"/>
    <w:rsid w:val="00AF2A0A"/>
    <w:rsid w:val="00AF30D4"/>
    <w:rsid w:val="00AF353D"/>
    <w:rsid w:val="00AF3B9F"/>
    <w:rsid w:val="00AF4056"/>
    <w:rsid w:val="00AF4232"/>
    <w:rsid w:val="00AF434C"/>
    <w:rsid w:val="00AF4FD8"/>
    <w:rsid w:val="00AF642D"/>
    <w:rsid w:val="00AF6576"/>
    <w:rsid w:val="00AF668E"/>
    <w:rsid w:val="00AF6DD9"/>
    <w:rsid w:val="00AF7E43"/>
    <w:rsid w:val="00B00893"/>
    <w:rsid w:val="00B009F8"/>
    <w:rsid w:val="00B00A2B"/>
    <w:rsid w:val="00B00CCF"/>
    <w:rsid w:val="00B012C1"/>
    <w:rsid w:val="00B01842"/>
    <w:rsid w:val="00B01DBE"/>
    <w:rsid w:val="00B01DED"/>
    <w:rsid w:val="00B01DEF"/>
    <w:rsid w:val="00B02308"/>
    <w:rsid w:val="00B035EB"/>
    <w:rsid w:val="00B037C7"/>
    <w:rsid w:val="00B03B18"/>
    <w:rsid w:val="00B0444D"/>
    <w:rsid w:val="00B04623"/>
    <w:rsid w:val="00B046F4"/>
    <w:rsid w:val="00B04A2C"/>
    <w:rsid w:val="00B05095"/>
    <w:rsid w:val="00B05C23"/>
    <w:rsid w:val="00B06D6A"/>
    <w:rsid w:val="00B0726B"/>
    <w:rsid w:val="00B072E9"/>
    <w:rsid w:val="00B10F75"/>
    <w:rsid w:val="00B10F94"/>
    <w:rsid w:val="00B11922"/>
    <w:rsid w:val="00B119A6"/>
    <w:rsid w:val="00B12528"/>
    <w:rsid w:val="00B12BF0"/>
    <w:rsid w:val="00B130CD"/>
    <w:rsid w:val="00B13950"/>
    <w:rsid w:val="00B13DFF"/>
    <w:rsid w:val="00B1420D"/>
    <w:rsid w:val="00B14744"/>
    <w:rsid w:val="00B14CE5"/>
    <w:rsid w:val="00B15728"/>
    <w:rsid w:val="00B165D9"/>
    <w:rsid w:val="00B1678B"/>
    <w:rsid w:val="00B16910"/>
    <w:rsid w:val="00B16FE9"/>
    <w:rsid w:val="00B17034"/>
    <w:rsid w:val="00B172E9"/>
    <w:rsid w:val="00B17656"/>
    <w:rsid w:val="00B17688"/>
    <w:rsid w:val="00B17748"/>
    <w:rsid w:val="00B1781B"/>
    <w:rsid w:val="00B17E9E"/>
    <w:rsid w:val="00B207C9"/>
    <w:rsid w:val="00B208AE"/>
    <w:rsid w:val="00B20E0C"/>
    <w:rsid w:val="00B2129F"/>
    <w:rsid w:val="00B213C4"/>
    <w:rsid w:val="00B2158C"/>
    <w:rsid w:val="00B216BB"/>
    <w:rsid w:val="00B21BDF"/>
    <w:rsid w:val="00B2294A"/>
    <w:rsid w:val="00B22AA3"/>
    <w:rsid w:val="00B2339E"/>
    <w:rsid w:val="00B233AC"/>
    <w:rsid w:val="00B23481"/>
    <w:rsid w:val="00B235C5"/>
    <w:rsid w:val="00B23D31"/>
    <w:rsid w:val="00B241ED"/>
    <w:rsid w:val="00B2431F"/>
    <w:rsid w:val="00B243BF"/>
    <w:rsid w:val="00B2484F"/>
    <w:rsid w:val="00B24EFC"/>
    <w:rsid w:val="00B26CED"/>
    <w:rsid w:val="00B26E20"/>
    <w:rsid w:val="00B2702A"/>
    <w:rsid w:val="00B2748A"/>
    <w:rsid w:val="00B27CE5"/>
    <w:rsid w:val="00B30109"/>
    <w:rsid w:val="00B302E9"/>
    <w:rsid w:val="00B307F8"/>
    <w:rsid w:val="00B30AD2"/>
    <w:rsid w:val="00B30B4B"/>
    <w:rsid w:val="00B31162"/>
    <w:rsid w:val="00B3141C"/>
    <w:rsid w:val="00B31766"/>
    <w:rsid w:val="00B31A2E"/>
    <w:rsid w:val="00B31F14"/>
    <w:rsid w:val="00B33602"/>
    <w:rsid w:val="00B33F1C"/>
    <w:rsid w:val="00B34431"/>
    <w:rsid w:val="00B34499"/>
    <w:rsid w:val="00B3460E"/>
    <w:rsid w:val="00B346B4"/>
    <w:rsid w:val="00B34B7C"/>
    <w:rsid w:val="00B358CC"/>
    <w:rsid w:val="00B36519"/>
    <w:rsid w:val="00B36C7A"/>
    <w:rsid w:val="00B37E2E"/>
    <w:rsid w:val="00B40104"/>
    <w:rsid w:val="00B40150"/>
    <w:rsid w:val="00B40C2B"/>
    <w:rsid w:val="00B413D6"/>
    <w:rsid w:val="00B41613"/>
    <w:rsid w:val="00B41C89"/>
    <w:rsid w:val="00B4219D"/>
    <w:rsid w:val="00B425CC"/>
    <w:rsid w:val="00B42E0A"/>
    <w:rsid w:val="00B4390B"/>
    <w:rsid w:val="00B43E39"/>
    <w:rsid w:val="00B44043"/>
    <w:rsid w:val="00B446F2"/>
    <w:rsid w:val="00B44D6D"/>
    <w:rsid w:val="00B45000"/>
    <w:rsid w:val="00B458D6"/>
    <w:rsid w:val="00B4594C"/>
    <w:rsid w:val="00B46208"/>
    <w:rsid w:val="00B46929"/>
    <w:rsid w:val="00B4738B"/>
    <w:rsid w:val="00B5033D"/>
    <w:rsid w:val="00B50BBA"/>
    <w:rsid w:val="00B50EC9"/>
    <w:rsid w:val="00B51409"/>
    <w:rsid w:val="00B52308"/>
    <w:rsid w:val="00B5237D"/>
    <w:rsid w:val="00B52A50"/>
    <w:rsid w:val="00B5308E"/>
    <w:rsid w:val="00B53C8D"/>
    <w:rsid w:val="00B543CD"/>
    <w:rsid w:val="00B54423"/>
    <w:rsid w:val="00B55AB9"/>
    <w:rsid w:val="00B55E9A"/>
    <w:rsid w:val="00B566A1"/>
    <w:rsid w:val="00B56AB5"/>
    <w:rsid w:val="00B56C4B"/>
    <w:rsid w:val="00B578F6"/>
    <w:rsid w:val="00B57D29"/>
    <w:rsid w:val="00B57EBC"/>
    <w:rsid w:val="00B61DD8"/>
    <w:rsid w:val="00B620EE"/>
    <w:rsid w:val="00B625AD"/>
    <w:rsid w:val="00B62F8D"/>
    <w:rsid w:val="00B64172"/>
    <w:rsid w:val="00B643B1"/>
    <w:rsid w:val="00B64D05"/>
    <w:rsid w:val="00B657C0"/>
    <w:rsid w:val="00B6587C"/>
    <w:rsid w:val="00B6601A"/>
    <w:rsid w:val="00B66687"/>
    <w:rsid w:val="00B66AF0"/>
    <w:rsid w:val="00B66CBA"/>
    <w:rsid w:val="00B66FA3"/>
    <w:rsid w:val="00B714E4"/>
    <w:rsid w:val="00B71CD4"/>
    <w:rsid w:val="00B72DCD"/>
    <w:rsid w:val="00B735B1"/>
    <w:rsid w:val="00B73C73"/>
    <w:rsid w:val="00B7428B"/>
    <w:rsid w:val="00B7443D"/>
    <w:rsid w:val="00B7447C"/>
    <w:rsid w:val="00B754FE"/>
    <w:rsid w:val="00B7584A"/>
    <w:rsid w:val="00B75A20"/>
    <w:rsid w:val="00B75EC9"/>
    <w:rsid w:val="00B76593"/>
    <w:rsid w:val="00B76C5C"/>
    <w:rsid w:val="00B76FEC"/>
    <w:rsid w:val="00B772F9"/>
    <w:rsid w:val="00B7756F"/>
    <w:rsid w:val="00B77910"/>
    <w:rsid w:val="00B7791B"/>
    <w:rsid w:val="00B80A6E"/>
    <w:rsid w:val="00B810D7"/>
    <w:rsid w:val="00B82093"/>
    <w:rsid w:val="00B820CB"/>
    <w:rsid w:val="00B82694"/>
    <w:rsid w:val="00B82AD2"/>
    <w:rsid w:val="00B82D4C"/>
    <w:rsid w:val="00B834EE"/>
    <w:rsid w:val="00B841EC"/>
    <w:rsid w:val="00B847E5"/>
    <w:rsid w:val="00B84857"/>
    <w:rsid w:val="00B84A6E"/>
    <w:rsid w:val="00B85DC0"/>
    <w:rsid w:val="00B85F1F"/>
    <w:rsid w:val="00B86048"/>
    <w:rsid w:val="00B86618"/>
    <w:rsid w:val="00B86C17"/>
    <w:rsid w:val="00B87023"/>
    <w:rsid w:val="00B875C1"/>
    <w:rsid w:val="00B877AA"/>
    <w:rsid w:val="00B879F5"/>
    <w:rsid w:val="00B87E0C"/>
    <w:rsid w:val="00B90364"/>
    <w:rsid w:val="00B9055C"/>
    <w:rsid w:val="00B90EA9"/>
    <w:rsid w:val="00B91512"/>
    <w:rsid w:val="00B91CBA"/>
    <w:rsid w:val="00B91FFC"/>
    <w:rsid w:val="00B92381"/>
    <w:rsid w:val="00B92AAB"/>
    <w:rsid w:val="00B92F4F"/>
    <w:rsid w:val="00B93681"/>
    <w:rsid w:val="00B943CE"/>
    <w:rsid w:val="00B96058"/>
    <w:rsid w:val="00B961B6"/>
    <w:rsid w:val="00B962C9"/>
    <w:rsid w:val="00B977AA"/>
    <w:rsid w:val="00B97931"/>
    <w:rsid w:val="00BA042A"/>
    <w:rsid w:val="00BA0D83"/>
    <w:rsid w:val="00BA185E"/>
    <w:rsid w:val="00BA1B2F"/>
    <w:rsid w:val="00BA1BB8"/>
    <w:rsid w:val="00BA1ED7"/>
    <w:rsid w:val="00BA2FBD"/>
    <w:rsid w:val="00BA3044"/>
    <w:rsid w:val="00BA34F3"/>
    <w:rsid w:val="00BA376A"/>
    <w:rsid w:val="00BA3862"/>
    <w:rsid w:val="00BA3DCB"/>
    <w:rsid w:val="00BA4BA4"/>
    <w:rsid w:val="00BA4F81"/>
    <w:rsid w:val="00BA524A"/>
    <w:rsid w:val="00BA548D"/>
    <w:rsid w:val="00BA5754"/>
    <w:rsid w:val="00BA5C9D"/>
    <w:rsid w:val="00BA6251"/>
    <w:rsid w:val="00BA7422"/>
    <w:rsid w:val="00BA77BD"/>
    <w:rsid w:val="00BA78DC"/>
    <w:rsid w:val="00BA7AC9"/>
    <w:rsid w:val="00BA7CE9"/>
    <w:rsid w:val="00BB0149"/>
    <w:rsid w:val="00BB026A"/>
    <w:rsid w:val="00BB0401"/>
    <w:rsid w:val="00BB0AE7"/>
    <w:rsid w:val="00BB0D8D"/>
    <w:rsid w:val="00BB13F3"/>
    <w:rsid w:val="00BB1984"/>
    <w:rsid w:val="00BB1A59"/>
    <w:rsid w:val="00BB1E18"/>
    <w:rsid w:val="00BB24CA"/>
    <w:rsid w:val="00BB25F7"/>
    <w:rsid w:val="00BB26F8"/>
    <w:rsid w:val="00BB2CF1"/>
    <w:rsid w:val="00BB31C0"/>
    <w:rsid w:val="00BB5041"/>
    <w:rsid w:val="00BB5135"/>
    <w:rsid w:val="00BB63A6"/>
    <w:rsid w:val="00BB7D14"/>
    <w:rsid w:val="00BB7F82"/>
    <w:rsid w:val="00BC013C"/>
    <w:rsid w:val="00BC0964"/>
    <w:rsid w:val="00BC128B"/>
    <w:rsid w:val="00BC133F"/>
    <w:rsid w:val="00BC2130"/>
    <w:rsid w:val="00BC2CA4"/>
    <w:rsid w:val="00BC35D0"/>
    <w:rsid w:val="00BC3B03"/>
    <w:rsid w:val="00BC3BEC"/>
    <w:rsid w:val="00BC3E9E"/>
    <w:rsid w:val="00BC460C"/>
    <w:rsid w:val="00BC4A0B"/>
    <w:rsid w:val="00BC505D"/>
    <w:rsid w:val="00BC568C"/>
    <w:rsid w:val="00BC5CBC"/>
    <w:rsid w:val="00BC5CD0"/>
    <w:rsid w:val="00BC5D5F"/>
    <w:rsid w:val="00BC63BD"/>
    <w:rsid w:val="00BC7B80"/>
    <w:rsid w:val="00BC7BDA"/>
    <w:rsid w:val="00BD0520"/>
    <w:rsid w:val="00BD1197"/>
    <w:rsid w:val="00BD1727"/>
    <w:rsid w:val="00BD207B"/>
    <w:rsid w:val="00BD2A01"/>
    <w:rsid w:val="00BD2E4F"/>
    <w:rsid w:val="00BD2F6C"/>
    <w:rsid w:val="00BD352B"/>
    <w:rsid w:val="00BD3D8A"/>
    <w:rsid w:val="00BD437B"/>
    <w:rsid w:val="00BD4C09"/>
    <w:rsid w:val="00BD53B0"/>
    <w:rsid w:val="00BD5489"/>
    <w:rsid w:val="00BD5763"/>
    <w:rsid w:val="00BD5CAF"/>
    <w:rsid w:val="00BD69ED"/>
    <w:rsid w:val="00BD7225"/>
    <w:rsid w:val="00BE0841"/>
    <w:rsid w:val="00BE118C"/>
    <w:rsid w:val="00BE16A6"/>
    <w:rsid w:val="00BE19A9"/>
    <w:rsid w:val="00BE2B0F"/>
    <w:rsid w:val="00BE2CD3"/>
    <w:rsid w:val="00BE332D"/>
    <w:rsid w:val="00BE340B"/>
    <w:rsid w:val="00BE3B6E"/>
    <w:rsid w:val="00BE3C30"/>
    <w:rsid w:val="00BE3E21"/>
    <w:rsid w:val="00BE4126"/>
    <w:rsid w:val="00BE4A1F"/>
    <w:rsid w:val="00BE4A35"/>
    <w:rsid w:val="00BE5526"/>
    <w:rsid w:val="00BE5D69"/>
    <w:rsid w:val="00BE6C0E"/>
    <w:rsid w:val="00BE6C9E"/>
    <w:rsid w:val="00BE71C2"/>
    <w:rsid w:val="00BE7FD7"/>
    <w:rsid w:val="00BF0427"/>
    <w:rsid w:val="00BF0460"/>
    <w:rsid w:val="00BF0485"/>
    <w:rsid w:val="00BF0A8C"/>
    <w:rsid w:val="00BF0F97"/>
    <w:rsid w:val="00BF12A9"/>
    <w:rsid w:val="00BF1D35"/>
    <w:rsid w:val="00BF2644"/>
    <w:rsid w:val="00BF31C5"/>
    <w:rsid w:val="00BF4033"/>
    <w:rsid w:val="00BF437A"/>
    <w:rsid w:val="00BF5761"/>
    <w:rsid w:val="00BF7509"/>
    <w:rsid w:val="00BF7CB3"/>
    <w:rsid w:val="00C000AB"/>
    <w:rsid w:val="00C006A4"/>
    <w:rsid w:val="00C0096C"/>
    <w:rsid w:val="00C009E7"/>
    <w:rsid w:val="00C00F6C"/>
    <w:rsid w:val="00C01782"/>
    <w:rsid w:val="00C019E1"/>
    <w:rsid w:val="00C023E2"/>
    <w:rsid w:val="00C02449"/>
    <w:rsid w:val="00C038C7"/>
    <w:rsid w:val="00C03B4C"/>
    <w:rsid w:val="00C04232"/>
    <w:rsid w:val="00C04D7D"/>
    <w:rsid w:val="00C05072"/>
    <w:rsid w:val="00C050A1"/>
    <w:rsid w:val="00C05511"/>
    <w:rsid w:val="00C057BD"/>
    <w:rsid w:val="00C0587A"/>
    <w:rsid w:val="00C058F2"/>
    <w:rsid w:val="00C05909"/>
    <w:rsid w:val="00C059E2"/>
    <w:rsid w:val="00C05C9F"/>
    <w:rsid w:val="00C06F8F"/>
    <w:rsid w:val="00C07157"/>
    <w:rsid w:val="00C077BE"/>
    <w:rsid w:val="00C07B0C"/>
    <w:rsid w:val="00C10F14"/>
    <w:rsid w:val="00C1161A"/>
    <w:rsid w:val="00C1171C"/>
    <w:rsid w:val="00C11E37"/>
    <w:rsid w:val="00C12068"/>
    <w:rsid w:val="00C12BB0"/>
    <w:rsid w:val="00C12CBC"/>
    <w:rsid w:val="00C138C0"/>
    <w:rsid w:val="00C13F7F"/>
    <w:rsid w:val="00C14308"/>
    <w:rsid w:val="00C14A73"/>
    <w:rsid w:val="00C14BFF"/>
    <w:rsid w:val="00C14C39"/>
    <w:rsid w:val="00C15710"/>
    <w:rsid w:val="00C178A6"/>
    <w:rsid w:val="00C20344"/>
    <w:rsid w:val="00C219EA"/>
    <w:rsid w:val="00C229F8"/>
    <w:rsid w:val="00C22B13"/>
    <w:rsid w:val="00C22E2D"/>
    <w:rsid w:val="00C2307F"/>
    <w:rsid w:val="00C23328"/>
    <w:rsid w:val="00C235DA"/>
    <w:rsid w:val="00C23E6F"/>
    <w:rsid w:val="00C2480A"/>
    <w:rsid w:val="00C24878"/>
    <w:rsid w:val="00C24C27"/>
    <w:rsid w:val="00C26078"/>
    <w:rsid w:val="00C26246"/>
    <w:rsid w:val="00C268A0"/>
    <w:rsid w:val="00C26B3E"/>
    <w:rsid w:val="00C26FAD"/>
    <w:rsid w:val="00C2739C"/>
    <w:rsid w:val="00C27648"/>
    <w:rsid w:val="00C277D4"/>
    <w:rsid w:val="00C278DB"/>
    <w:rsid w:val="00C27B04"/>
    <w:rsid w:val="00C3024C"/>
    <w:rsid w:val="00C305FC"/>
    <w:rsid w:val="00C31A3F"/>
    <w:rsid w:val="00C320B7"/>
    <w:rsid w:val="00C32382"/>
    <w:rsid w:val="00C32A5B"/>
    <w:rsid w:val="00C32E41"/>
    <w:rsid w:val="00C32F37"/>
    <w:rsid w:val="00C3319F"/>
    <w:rsid w:val="00C33326"/>
    <w:rsid w:val="00C33403"/>
    <w:rsid w:val="00C33574"/>
    <w:rsid w:val="00C33857"/>
    <w:rsid w:val="00C33984"/>
    <w:rsid w:val="00C33FD0"/>
    <w:rsid w:val="00C34F28"/>
    <w:rsid w:val="00C350AF"/>
    <w:rsid w:val="00C35595"/>
    <w:rsid w:val="00C36FB8"/>
    <w:rsid w:val="00C371C1"/>
    <w:rsid w:val="00C37C0D"/>
    <w:rsid w:val="00C37F98"/>
    <w:rsid w:val="00C406F3"/>
    <w:rsid w:val="00C40980"/>
    <w:rsid w:val="00C41443"/>
    <w:rsid w:val="00C416C1"/>
    <w:rsid w:val="00C41C2A"/>
    <w:rsid w:val="00C41C8C"/>
    <w:rsid w:val="00C41E94"/>
    <w:rsid w:val="00C42493"/>
    <w:rsid w:val="00C43692"/>
    <w:rsid w:val="00C436FE"/>
    <w:rsid w:val="00C439D9"/>
    <w:rsid w:val="00C44185"/>
    <w:rsid w:val="00C443CD"/>
    <w:rsid w:val="00C44B06"/>
    <w:rsid w:val="00C45413"/>
    <w:rsid w:val="00C45B81"/>
    <w:rsid w:val="00C45D79"/>
    <w:rsid w:val="00C4655A"/>
    <w:rsid w:val="00C467E4"/>
    <w:rsid w:val="00C46F55"/>
    <w:rsid w:val="00C47002"/>
    <w:rsid w:val="00C4729E"/>
    <w:rsid w:val="00C4764D"/>
    <w:rsid w:val="00C47B81"/>
    <w:rsid w:val="00C47EA6"/>
    <w:rsid w:val="00C507AA"/>
    <w:rsid w:val="00C50D55"/>
    <w:rsid w:val="00C50E05"/>
    <w:rsid w:val="00C51B45"/>
    <w:rsid w:val="00C51E49"/>
    <w:rsid w:val="00C51F28"/>
    <w:rsid w:val="00C524BC"/>
    <w:rsid w:val="00C52936"/>
    <w:rsid w:val="00C52B17"/>
    <w:rsid w:val="00C53FE3"/>
    <w:rsid w:val="00C5449B"/>
    <w:rsid w:val="00C54652"/>
    <w:rsid w:val="00C5476C"/>
    <w:rsid w:val="00C549EB"/>
    <w:rsid w:val="00C55069"/>
    <w:rsid w:val="00C55165"/>
    <w:rsid w:val="00C561F0"/>
    <w:rsid w:val="00C57390"/>
    <w:rsid w:val="00C57EC7"/>
    <w:rsid w:val="00C60275"/>
    <w:rsid w:val="00C60544"/>
    <w:rsid w:val="00C60FBF"/>
    <w:rsid w:val="00C61F5C"/>
    <w:rsid w:val="00C62082"/>
    <w:rsid w:val="00C62083"/>
    <w:rsid w:val="00C6266F"/>
    <w:rsid w:val="00C6294E"/>
    <w:rsid w:val="00C629CA"/>
    <w:rsid w:val="00C62BEA"/>
    <w:rsid w:val="00C62CB5"/>
    <w:rsid w:val="00C6389C"/>
    <w:rsid w:val="00C65801"/>
    <w:rsid w:val="00C6597F"/>
    <w:rsid w:val="00C66C1D"/>
    <w:rsid w:val="00C67919"/>
    <w:rsid w:val="00C67A2F"/>
    <w:rsid w:val="00C7012E"/>
    <w:rsid w:val="00C701D5"/>
    <w:rsid w:val="00C70445"/>
    <w:rsid w:val="00C70819"/>
    <w:rsid w:val="00C70CC7"/>
    <w:rsid w:val="00C710E8"/>
    <w:rsid w:val="00C7189D"/>
    <w:rsid w:val="00C72780"/>
    <w:rsid w:val="00C72BE7"/>
    <w:rsid w:val="00C731D2"/>
    <w:rsid w:val="00C73377"/>
    <w:rsid w:val="00C734B6"/>
    <w:rsid w:val="00C7350F"/>
    <w:rsid w:val="00C74135"/>
    <w:rsid w:val="00C74723"/>
    <w:rsid w:val="00C74837"/>
    <w:rsid w:val="00C74CC2"/>
    <w:rsid w:val="00C75013"/>
    <w:rsid w:val="00C75516"/>
    <w:rsid w:val="00C7560D"/>
    <w:rsid w:val="00C75B04"/>
    <w:rsid w:val="00C765F8"/>
    <w:rsid w:val="00C76743"/>
    <w:rsid w:val="00C7697E"/>
    <w:rsid w:val="00C7718F"/>
    <w:rsid w:val="00C826E0"/>
    <w:rsid w:val="00C8280F"/>
    <w:rsid w:val="00C82D0F"/>
    <w:rsid w:val="00C841F1"/>
    <w:rsid w:val="00C84AA5"/>
    <w:rsid w:val="00C84ED8"/>
    <w:rsid w:val="00C852A9"/>
    <w:rsid w:val="00C853C2"/>
    <w:rsid w:val="00C8560B"/>
    <w:rsid w:val="00C85A08"/>
    <w:rsid w:val="00C86BAA"/>
    <w:rsid w:val="00C87402"/>
    <w:rsid w:val="00C87488"/>
    <w:rsid w:val="00C874B7"/>
    <w:rsid w:val="00C878E3"/>
    <w:rsid w:val="00C87DC8"/>
    <w:rsid w:val="00C9013C"/>
    <w:rsid w:val="00C9069D"/>
    <w:rsid w:val="00C90B8C"/>
    <w:rsid w:val="00C90BD1"/>
    <w:rsid w:val="00C910E0"/>
    <w:rsid w:val="00C913F0"/>
    <w:rsid w:val="00C917BE"/>
    <w:rsid w:val="00C9181E"/>
    <w:rsid w:val="00C919BF"/>
    <w:rsid w:val="00C91A40"/>
    <w:rsid w:val="00C91E57"/>
    <w:rsid w:val="00C92555"/>
    <w:rsid w:val="00C93798"/>
    <w:rsid w:val="00C93A3A"/>
    <w:rsid w:val="00C947F1"/>
    <w:rsid w:val="00C958B2"/>
    <w:rsid w:val="00C96DB1"/>
    <w:rsid w:val="00CA0003"/>
    <w:rsid w:val="00CA052F"/>
    <w:rsid w:val="00CA0765"/>
    <w:rsid w:val="00CA2B82"/>
    <w:rsid w:val="00CA356C"/>
    <w:rsid w:val="00CA45BA"/>
    <w:rsid w:val="00CA5318"/>
    <w:rsid w:val="00CA5D2B"/>
    <w:rsid w:val="00CA6FBC"/>
    <w:rsid w:val="00CA7550"/>
    <w:rsid w:val="00CA7570"/>
    <w:rsid w:val="00CA7DA6"/>
    <w:rsid w:val="00CB080F"/>
    <w:rsid w:val="00CB0A6C"/>
    <w:rsid w:val="00CB0B08"/>
    <w:rsid w:val="00CB177B"/>
    <w:rsid w:val="00CB18C3"/>
    <w:rsid w:val="00CB26BB"/>
    <w:rsid w:val="00CB2FA8"/>
    <w:rsid w:val="00CB36EA"/>
    <w:rsid w:val="00CB3AD3"/>
    <w:rsid w:val="00CB3B3E"/>
    <w:rsid w:val="00CB4E44"/>
    <w:rsid w:val="00CB5181"/>
    <w:rsid w:val="00CB5B8A"/>
    <w:rsid w:val="00CB6827"/>
    <w:rsid w:val="00CB69A6"/>
    <w:rsid w:val="00CB6A03"/>
    <w:rsid w:val="00CB79FB"/>
    <w:rsid w:val="00CB7BDD"/>
    <w:rsid w:val="00CC0055"/>
    <w:rsid w:val="00CC00FC"/>
    <w:rsid w:val="00CC0239"/>
    <w:rsid w:val="00CC0306"/>
    <w:rsid w:val="00CC07A6"/>
    <w:rsid w:val="00CC0D43"/>
    <w:rsid w:val="00CC15CD"/>
    <w:rsid w:val="00CC18DD"/>
    <w:rsid w:val="00CC257F"/>
    <w:rsid w:val="00CC2674"/>
    <w:rsid w:val="00CC2A04"/>
    <w:rsid w:val="00CC2E98"/>
    <w:rsid w:val="00CC35CD"/>
    <w:rsid w:val="00CC3DB7"/>
    <w:rsid w:val="00CC4D80"/>
    <w:rsid w:val="00CC5185"/>
    <w:rsid w:val="00CC5EED"/>
    <w:rsid w:val="00CC7034"/>
    <w:rsid w:val="00CC719D"/>
    <w:rsid w:val="00CC7772"/>
    <w:rsid w:val="00CC78AF"/>
    <w:rsid w:val="00CC7E94"/>
    <w:rsid w:val="00CD0011"/>
    <w:rsid w:val="00CD0EEE"/>
    <w:rsid w:val="00CD1370"/>
    <w:rsid w:val="00CD1872"/>
    <w:rsid w:val="00CD196B"/>
    <w:rsid w:val="00CD2214"/>
    <w:rsid w:val="00CD37B5"/>
    <w:rsid w:val="00CD396C"/>
    <w:rsid w:val="00CD40CC"/>
    <w:rsid w:val="00CD5F45"/>
    <w:rsid w:val="00CD61E8"/>
    <w:rsid w:val="00CD6D12"/>
    <w:rsid w:val="00CD7AEF"/>
    <w:rsid w:val="00CE008B"/>
    <w:rsid w:val="00CE0C71"/>
    <w:rsid w:val="00CE0D0F"/>
    <w:rsid w:val="00CE1251"/>
    <w:rsid w:val="00CE1D2E"/>
    <w:rsid w:val="00CE28F6"/>
    <w:rsid w:val="00CE290F"/>
    <w:rsid w:val="00CE38C5"/>
    <w:rsid w:val="00CE411D"/>
    <w:rsid w:val="00CE53E2"/>
    <w:rsid w:val="00CE57D0"/>
    <w:rsid w:val="00CE611E"/>
    <w:rsid w:val="00CE68D1"/>
    <w:rsid w:val="00CE7183"/>
    <w:rsid w:val="00CE78E1"/>
    <w:rsid w:val="00CE7C01"/>
    <w:rsid w:val="00CF04B6"/>
    <w:rsid w:val="00CF0566"/>
    <w:rsid w:val="00CF14DE"/>
    <w:rsid w:val="00CF180C"/>
    <w:rsid w:val="00CF2041"/>
    <w:rsid w:val="00CF218F"/>
    <w:rsid w:val="00CF2BE9"/>
    <w:rsid w:val="00CF2D69"/>
    <w:rsid w:val="00CF2DC3"/>
    <w:rsid w:val="00CF3D53"/>
    <w:rsid w:val="00CF3ED7"/>
    <w:rsid w:val="00CF461E"/>
    <w:rsid w:val="00CF4C5E"/>
    <w:rsid w:val="00CF5480"/>
    <w:rsid w:val="00CF5D91"/>
    <w:rsid w:val="00CF62D8"/>
    <w:rsid w:val="00CF6B67"/>
    <w:rsid w:val="00CF6D97"/>
    <w:rsid w:val="00CF6E70"/>
    <w:rsid w:val="00CF73CB"/>
    <w:rsid w:val="00CF78D0"/>
    <w:rsid w:val="00D00120"/>
    <w:rsid w:val="00D00615"/>
    <w:rsid w:val="00D0076C"/>
    <w:rsid w:val="00D020C7"/>
    <w:rsid w:val="00D020D4"/>
    <w:rsid w:val="00D02107"/>
    <w:rsid w:val="00D0229E"/>
    <w:rsid w:val="00D02378"/>
    <w:rsid w:val="00D02716"/>
    <w:rsid w:val="00D02C6C"/>
    <w:rsid w:val="00D0368E"/>
    <w:rsid w:val="00D0653D"/>
    <w:rsid w:val="00D06869"/>
    <w:rsid w:val="00D06FC1"/>
    <w:rsid w:val="00D07207"/>
    <w:rsid w:val="00D07663"/>
    <w:rsid w:val="00D07923"/>
    <w:rsid w:val="00D108E2"/>
    <w:rsid w:val="00D1098A"/>
    <w:rsid w:val="00D11A07"/>
    <w:rsid w:val="00D1203F"/>
    <w:rsid w:val="00D13246"/>
    <w:rsid w:val="00D14856"/>
    <w:rsid w:val="00D14A66"/>
    <w:rsid w:val="00D14CD4"/>
    <w:rsid w:val="00D15023"/>
    <w:rsid w:val="00D1558E"/>
    <w:rsid w:val="00D157D2"/>
    <w:rsid w:val="00D16362"/>
    <w:rsid w:val="00D17CC5"/>
    <w:rsid w:val="00D17F59"/>
    <w:rsid w:val="00D20506"/>
    <w:rsid w:val="00D20575"/>
    <w:rsid w:val="00D2064E"/>
    <w:rsid w:val="00D21911"/>
    <w:rsid w:val="00D2196F"/>
    <w:rsid w:val="00D21CF4"/>
    <w:rsid w:val="00D22DC1"/>
    <w:rsid w:val="00D23108"/>
    <w:rsid w:val="00D235B0"/>
    <w:rsid w:val="00D23600"/>
    <w:rsid w:val="00D239ED"/>
    <w:rsid w:val="00D23DB2"/>
    <w:rsid w:val="00D2528A"/>
    <w:rsid w:val="00D258B8"/>
    <w:rsid w:val="00D25A4A"/>
    <w:rsid w:val="00D26159"/>
    <w:rsid w:val="00D2702A"/>
    <w:rsid w:val="00D27680"/>
    <w:rsid w:val="00D302F5"/>
    <w:rsid w:val="00D30FCE"/>
    <w:rsid w:val="00D31028"/>
    <w:rsid w:val="00D31419"/>
    <w:rsid w:val="00D317A1"/>
    <w:rsid w:val="00D31CEA"/>
    <w:rsid w:val="00D32D18"/>
    <w:rsid w:val="00D32D38"/>
    <w:rsid w:val="00D32F6C"/>
    <w:rsid w:val="00D35392"/>
    <w:rsid w:val="00D35EAF"/>
    <w:rsid w:val="00D367DE"/>
    <w:rsid w:val="00D37441"/>
    <w:rsid w:val="00D37DCE"/>
    <w:rsid w:val="00D37E73"/>
    <w:rsid w:val="00D40B14"/>
    <w:rsid w:val="00D41604"/>
    <w:rsid w:val="00D4236F"/>
    <w:rsid w:val="00D42607"/>
    <w:rsid w:val="00D42D88"/>
    <w:rsid w:val="00D42DD3"/>
    <w:rsid w:val="00D42E2F"/>
    <w:rsid w:val="00D43186"/>
    <w:rsid w:val="00D436FA"/>
    <w:rsid w:val="00D443E9"/>
    <w:rsid w:val="00D4510D"/>
    <w:rsid w:val="00D45DD5"/>
    <w:rsid w:val="00D4600B"/>
    <w:rsid w:val="00D460F9"/>
    <w:rsid w:val="00D46665"/>
    <w:rsid w:val="00D466E3"/>
    <w:rsid w:val="00D46B91"/>
    <w:rsid w:val="00D46C92"/>
    <w:rsid w:val="00D47ADE"/>
    <w:rsid w:val="00D47F41"/>
    <w:rsid w:val="00D50A92"/>
    <w:rsid w:val="00D50C2F"/>
    <w:rsid w:val="00D511BD"/>
    <w:rsid w:val="00D51AA3"/>
    <w:rsid w:val="00D52256"/>
    <w:rsid w:val="00D52B45"/>
    <w:rsid w:val="00D53626"/>
    <w:rsid w:val="00D53A51"/>
    <w:rsid w:val="00D53CBA"/>
    <w:rsid w:val="00D5406C"/>
    <w:rsid w:val="00D540EB"/>
    <w:rsid w:val="00D5424C"/>
    <w:rsid w:val="00D54C1D"/>
    <w:rsid w:val="00D55378"/>
    <w:rsid w:val="00D562B1"/>
    <w:rsid w:val="00D56987"/>
    <w:rsid w:val="00D56F70"/>
    <w:rsid w:val="00D5716D"/>
    <w:rsid w:val="00D5766C"/>
    <w:rsid w:val="00D60187"/>
    <w:rsid w:val="00D6029E"/>
    <w:rsid w:val="00D613D2"/>
    <w:rsid w:val="00D61585"/>
    <w:rsid w:val="00D61794"/>
    <w:rsid w:val="00D61DAB"/>
    <w:rsid w:val="00D62431"/>
    <w:rsid w:val="00D627D6"/>
    <w:rsid w:val="00D62A30"/>
    <w:rsid w:val="00D6319C"/>
    <w:rsid w:val="00D63A19"/>
    <w:rsid w:val="00D64458"/>
    <w:rsid w:val="00D64C0D"/>
    <w:rsid w:val="00D65607"/>
    <w:rsid w:val="00D6576B"/>
    <w:rsid w:val="00D662C6"/>
    <w:rsid w:val="00D66F3E"/>
    <w:rsid w:val="00D672E0"/>
    <w:rsid w:val="00D67B6E"/>
    <w:rsid w:val="00D67E2F"/>
    <w:rsid w:val="00D702AD"/>
    <w:rsid w:val="00D71077"/>
    <w:rsid w:val="00D710A4"/>
    <w:rsid w:val="00D71D1F"/>
    <w:rsid w:val="00D72813"/>
    <w:rsid w:val="00D72D17"/>
    <w:rsid w:val="00D72F93"/>
    <w:rsid w:val="00D738B0"/>
    <w:rsid w:val="00D73A2C"/>
    <w:rsid w:val="00D73D71"/>
    <w:rsid w:val="00D7406B"/>
    <w:rsid w:val="00D74AC0"/>
    <w:rsid w:val="00D74B8D"/>
    <w:rsid w:val="00D75431"/>
    <w:rsid w:val="00D75F4C"/>
    <w:rsid w:val="00D7621E"/>
    <w:rsid w:val="00D763E9"/>
    <w:rsid w:val="00D76471"/>
    <w:rsid w:val="00D76892"/>
    <w:rsid w:val="00D76FAC"/>
    <w:rsid w:val="00D770FB"/>
    <w:rsid w:val="00D774CD"/>
    <w:rsid w:val="00D77696"/>
    <w:rsid w:val="00D80251"/>
    <w:rsid w:val="00D804E0"/>
    <w:rsid w:val="00D80611"/>
    <w:rsid w:val="00D80B7E"/>
    <w:rsid w:val="00D810F1"/>
    <w:rsid w:val="00D811D1"/>
    <w:rsid w:val="00D81562"/>
    <w:rsid w:val="00D81F56"/>
    <w:rsid w:val="00D82180"/>
    <w:rsid w:val="00D83839"/>
    <w:rsid w:val="00D83976"/>
    <w:rsid w:val="00D846A2"/>
    <w:rsid w:val="00D84C6B"/>
    <w:rsid w:val="00D85465"/>
    <w:rsid w:val="00D85933"/>
    <w:rsid w:val="00D85935"/>
    <w:rsid w:val="00D86299"/>
    <w:rsid w:val="00D8636B"/>
    <w:rsid w:val="00D86DC0"/>
    <w:rsid w:val="00D8741B"/>
    <w:rsid w:val="00D87CEB"/>
    <w:rsid w:val="00D902FC"/>
    <w:rsid w:val="00D903FE"/>
    <w:rsid w:val="00D9146E"/>
    <w:rsid w:val="00D915BC"/>
    <w:rsid w:val="00D91A3A"/>
    <w:rsid w:val="00D9244A"/>
    <w:rsid w:val="00D92BD6"/>
    <w:rsid w:val="00D93018"/>
    <w:rsid w:val="00D9367C"/>
    <w:rsid w:val="00D95236"/>
    <w:rsid w:val="00D956A0"/>
    <w:rsid w:val="00D95700"/>
    <w:rsid w:val="00D961C9"/>
    <w:rsid w:val="00D966B2"/>
    <w:rsid w:val="00D96DC7"/>
    <w:rsid w:val="00D96EE4"/>
    <w:rsid w:val="00D97215"/>
    <w:rsid w:val="00D97873"/>
    <w:rsid w:val="00DA02B4"/>
    <w:rsid w:val="00DA0EDB"/>
    <w:rsid w:val="00DA184D"/>
    <w:rsid w:val="00DA1876"/>
    <w:rsid w:val="00DA1F1D"/>
    <w:rsid w:val="00DA2169"/>
    <w:rsid w:val="00DA2242"/>
    <w:rsid w:val="00DA24E5"/>
    <w:rsid w:val="00DA278D"/>
    <w:rsid w:val="00DA2C0A"/>
    <w:rsid w:val="00DA3858"/>
    <w:rsid w:val="00DA387B"/>
    <w:rsid w:val="00DA3C3D"/>
    <w:rsid w:val="00DA3D26"/>
    <w:rsid w:val="00DA404D"/>
    <w:rsid w:val="00DA512E"/>
    <w:rsid w:val="00DA5C98"/>
    <w:rsid w:val="00DA638B"/>
    <w:rsid w:val="00DA65F7"/>
    <w:rsid w:val="00DA7635"/>
    <w:rsid w:val="00DA7E17"/>
    <w:rsid w:val="00DB03FC"/>
    <w:rsid w:val="00DB1209"/>
    <w:rsid w:val="00DB1327"/>
    <w:rsid w:val="00DB13D9"/>
    <w:rsid w:val="00DB19F1"/>
    <w:rsid w:val="00DB2611"/>
    <w:rsid w:val="00DB328F"/>
    <w:rsid w:val="00DB3318"/>
    <w:rsid w:val="00DB3CED"/>
    <w:rsid w:val="00DB3FBD"/>
    <w:rsid w:val="00DB4EBA"/>
    <w:rsid w:val="00DB53F8"/>
    <w:rsid w:val="00DB5524"/>
    <w:rsid w:val="00DB5BBF"/>
    <w:rsid w:val="00DB60C6"/>
    <w:rsid w:val="00DB6261"/>
    <w:rsid w:val="00DB70B5"/>
    <w:rsid w:val="00DB7AF6"/>
    <w:rsid w:val="00DB7C9B"/>
    <w:rsid w:val="00DC0B04"/>
    <w:rsid w:val="00DC0DAF"/>
    <w:rsid w:val="00DC0FF8"/>
    <w:rsid w:val="00DC1740"/>
    <w:rsid w:val="00DC1ABF"/>
    <w:rsid w:val="00DC20F6"/>
    <w:rsid w:val="00DC2355"/>
    <w:rsid w:val="00DC326D"/>
    <w:rsid w:val="00DC36A7"/>
    <w:rsid w:val="00DC3ABF"/>
    <w:rsid w:val="00DC3C12"/>
    <w:rsid w:val="00DC434C"/>
    <w:rsid w:val="00DC50BD"/>
    <w:rsid w:val="00DC51AC"/>
    <w:rsid w:val="00DC5A69"/>
    <w:rsid w:val="00DC6623"/>
    <w:rsid w:val="00DC6A2A"/>
    <w:rsid w:val="00DC6D9F"/>
    <w:rsid w:val="00DC7176"/>
    <w:rsid w:val="00DC770D"/>
    <w:rsid w:val="00DC787A"/>
    <w:rsid w:val="00DD01C5"/>
    <w:rsid w:val="00DD07CE"/>
    <w:rsid w:val="00DD1D43"/>
    <w:rsid w:val="00DD1ECB"/>
    <w:rsid w:val="00DD1FC3"/>
    <w:rsid w:val="00DD2409"/>
    <w:rsid w:val="00DD2C34"/>
    <w:rsid w:val="00DD2D32"/>
    <w:rsid w:val="00DD2EB2"/>
    <w:rsid w:val="00DD3D2F"/>
    <w:rsid w:val="00DD430F"/>
    <w:rsid w:val="00DD459E"/>
    <w:rsid w:val="00DD505E"/>
    <w:rsid w:val="00DD7684"/>
    <w:rsid w:val="00DD79D0"/>
    <w:rsid w:val="00DE0091"/>
    <w:rsid w:val="00DE02F5"/>
    <w:rsid w:val="00DE0701"/>
    <w:rsid w:val="00DE13BF"/>
    <w:rsid w:val="00DE2124"/>
    <w:rsid w:val="00DE2F0B"/>
    <w:rsid w:val="00DE3355"/>
    <w:rsid w:val="00DE398E"/>
    <w:rsid w:val="00DE4483"/>
    <w:rsid w:val="00DE463B"/>
    <w:rsid w:val="00DE4A27"/>
    <w:rsid w:val="00DE4EF0"/>
    <w:rsid w:val="00DE5841"/>
    <w:rsid w:val="00DE5A18"/>
    <w:rsid w:val="00DE6040"/>
    <w:rsid w:val="00DE634A"/>
    <w:rsid w:val="00DE72B9"/>
    <w:rsid w:val="00DE7883"/>
    <w:rsid w:val="00DE791B"/>
    <w:rsid w:val="00DF0187"/>
    <w:rsid w:val="00DF0747"/>
    <w:rsid w:val="00DF1352"/>
    <w:rsid w:val="00DF17DA"/>
    <w:rsid w:val="00DF1862"/>
    <w:rsid w:val="00DF1A17"/>
    <w:rsid w:val="00DF1C13"/>
    <w:rsid w:val="00DF1CC3"/>
    <w:rsid w:val="00DF215C"/>
    <w:rsid w:val="00DF2295"/>
    <w:rsid w:val="00DF3059"/>
    <w:rsid w:val="00DF3377"/>
    <w:rsid w:val="00DF421E"/>
    <w:rsid w:val="00DF47F6"/>
    <w:rsid w:val="00DF54C9"/>
    <w:rsid w:val="00DF6177"/>
    <w:rsid w:val="00DF6887"/>
    <w:rsid w:val="00DF7481"/>
    <w:rsid w:val="00DF77F2"/>
    <w:rsid w:val="00DF79C3"/>
    <w:rsid w:val="00E001DC"/>
    <w:rsid w:val="00E004DE"/>
    <w:rsid w:val="00E005A0"/>
    <w:rsid w:val="00E00942"/>
    <w:rsid w:val="00E0099B"/>
    <w:rsid w:val="00E0150A"/>
    <w:rsid w:val="00E015E3"/>
    <w:rsid w:val="00E0202D"/>
    <w:rsid w:val="00E02F4B"/>
    <w:rsid w:val="00E0317C"/>
    <w:rsid w:val="00E03786"/>
    <w:rsid w:val="00E039DD"/>
    <w:rsid w:val="00E03A10"/>
    <w:rsid w:val="00E03B11"/>
    <w:rsid w:val="00E03CCE"/>
    <w:rsid w:val="00E04607"/>
    <w:rsid w:val="00E047D1"/>
    <w:rsid w:val="00E04A05"/>
    <w:rsid w:val="00E04CFE"/>
    <w:rsid w:val="00E0600F"/>
    <w:rsid w:val="00E06833"/>
    <w:rsid w:val="00E06B2F"/>
    <w:rsid w:val="00E06D57"/>
    <w:rsid w:val="00E074A3"/>
    <w:rsid w:val="00E10495"/>
    <w:rsid w:val="00E11C11"/>
    <w:rsid w:val="00E12564"/>
    <w:rsid w:val="00E126F2"/>
    <w:rsid w:val="00E127C5"/>
    <w:rsid w:val="00E12854"/>
    <w:rsid w:val="00E129EE"/>
    <w:rsid w:val="00E13883"/>
    <w:rsid w:val="00E139C8"/>
    <w:rsid w:val="00E14BB2"/>
    <w:rsid w:val="00E1503F"/>
    <w:rsid w:val="00E16284"/>
    <w:rsid w:val="00E16338"/>
    <w:rsid w:val="00E16A16"/>
    <w:rsid w:val="00E16A5D"/>
    <w:rsid w:val="00E170D1"/>
    <w:rsid w:val="00E1713F"/>
    <w:rsid w:val="00E171DB"/>
    <w:rsid w:val="00E176B2"/>
    <w:rsid w:val="00E178DF"/>
    <w:rsid w:val="00E20392"/>
    <w:rsid w:val="00E204D0"/>
    <w:rsid w:val="00E20DA2"/>
    <w:rsid w:val="00E20F78"/>
    <w:rsid w:val="00E210C6"/>
    <w:rsid w:val="00E22260"/>
    <w:rsid w:val="00E229DC"/>
    <w:rsid w:val="00E23800"/>
    <w:rsid w:val="00E24818"/>
    <w:rsid w:val="00E251D5"/>
    <w:rsid w:val="00E2537F"/>
    <w:rsid w:val="00E2544D"/>
    <w:rsid w:val="00E255F6"/>
    <w:rsid w:val="00E25679"/>
    <w:rsid w:val="00E26455"/>
    <w:rsid w:val="00E271BB"/>
    <w:rsid w:val="00E27A62"/>
    <w:rsid w:val="00E27B2A"/>
    <w:rsid w:val="00E303C5"/>
    <w:rsid w:val="00E304D6"/>
    <w:rsid w:val="00E306C8"/>
    <w:rsid w:val="00E30AD0"/>
    <w:rsid w:val="00E30F11"/>
    <w:rsid w:val="00E31126"/>
    <w:rsid w:val="00E31678"/>
    <w:rsid w:val="00E31891"/>
    <w:rsid w:val="00E31B52"/>
    <w:rsid w:val="00E31D88"/>
    <w:rsid w:val="00E32480"/>
    <w:rsid w:val="00E32C7C"/>
    <w:rsid w:val="00E32D56"/>
    <w:rsid w:val="00E33A96"/>
    <w:rsid w:val="00E33D58"/>
    <w:rsid w:val="00E344DA"/>
    <w:rsid w:val="00E34856"/>
    <w:rsid w:val="00E34C86"/>
    <w:rsid w:val="00E34C94"/>
    <w:rsid w:val="00E35A54"/>
    <w:rsid w:val="00E35F36"/>
    <w:rsid w:val="00E3611C"/>
    <w:rsid w:val="00E36260"/>
    <w:rsid w:val="00E3659A"/>
    <w:rsid w:val="00E36EF0"/>
    <w:rsid w:val="00E37CF9"/>
    <w:rsid w:val="00E40843"/>
    <w:rsid w:val="00E40A66"/>
    <w:rsid w:val="00E40F73"/>
    <w:rsid w:val="00E41111"/>
    <w:rsid w:val="00E415AA"/>
    <w:rsid w:val="00E41B85"/>
    <w:rsid w:val="00E41BAA"/>
    <w:rsid w:val="00E42206"/>
    <w:rsid w:val="00E4238F"/>
    <w:rsid w:val="00E44CAD"/>
    <w:rsid w:val="00E44D6B"/>
    <w:rsid w:val="00E44F76"/>
    <w:rsid w:val="00E450D4"/>
    <w:rsid w:val="00E45E9A"/>
    <w:rsid w:val="00E4604D"/>
    <w:rsid w:val="00E469F1"/>
    <w:rsid w:val="00E479B2"/>
    <w:rsid w:val="00E502AA"/>
    <w:rsid w:val="00E506F0"/>
    <w:rsid w:val="00E50CB1"/>
    <w:rsid w:val="00E51160"/>
    <w:rsid w:val="00E513C3"/>
    <w:rsid w:val="00E51635"/>
    <w:rsid w:val="00E5209A"/>
    <w:rsid w:val="00E528E6"/>
    <w:rsid w:val="00E52945"/>
    <w:rsid w:val="00E52FEA"/>
    <w:rsid w:val="00E530C0"/>
    <w:rsid w:val="00E53A7C"/>
    <w:rsid w:val="00E53C69"/>
    <w:rsid w:val="00E546E7"/>
    <w:rsid w:val="00E547FA"/>
    <w:rsid w:val="00E55C2E"/>
    <w:rsid w:val="00E562E1"/>
    <w:rsid w:val="00E56526"/>
    <w:rsid w:val="00E5670A"/>
    <w:rsid w:val="00E56F34"/>
    <w:rsid w:val="00E572BA"/>
    <w:rsid w:val="00E57447"/>
    <w:rsid w:val="00E578DC"/>
    <w:rsid w:val="00E579F8"/>
    <w:rsid w:val="00E57EC4"/>
    <w:rsid w:val="00E61972"/>
    <w:rsid w:val="00E61C53"/>
    <w:rsid w:val="00E61F17"/>
    <w:rsid w:val="00E62305"/>
    <w:rsid w:val="00E62BF3"/>
    <w:rsid w:val="00E638F5"/>
    <w:rsid w:val="00E63B91"/>
    <w:rsid w:val="00E6610A"/>
    <w:rsid w:val="00E669DF"/>
    <w:rsid w:val="00E66C5D"/>
    <w:rsid w:val="00E67471"/>
    <w:rsid w:val="00E674D2"/>
    <w:rsid w:val="00E67573"/>
    <w:rsid w:val="00E679C3"/>
    <w:rsid w:val="00E7034B"/>
    <w:rsid w:val="00E716F7"/>
    <w:rsid w:val="00E71C62"/>
    <w:rsid w:val="00E71CAE"/>
    <w:rsid w:val="00E72490"/>
    <w:rsid w:val="00E72CA9"/>
    <w:rsid w:val="00E72CE0"/>
    <w:rsid w:val="00E72D72"/>
    <w:rsid w:val="00E72FA4"/>
    <w:rsid w:val="00E7321F"/>
    <w:rsid w:val="00E735C3"/>
    <w:rsid w:val="00E735CB"/>
    <w:rsid w:val="00E743CD"/>
    <w:rsid w:val="00E745E0"/>
    <w:rsid w:val="00E749D7"/>
    <w:rsid w:val="00E74D3B"/>
    <w:rsid w:val="00E74E23"/>
    <w:rsid w:val="00E752D0"/>
    <w:rsid w:val="00E754D7"/>
    <w:rsid w:val="00E75741"/>
    <w:rsid w:val="00E75D44"/>
    <w:rsid w:val="00E75F38"/>
    <w:rsid w:val="00E767B2"/>
    <w:rsid w:val="00E76A54"/>
    <w:rsid w:val="00E777F8"/>
    <w:rsid w:val="00E8095F"/>
    <w:rsid w:val="00E80D12"/>
    <w:rsid w:val="00E8111A"/>
    <w:rsid w:val="00E819C1"/>
    <w:rsid w:val="00E81A2B"/>
    <w:rsid w:val="00E81AB2"/>
    <w:rsid w:val="00E8250E"/>
    <w:rsid w:val="00E82F33"/>
    <w:rsid w:val="00E830FF"/>
    <w:rsid w:val="00E83BE8"/>
    <w:rsid w:val="00E84104"/>
    <w:rsid w:val="00E842A0"/>
    <w:rsid w:val="00E842BE"/>
    <w:rsid w:val="00E843D4"/>
    <w:rsid w:val="00E856DA"/>
    <w:rsid w:val="00E858A3"/>
    <w:rsid w:val="00E85A1C"/>
    <w:rsid w:val="00E8698B"/>
    <w:rsid w:val="00E8733E"/>
    <w:rsid w:val="00E90698"/>
    <w:rsid w:val="00E90F46"/>
    <w:rsid w:val="00E912B1"/>
    <w:rsid w:val="00E91717"/>
    <w:rsid w:val="00E92739"/>
    <w:rsid w:val="00E92F5E"/>
    <w:rsid w:val="00E931CF"/>
    <w:rsid w:val="00E93670"/>
    <w:rsid w:val="00E93B68"/>
    <w:rsid w:val="00E93E49"/>
    <w:rsid w:val="00E95019"/>
    <w:rsid w:val="00E9547F"/>
    <w:rsid w:val="00EA038D"/>
    <w:rsid w:val="00EA064D"/>
    <w:rsid w:val="00EA09B8"/>
    <w:rsid w:val="00EA0F34"/>
    <w:rsid w:val="00EA11ED"/>
    <w:rsid w:val="00EA12A9"/>
    <w:rsid w:val="00EA12EE"/>
    <w:rsid w:val="00EA1744"/>
    <w:rsid w:val="00EA1E50"/>
    <w:rsid w:val="00EA2BC1"/>
    <w:rsid w:val="00EA2EA4"/>
    <w:rsid w:val="00EA3AF5"/>
    <w:rsid w:val="00EA4237"/>
    <w:rsid w:val="00EA4301"/>
    <w:rsid w:val="00EA45CB"/>
    <w:rsid w:val="00EA4890"/>
    <w:rsid w:val="00EA50BA"/>
    <w:rsid w:val="00EA51FA"/>
    <w:rsid w:val="00EA5891"/>
    <w:rsid w:val="00EA5D1E"/>
    <w:rsid w:val="00EA5EF1"/>
    <w:rsid w:val="00EA6868"/>
    <w:rsid w:val="00EA7C4C"/>
    <w:rsid w:val="00EA7EC8"/>
    <w:rsid w:val="00EB0242"/>
    <w:rsid w:val="00EB057B"/>
    <w:rsid w:val="00EB057E"/>
    <w:rsid w:val="00EB06C3"/>
    <w:rsid w:val="00EB0912"/>
    <w:rsid w:val="00EB10F7"/>
    <w:rsid w:val="00EB11CF"/>
    <w:rsid w:val="00EB191F"/>
    <w:rsid w:val="00EB1BEB"/>
    <w:rsid w:val="00EB1F7E"/>
    <w:rsid w:val="00EB2BA5"/>
    <w:rsid w:val="00EB2DA0"/>
    <w:rsid w:val="00EB3064"/>
    <w:rsid w:val="00EB3DDF"/>
    <w:rsid w:val="00EB3E26"/>
    <w:rsid w:val="00EB42A3"/>
    <w:rsid w:val="00EB50BE"/>
    <w:rsid w:val="00EB6E35"/>
    <w:rsid w:val="00EB749A"/>
    <w:rsid w:val="00EB78BC"/>
    <w:rsid w:val="00EC0186"/>
    <w:rsid w:val="00EC147E"/>
    <w:rsid w:val="00EC16D4"/>
    <w:rsid w:val="00EC172F"/>
    <w:rsid w:val="00EC17DA"/>
    <w:rsid w:val="00EC1CC3"/>
    <w:rsid w:val="00EC1D02"/>
    <w:rsid w:val="00EC3361"/>
    <w:rsid w:val="00EC3A9E"/>
    <w:rsid w:val="00EC3F88"/>
    <w:rsid w:val="00EC4BBA"/>
    <w:rsid w:val="00EC4BF8"/>
    <w:rsid w:val="00EC4DE6"/>
    <w:rsid w:val="00EC6DAE"/>
    <w:rsid w:val="00ED272B"/>
    <w:rsid w:val="00ED2CA5"/>
    <w:rsid w:val="00ED2D47"/>
    <w:rsid w:val="00ED2F22"/>
    <w:rsid w:val="00ED2F42"/>
    <w:rsid w:val="00ED3C56"/>
    <w:rsid w:val="00ED3DC2"/>
    <w:rsid w:val="00ED4B96"/>
    <w:rsid w:val="00ED5462"/>
    <w:rsid w:val="00ED5AB8"/>
    <w:rsid w:val="00ED6078"/>
    <w:rsid w:val="00ED63B4"/>
    <w:rsid w:val="00ED6918"/>
    <w:rsid w:val="00ED69F1"/>
    <w:rsid w:val="00ED7502"/>
    <w:rsid w:val="00ED765A"/>
    <w:rsid w:val="00ED7B1F"/>
    <w:rsid w:val="00EE101A"/>
    <w:rsid w:val="00EE2D84"/>
    <w:rsid w:val="00EE2FD3"/>
    <w:rsid w:val="00EE3210"/>
    <w:rsid w:val="00EE372A"/>
    <w:rsid w:val="00EE386B"/>
    <w:rsid w:val="00EE3927"/>
    <w:rsid w:val="00EE3B70"/>
    <w:rsid w:val="00EE3C41"/>
    <w:rsid w:val="00EE4347"/>
    <w:rsid w:val="00EE52AD"/>
    <w:rsid w:val="00EE56C9"/>
    <w:rsid w:val="00EE5BFE"/>
    <w:rsid w:val="00EE5C52"/>
    <w:rsid w:val="00EE5DE6"/>
    <w:rsid w:val="00EE6491"/>
    <w:rsid w:val="00EE656D"/>
    <w:rsid w:val="00EE6F3A"/>
    <w:rsid w:val="00EE7BD1"/>
    <w:rsid w:val="00EE7CB6"/>
    <w:rsid w:val="00EF044E"/>
    <w:rsid w:val="00EF067F"/>
    <w:rsid w:val="00EF08C9"/>
    <w:rsid w:val="00EF0B1B"/>
    <w:rsid w:val="00EF2D11"/>
    <w:rsid w:val="00EF33A9"/>
    <w:rsid w:val="00EF3C09"/>
    <w:rsid w:val="00EF3F84"/>
    <w:rsid w:val="00EF4541"/>
    <w:rsid w:val="00EF46B0"/>
    <w:rsid w:val="00EF4ECF"/>
    <w:rsid w:val="00EF543D"/>
    <w:rsid w:val="00EF5515"/>
    <w:rsid w:val="00EF5E7D"/>
    <w:rsid w:val="00EF694F"/>
    <w:rsid w:val="00EF6D59"/>
    <w:rsid w:val="00EF6FBD"/>
    <w:rsid w:val="00EF75EE"/>
    <w:rsid w:val="00F00100"/>
    <w:rsid w:val="00F0012F"/>
    <w:rsid w:val="00F00623"/>
    <w:rsid w:val="00F0149A"/>
    <w:rsid w:val="00F01562"/>
    <w:rsid w:val="00F022FA"/>
    <w:rsid w:val="00F024AB"/>
    <w:rsid w:val="00F02BD8"/>
    <w:rsid w:val="00F040E7"/>
    <w:rsid w:val="00F04801"/>
    <w:rsid w:val="00F06951"/>
    <w:rsid w:val="00F07023"/>
    <w:rsid w:val="00F07BDB"/>
    <w:rsid w:val="00F07E8D"/>
    <w:rsid w:val="00F10540"/>
    <w:rsid w:val="00F110FA"/>
    <w:rsid w:val="00F11724"/>
    <w:rsid w:val="00F11E0A"/>
    <w:rsid w:val="00F12685"/>
    <w:rsid w:val="00F1268B"/>
    <w:rsid w:val="00F13F37"/>
    <w:rsid w:val="00F15076"/>
    <w:rsid w:val="00F150D0"/>
    <w:rsid w:val="00F155B6"/>
    <w:rsid w:val="00F15F86"/>
    <w:rsid w:val="00F17077"/>
    <w:rsid w:val="00F17A6B"/>
    <w:rsid w:val="00F17A72"/>
    <w:rsid w:val="00F203D8"/>
    <w:rsid w:val="00F20A64"/>
    <w:rsid w:val="00F20E06"/>
    <w:rsid w:val="00F21240"/>
    <w:rsid w:val="00F21327"/>
    <w:rsid w:val="00F216E5"/>
    <w:rsid w:val="00F217C1"/>
    <w:rsid w:val="00F21A68"/>
    <w:rsid w:val="00F21BE3"/>
    <w:rsid w:val="00F227D7"/>
    <w:rsid w:val="00F22EBB"/>
    <w:rsid w:val="00F22ECC"/>
    <w:rsid w:val="00F22ED6"/>
    <w:rsid w:val="00F23328"/>
    <w:rsid w:val="00F2341C"/>
    <w:rsid w:val="00F23D30"/>
    <w:rsid w:val="00F24333"/>
    <w:rsid w:val="00F26689"/>
    <w:rsid w:val="00F268F7"/>
    <w:rsid w:val="00F27F70"/>
    <w:rsid w:val="00F306B3"/>
    <w:rsid w:val="00F317DD"/>
    <w:rsid w:val="00F32191"/>
    <w:rsid w:val="00F32C82"/>
    <w:rsid w:val="00F3418D"/>
    <w:rsid w:val="00F3455F"/>
    <w:rsid w:val="00F34D2C"/>
    <w:rsid w:val="00F357D7"/>
    <w:rsid w:val="00F35888"/>
    <w:rsid w:val="00F35A70"/>
    <w:rsid w:val="00F35AE6"/>
    <w:rsid w:val="00F35F14"/>
    <w:rsid w:val="00F362ED"/>
    <w:rsid w:val="00F368EB"/>
    <w:rsid w:val="00F36B27"/>
    <w:rsid w:val="00F36C36"/>
    <w:rsid w:val="00F36DA4"/>
    <w:rsid w:val="00F410F3"/>
    <w:rsid w:val="00F42C4E"/>
    <w:rsid w:val="00F42D2A"/>
    <w:rsid w:val="00F42D86"/>
    <w:rsid w:val="00F435FE"/>
    <w:rsid w:val="00F439A3"/>
    <w:rsid w:val="00F43B6F"/>
    <w:rsid w:val="00F454DA"/>
    <w:rsid w:val="00F466CB"/>
    <w:rsid w:val="00F4674F"/>
    <w:rsid w:val="00F5147F"/>
    <w:rsid w:val="00F523E9"/>
    <w:rsid w:val="00F52729"/>
    <w:rsid w:val="00F52D98"/>
    <w:rsid w:val="00F54879"/>
    <w:rsid w:val="00F549DC"/>
    <w:rsid w:val="00F54AA0"/>
    <w:rsid w:val="00F54C9A"/>
    <w:rsid w:val="00F55CDE"/>
    <w:rsid w:val="00F56799"/>
    <w:rsid w:val="00F56DF0"/>
    <w:rsid w:val="00F575B9"/>
    <w:rsid w:val="00F576B6"/>
    <w:rsid w:val="00F60674"/>
    <w:rsid w:val="00F612AE"/>
    <w:rsid w:val="00F61784"/>
    <w:rsid w:val="00F630B8"/>
    <w:rsid w:val="00F63566"/>
    <w:rsid w:val="00F635D5"/>
    <w:rsid w:val="00F63CC8"/>
    <w:rsid w:val="00F63F6B"/>
    <w:rsid w:val="00F640E7"/>
    <w:rsid w:val="00F64216"/>
    <w:rsid w:val="00F64D22"/>
    <w:rsid w:val="00F6504D"/>
    <w:rsid w:val="00F66400"/>
    <w:rsid w:val="00F6652A"/>
    <w:rsid w:val="00F67F26"/>
    <w:rsid w:val="00F70918"/>
    <w:rsid w:val="00F70A93"/>
    <w:rsid w:val="00F70EFA"/>
    <w:rsid w:val="00F71961"/>
    <w:rsid w:val="00F71B95"/>
    <w:rsid w:val="00F72B3F"/>
    <w:rsid w:val="00F73515"/>
    <w:rsid w:val="00F73713"/>
    <w:rsid w:val="00F73E1E"/>
    <w:rsid w:val="00F74CD8"/>
    <w:rsid w:val="00F7559D"/>
    <w:rsid w:val="00F7620F"/>
    <w:rsid w:val="00F76D67"/>
    <w:rsid w:val="00F76EB1"/>
    <w:rsid w:val="00F77219"/>
    <w:rsid w:val="00F7738F"/>
    <w:rsid w:val="00F77587"/>
    <w:rsid w:val="00F77E92"/>
    <w:rsid w:val="00F802D7"/>
    <w:rsid w:val="00F815C0"/>
    <w:rsid w:val="00F816FE"/>
    <w:rsid w:val="00F8184D"/>
    <w:rsid w:val="00F818F7"/>
    <w:rsid w:val="00F81C2C"/>
    <w:rsid w:val="00F81D3F"/>
    <w:rsid w:val="00F81F69"/>
    <w:rsid w:val="00F824FB"/>
    <w:rsid w:val="00F82950"/>
    <w:rsid w:val="00F82C1B"/>
    <w:rsid w:val="00F82D15"/>
    <w:rsid w:val="00F82F91"/>
    <w:rsid w:val="00F8301C"/>
    <w:rsid w:val="00F839B7"/>
    <w:rsid w:val="00F845B0"/>
    <w:rsid w:val="00F84948"/>
    <w:rsid w:val="00F84ADF"/>
    <w:rsid w:val="00F859B0"/>
    <w:rsid w:val="00F86E8D"/>
    <w:rsid w:val="00F87036"/>
    <w:rsid w:val="00F900B3"/>
    <w:rsid w:val="00F911A9"/>
    <w:rsid w:val="00F917A5"/>
    <w:rsid w:val="00F9227F"/>
    <w:rsid w:val="00F92430"/>
    <w:rsid w:val="00F92513"/>
    <w:rsid w:val="00F92617"/>
    <w:rsid w:val="00F9324E"/>
    <w:rsid w:val="00F932E7"/>
    <w:rsid w:val="00F93949"/>
    <w:rsid w:val="00F9436F"/>
    <w:rsid w:val="00F95452"/>
    <w:rsid w:val="00F9616C"/>
    <w:rsid w:val="00F96A91"/>
    <w:rsid w:val="00F96C11"/>
    <w:rsid w:val="00F96DB0"/>
    <w:rsid w:val="00F9718D"/>
    <w:rsid w:val="00F97323"/>
    <w:rsid w:val="00F979F9"/>
    <w:rsid w:val="00F97E45"/>
    <w:rsid w:val="00FA03A9"/>
    <w:rsid w:val="00FA0408"/>
    <w:rsid w:val="00FA057D"/>
    <w:rsid w:val="00FA05D8"/>
    <w:rsid w:val="00FA13FA"/>
    <w:rsid w:val="00FA142D"/>
    <w:rsid w:val="00FA1AEF"/>
    <w:rsid w:val="00FA1B51"/>
    <w:rsid w:val="00FA1C1F"/>
    <w:rsid w:val="00FA30E3"/>
    <w:rsid w:val="00FA3767"/>
    <w:rsid w:val="00FA3799"/>
    <w:rsid w:val="00FA3B90"/>
    <w:rsid w:val="00FA3E4B"/>
    <w:rsid w:val="00FA431B"/>
    <w:rsid w:val="00FA4BB7"/>
    <w:rsid w:val="00FA4CBA"/>
    <w:rsid w:val="00FA513D"/>
    <w:rsid w:val="00FA576D"/>
    <w:rsid w:val="00FA581F"/>
    <w:rsid w:val="00FA5D83"/>
    <w:rsid w:val="00FA606B"/>
    <w:rsid w:val="00FA609A"/>
    <w:rsid w:val="00FA64D2"/>
    <w:rsid w:val="00FA64DA"/>
    <w:rsid w:val="00FA74E2"/>
    <w:rsid w:val="00FA7D52"/>
    <w:rsid w:val="00FA7D6D"/>
    <w:rsid w:val="00FA7FA0"/>
    <w:rsid w:val="00FB09B4"/>
    <w:rsid w:val="00FB1051"/>
    <w:rsid w:val="00FB1208"/>
    <w:rsid w:val="00FB1288"/>
    <w:rsid w:val="00FB24D1"/>
    <w:rsid w:val="00FB2B52"/>
    <w:rsid w:val="00FB5089"/>
    <w:rsid w:val="00FB50F1"/>
    <w:rsid w:val="00FB553F"/>
    <w:rsid w:val="00FB5DFE"/>
    <w:rsid w:val="00FB763E"/>
    <w:rsid w:val="00FC031C"/>
    <w:rsid w:val="00FC050A"/>
    <w:rsid w:val="00FC09B1"/>
    <w:rsid w:val="00FC11B9"/>
    <w:rsid w:val="00FC17BC"/>
    <w:rsid w:val="00FC1CE3"/>
    <w:rsid w:val="00FC32F8"/>
    <w:rsid w:val="00FC369A"/>
    <w:rsid w:val="00FC4359"/>
    <w:rsid w:val="00FC44C6"/>
    <w:rsid w:val="00FC4A0F"/>
    <w:rsid w:val="00FC51DF"/>
    <w:rsid w:val="00FC69A8"/>
    <w:rsid w:val="00FC6AFA"/>
    <w:rsid w:val="00FC6BE9"/>
    <w:rsid w:val="00FC76AA"/>
    <w:rsid w:val="00FD001A"/>
    <w:rsid w:val="00FD00DA"/>
    <w:rsid w:val="00FD027B"/>
    <w:rsid w:val="00FD06B0"/>
    <w:rsid w:val="00FD07FF"/>
    <w:rsid w:val="00FD08AE"/>
    <w:rsid w:val="00FD0FBE"/>
    <w:rsid w:val="00FD14D1"/>
    <w:rsid w:val="00FD2796"/>
    <w:rsid w:val="00FD2A7C"/>
    <w:rsid w:val="00FD2C2E"/>
    <w:rsid w:val="00FD2DDA"/>
    <w:rsid w:val="00FD2ED5"/>
    <w:rsid w:val="00FD3A48"/>
    <w:rsid w:val="00FD3D99"/>
    <w:rsid w:val="00FD3EA1"/>
    <w:rsid w:val="00FD43A3"/>
    <w:rsid w:val="00FD61AF"/>
    <w:rsid w:val="00FD6344"/>
    <w:rsid w:val="00FD643A"/>
    <w:rsid w:val="00FD6E6F"/>
    <w:rsid w:val="00FD7484"/>
    <w:rsid w:val="00FD7E37"/>
    <w:rsid w:val="00FE0237"/>
    <w:rsid w:val="00FE02DA"/>
    <w:rsid w:val="00FE066D"/>
    <w:rsid w:val="00FE0E3D"/>
    <w:rsid w:val="00FE11DA"/>
    <w:rsid w:val="00FE1B48"/>
    <w:rsid w:val="00FE20B0"/>
    <w:rsid w:val="00FE26A9"/>
    <w:rsid w:val="00FE36BC"/>
    <w:rsid w:val="00FE3C08"/>
    <w:rsid w:val="00FE45F2"/>
    <w:rsid w:val="00FE46BC"/>
    <w:rsid w:val="00FE47BF"/>
    <w:rsid w:val="00FE4A52"/>
    <w:rsid w:val="00FE4DFF"/>
    <w:rsid w:val="00FE67F8"/>
    <w:rsid w:val="00FE6C03"/>
    <w:rsid w:val="00FE76F6"/>
    <w:rsid w:val="00FE7B6F"/>
    <w:rsid w:val="00FF126D"/>
    <w:rsid w:val="00FF1340"/>
    <w:rsid w:val="00FF17F0"/>
    <w:rsid w:val="00FF26CA"/>
    <w:rsid w:val="00FF276A"/>
    <w:rsid w:val="00FF28DC"/>
    <w:rsid w:val="00FF2C29"/>
    <w:rsid w:val="00FF3042"/>
    <w:rsid w:val="00FF37E5"/>
    <w:rsid w:val="00FF467E"/>
    <w:rsid w:val="00FF597D"/>
    <w:rsid w:val="00FF6247"/>
    <w:rsid w:val="00FF686F"/>
    <w:rsid w:val="00FF7205"/>
    <w:rsid w:val="00FF737E"/>
    <w:rsid w:val="00FF7657"/>
    <w:rsid w:val="00FF7C63"/>
    <w:rsid w:val="00FF7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DF43B"/>
  <w15:docId w15:val="{797B8493-AE93-4227-A504-3F478957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style>
  <w:style w:type="paragraph" w:styleId="1">
    <w:name w:val="heading 1"/>
    <w:basedOn w:val="a4"/>
    <w:next w:val="a4"/>
    <w:link w:val="10"/>
    <w:qFormat/>
    <w:rsid w:val="00D4236F"/>
    <w:pPr>
      <w:keepNext/>
      <w:keepLines/>
      <w:numPr>
        <w:numId w:val="2"/>
      </w:numPr>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4"/>
    <w:next w:val="a4"/>
    <w:link w:val="20"/>
    <w:qFormat/>
    <w:rsid w:val="00D4236F"/>
    <w:pPr>
      <w:keepNext/>
      <w:keepLines/>
      <w:numPr>
        <w:ilvl w:val="1"/>
        <w:numId w:val="2"/>
      </w:numPr>
      <w:spacing w:before="260" w:after="260" w:line="416" w:lineRule="auto"/>
      <w:outlineLvl w:val="1"/>
    </w:pPr>
    <w:rPr>
      <w:rFonts w:ascii="Arial" w:eastAsia="黑体" w:hAnsi="Arial" w:cs="Times New Roman"/>
      <w:b/>
      <w:bCs/>
      <w:sz w:val="32"/>
      <w:szCs w:val="32"/>
    </w:rPr>
  </w:style>
  <w:style w:type="paragraph" w:styleId="30">
    <w:name w:val="heading 3"/>
    <w:basedOn w:val="a4"/>
    <w:next w:val="a4"/>
    <w:link w:val="31"/>
    <w:qFormat/>
    <w:rsid w:val="00D4236F"/>
    <w:pPr>
      <w:keepNext/>
      <w:keepLines/>
      <w:numPr>
        <w:ilvl w:val="2"/>
        <w:numId w:val="2"/>
      </w:numPr>
      <w:spacing w:before="260" w:after="260" w:line="416" w:lineRule="auto"/>
      <w:outlineLvl w:val="2"/>
    </w:pPr>
    <w:rPr>
      <w:rFonts w:ascii="Times New Roman" w:eastAsia="宋体" w:hAnsi="Times New Roman" w:cs="Times New Roman"/>
      <w:b/>
      <w:bCs/>
      <w:sz w:val="32"/>
      <w:szCs w:val="32"/>
    </w:rPr>
  </w:style>
  <w:style w:type="paragraph" w:styleId="40">
    <w:name w:val="heading 4"/>
    <w:basedOn w:val="a4"/>
    <w:next w:val="a4"/>
    <w:link w:val="41"/>
    <w:qFormat/>
    <w:rsid w:val="00D4236F"/>
    <w:pPr>
      <w:keepNext/>
      <w:keepLines/>
      <w:numPr>
        <w:ilvl w:val="3"/>
        <w:numId w:val="2"/>
      </w:numPr>
      <w:spacing w:before="280" w:after="290" w:line="376" w:lineRule="auto"/>
      <w:outlineLvl w:val="3"/>
    </w:pPr>
    <w:rPr>
      <w:rFonts w:ascii="Arial" w:eastAsia="黑体" w:hAnsi="Arial" w:cs="Times New Roman"/>
      <w:b/>
      <w:bCs/>
      <w:sz w:val="28"/>
      <w:szCs w:val="28"/>
    </w:rPr>
  </w:style>
  <w:style w:type="paragraph" w:styleId="5">
    <w:name w:val="heading 5"/>
    <w:basedOn w:val="a4"/>
    <w:next w:val="a4"/>
    <w:link w:val="50"/>
    <w:qFormat/>
    <w:rsid w:val="00D4236F"/>
    <w:pPr>
      <w:keepNext/>
      <w:keepLines/>
      <w:numPr>
        <w:ilvl w:val="4"/>
        <w:numId w:val="2"/>
      </w:numPr>
      <w:spacing w:before="280" w:after="290" w:line="376" w:lineRule="auto"/>
      <w:outlineLvl w:val="4"/>
    </w:pPr>
    <w:rPr>
      <w:rFonts w:ascii="Times New Roman" w:eastAsia="宋体" w:hAnsi="Times New Roman" w:cs="Times New Roman"/>
      <w:b/>
      <w:bCs/>
      <w:sz w:val="28"/>
      <w:szCs w:val="28"/>
    </w:rPr>
  </w:style>
  <w:style w:type="paragraph" w:styleId="6">
    <w:name w:val="heading 6"/>
    <w:basedOn w:val="a4"/>
    <w:next w:val="a4"/>
    <w:link w:val="60"/>
    <w:qFormat/>
    <w:rsid w:val="00D4236F"/>
    <w:pPr>
      <w:keepNext/>
      <w:keepLines/>
      <w:numPr>
        <w:ilvl w:val="5"/>
        <w:numId w:val="2"/>
      </w:numPr>
      <w:spacing w:before="240" w:after="64" w:line="320" w:lineRule="auto"/>
      <w:outlineLvl w:val="5"/>
    </w:pPr>
    <w:rPr>
      <w:rFonts w:ascii="Arial" w:eastAsia="黑体" w:hAnsi="Arial" w:cs="Times New Roman"/>
      <w:b/>
      <w:bCs/>
      <w:sz w:val="24"/>
      <w:szCs w:val="24"/>
    </w:rPr>
  </w:style>
  <w:style w:type="paragraph" w:styleId="7">
    <w:name w:val="heading 7"/>
    <w:basedOn w:val="a4"/>
    <w:next w:val="a4"/>
    <w:link w:val="70"/>
    <w:qFormat/>
    <w:rsid w:val="00D4236F"/>
    <w:pPr>
      <w:keepNext/>
      <w:keepLines/>
      <w:numPr>
        <w:ilvl w:val="6"/>
        <w:numId w:val="2"/>
      </w:numPr>
      <w:spacing w:before="240" w:after="64" w:line="320" w:lineRule="auto"/>
      <w:outlineLvl w:val="6"/>
    </w:pPr>
    <w:rPr>
      <w:rFonts w:ascii="Times New Roman" w:eastAsia="宋体" w:hAnsi="Times New Roman" w:cs="Times New Roman"/>
      <w:b/>
      <w:bCs/>
      <w:sz w:val="24"/>
      <w:szCs w:val="24"/>
    </w:rPr>
  </w:style>
  <w:style w:type="paragraph" w:styleId="8">
    <w:name w:val="heading 8"/>
    <w:basedOn w:val="a4"/>
    <w:next w:val="a4"/>
    <w:link w:val="80"/>
    <w:qFormat/>
    <w:rsid w:val="00D4236F"/>
    <w:pPr>
      <w:keepNext/>
      <w:keepLines/>
      <w:numPr>
        <w:ilvl w:val="7"/>
        <w:numId w:val="2"/>
      </w:numPr>
      <w:spacing w:before="240" w:after="64" w:line="320" w:lineRule="auto"/>
      <w:outlineLvl w:val="7"/>
    </w:pPr>
    <w:rPr>
      <w:rFonts w:ascii="Arial" w:eastAsia="黑体" w:hAnsi="Arial" w:cs="Times New Roman"/>
      <w:sz w:val="24"/>
      <w:szCs w:val="24"/>
    </w:rPr>
  </w:style>
  <w:style w:type="paragraph" w:styleId="9">
    <w:name w:val="heading 9"/>
    <w:basedOn w:val="a4"/>
    <w:next w:val="a4"/>
    <w:link w:val="90"/>
    <w:qFormat/>
    <w:rsid w:val="00D4236F"/>
    <w:pPr>
      <w:keepNext/>
      <w:keepLines/>
      <w:numPr>
        <w:ilvl w:val="8"/>
        <w:numId w:val="2"/>
      </w:numPr>
      <w:spacing w:before="240" w:after="64" w:line="320" w:lineRule="auto"/>
      <w:outlineLvl w:val="8"/>
    </w:pPr>
    <w:rPr>
      <w:rFonts w:ascii="Arial" w:eastAsia="黑体" w:hAnsi="Arial" w:cs="Times New Roman"/>
      <w:szCs w:val="21"/>
    </w:rPr>
  </w:style>
  <w:style w:type="character" w:default="1" w:styleId="a5">
    <w:name w:val="Default Paragraph Font"/>
    <w:uiPriority w:val="1"/>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List Paragraph"/>
    <w:basedOn w:val="a4"/>
    <w:uiPriority w:val="34"/>
    <w:qFormat/>
    <w:rsid w:val="00716ADB"/>
    <w:pPr>
      <w:ind w:firstLineChars="200" w:firstLine="420"/>
    </w:pPr>
  </w:style>
  <w:style w:type="paragraph" w:styleId="a9">
    <w:name w:val="header"/>
    <w:basedOn w:val="a4"/>
    <w:link w:val="aa"/>
    <w:uiPriority w:val="99"/>
    <w:unhideWhenUsed/>
    <w:rsid w:val="000D7CD9"/>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5"/>
    <w:link w:val="a9"/>
    <w:uiPriority w:val="99"/>
    <w:rsid w:val="000D7CD9"/>
    <w:rPr>
      <w:sz w:val="18"/>
      <w:szCs w:val="18"/>
    </w:rPr>
  </w:style>
  <w:style w:type="paragraph" w:styleId="ab">
    <w:name w:val="footer"/>
    <w:basedOn w:val="a4"/>
    <w:link w:val="ac"/>
    <w:uiPriority w:val="99"/>
    <w:unhideWhenUsed/>
    <w:rsid w:val="000D7CD9"/>
    <w:pPr>
      <w:tabs>
        <w:tab w:val="center" w:pos="4153"/>
        <w:tab w:val="right" w:pos="8306"/>
      </w:tabs>
      <w:snapToGrid w:val="0"/>
      <w:jc w:val="left"/>
    </w:pPr>
    <w:rPr>
      <w:sz w:val="18"/>
      <w:szCs w:val="18"/>
    </w:rPr>
  </w:style>
  <w:style w:type="character" w:customStyle="1" w:styleId="ac">
    <w:name w:val="页脚 字符"/>
    <w:basedOn w:val="a5"/>
    <w:link w:val="ab"/>
    <w:uiPriority w:val="99"/>
    <w:rsid w:val="000D7CD9"/>
    <w:rPr>
      <w:sz w:val="18"/>
      <w:szCs w:val="18"/>
    </w:rPr>
  </w:style>
  <w:style w:type="character" w:styleId="ad">
    <w:name w:val="Hyperlink"/>
    <w:uiPriority w:val="99"/>
    <w:rsid w:val="00D4236F"/>
    <w:rPr>
      <w:rFonts w:ascii="Times New Roman" w:eastAsia="宋体" w:hAnsi="Times New Roman"/>
      <w:dstrike w:val="0"/>
      <w:color w:val="auto"/>
      <w:spacing w:val="0"/>
      <w:w w:val="100"/>
      <w:position w:val="0"/>
      <w:sz w:val="21"/>
      <w:u w:val="none"/>
      <w:vertAlign w:val="baseline"/>
    </w:rPr>
  </w:style>
  <w:style w:type="paragraph" w:styleId="TOC1">
    <w:name w:val="toc 1"/>
    <w:uiPriority w:val="39"/>
    <w:rsid w:val="00D4236F"/>
    <w:pPr>
      <w:spacing w:before="120" w:after="120"/>
      <w:jc w:val="left"/>
    </w:pPr>
    <w:rPr>
      <w:rFonts w:eastAsiaTheme="minorHAnsi"/>
      <w:b/>
      <w:bCs/>
      <w:caps/>
      <w:sz w:val="20"/>
      <w:szCs w:val="20"/>
    </w:rPr>
  </w:style>
  <w:style w:type="paragraph" w:styleId="TOC3">
    <w:name w:val="toc 3"/>
    <w:basedOn w:val="TOC2"/>
    <w:uiPriority w:val="39"/>
    <w:rsid w:val="00D4236F"/>
    <w:pPr>
      <w:ind w:left="420"/>
    </w:pPr>
    <w:rPr>
      <w:i/>
      <w:iCs/>
      <w:smallCaps w:val="0"/>
    </w:rPr>
  </w:style>
  <w:style w:type="paragraph" w:styleId="TOC2">
    <w:name w:val="toc 2"/>
    <w:basedOn w:val="a4"/>
    <w:next w:val="a4"/>
    <w:autoRedefine/>
    <w:uiPriority w:val="39"/>
    <w:unhideWhenUsed/>
    <w:rsid w:val="003F1713"/>
    <w:pPr>
      <w:ind w:left="210"/>
      <w:jc w:val="left"/>
    </w:pPr>
    <w:rPr>
      <w:rFonts w:eastAsiaTheme="minorHAnsi"/>
      <w:smallCaps/>
      <w:sz w:val="20"/>
      <w:szCs w:val="20"/>
    </w:rPr>
  </w:style>
  <w:style w:type="character" w:customStyle="1" w:styleId="10">
    <w:name w:val="标题 1 字符"/>
    <w:basedOn w:val="a5"/>
    <w:link w:val="1"/>
    <w:qFormat/>
    <w:rsid w:val="00D4236F"/>
    <w:rPr>
      <w:rFonts w:ascii="Times New Roman" w:eastAsia="宋体" w:hAnsi="Times New Roman" w:cs="Times New Roman"/>
      <w:b/>
      <w:bCs/>
      <w:kern w:val="44"/>
      <w:sz w:val="44"/>
      <w:szCs w:val="44"/>
    </w:rPr>
  </w:style>
  <w:style w:type="character" w:customStyle="1" w:styleId="20">
    <w:name w:val="标题 2 字符"/>
    <w:basedOn w:val="a5"/>
    <w:link w:val="2"/>
    <w:qFormat/>
    <w:rsid w:val="00D4236F"/>
    <w:rPr>
      <w:rFonts w:ascii="Arial" w:eastAsia="黑体" w:hAnsi="Arial" w:cs="Times New Roman"/>
      <w:b/>
      <w:bCs/>
      <w:sz w:val="32"/>
      <w:szCs w:val="32"/>
    </w:rPr>
  </w:style>
  <w:style w:type="character" w:customStyle="1" w:styleId="31">
    <w:name w:val="标题 3 字符"/>
    <w:basedOn w:val="a5"/>
    <w:link w:val="30"/>
    <w:rsid w:val="00D4236F"/>
    <w:rPr>
      <w:rFonts w:ascii="Times New Roman" w:eastAsia="宋体" w:hAnsi="Times New Roman" w:cs="Times New Roman"/>
      <w:b/>
      <w:bCs/>
      <w:sz w:val="32"/>
      <w:szCs w:val="32"/>
    </w:rPr>
  </w:style>
  <w:style w:type="character" w:customStyle="1" w:styleId="41">
    <w:name w:val="标题 4 字符"/>
    <w:basedOn w:val="a5"/>
    <w:link w:val="40"/>
    <w:rsid w:val="00D4236F"/>
    <w:rPr>
      <w:rFonts w:ascii="Arial" w:eastAsia="黑体" w:hAnsi="Arial" w:cs="Times New Roman"/>
      <w:b/>
      <w:bCs/>
      <w:sz w:val="28"/>
      <w:szCs w:val="28"/>
    </w:rPr>
  </w:style>
  <w:style w:type="character" w:customStyle="1" w:styleId="50">
    <w:name w:val="标题 5 字符"/>
    <w:basedOn w:val="a5"/>
    <w:link w:val="5"/>
    <w:rsid w:val="00D4236F"/>
    <w:rPr>
      <w:rFonts w:ascii="Times New Roman" w:eastAsia="宋体" w:hAnsi="Times New Roman" w:cs="Times New Roman"/>
      <w:b/>
      <w:bCs/>
      <w:sz w:val="28"/>
      <w:szCs w:val="28"/>
    </w:rPr>
  </w:style>
  <w:style w:type="character" w:customStyle="1" w:styleId="60">
    <w:name w:val="标题 6 字符"/>
    <w:basedOn w:val="a5"/>
    <w:link w:val="6"/>
    <w:rsid w:val="00D4236F"/>
    <w:rPr>
      <w:rFonts w:ascii="Arial" w:eastAsia="黑体" w:hAnsi="Arial" w:cs="Times New Roman"/>
      <w:b/>
      <w:bCs/>
      <w:sz w:val="24"/>
      <w:szCs w:val="24"/>
    </w:rPr>
  </w:style>
  <w:style w:type="character" w:customStyle="1" w:styleId="70">
    <w:name w:val="标题 7 字符"/>
    <w:basedOn w:val="a5"/>
    <w:link w:val="7"/>
    <w:rsid w:val="00D4236F"/>
    <w:rPr>
      <w:rFonts w:ascii="Times New Roman" w:eastAsia="宋体" w:hAnsi="Times New Roman" w:cs="Times New Roman"/>
      <w:b/>
      <w:bCs/>
      <w:sz w:val="24"/>
      <w:szCs w:val="24"/>
    </w:rPr>
  </w:style>
  <w:style w:type="character" w:customStyle="1" w:styleId="80">
    <w:name w:val="标题 8 字符"/>
    <w:basedOn w:val="a5"/>
    <w:link w:val="8"/>
    <w:rsid w:val="00D4236F"/>
    <w:rPr>
      <w:rFonts w:ascii="Arial" w:eastAsia="黑体" w:hAnsi="Arial" w:cs="Times New Roman"/>
      <w:sz w:val="24"/>
      <w:szCs w:val="24"/>
    </w:rPr>
  </w:style>
  <w:style w:type="character" w:customStyle="1" w:styleId="90">
    <w:name w:val="标题 9 字符"/>
    <w:basedOn w:val="a5"/>
    <w:link w:val="9"/>
    <w:rsid w:val="00D4236F"/>
    <w:rPr>
      <w:rFonts w:ascii="Arial" w:eastAsia="黑体" w:hAnsi="Arial" w:cs="Times New Roman"/>
      <w:szCs w:val="21"/>
    </w:rPr>
  </w:style>
  <w:style w:type="paragraph" w:customStyle="1" w:styleId="a3">
    <w:name w:val="五级条标题"/>
    <w:basedOn w:val="a2"/>
    <w:next w:val="a4"/>
    <w:rsid w:val="00D4236F"/>
    <w:pPr>
      <w:numPr>
        <w:ilvl w:val="6"/>
      </w:numPr>
      <w:outlineLvl w:val="6"/>
    </w:pPr>
  </w:style>
  <w:style w:type="paragraph" w:customStyle="1" w:styleId="a2">
    <w:name w:val="四级条标题"/>
    <w:basedOn w:val="a1"/>
    <w:next w:val="a4"/>
    <w:rsid w:val="00D4236F"/>
    <w:pPr>
      <w:numPr>
        <w:ilvl w:val="5"/>
      </w:numPr>
      <w:outlineLvl w:val="5"/>
    </w:pPr>
  </w:style>
  <w:style w:type="paragraph" w:customStyle="1" w:styleId="a1">
    <w:name w:val="三级条标题"/>
    <w:basedOn w:val="a0"/>
    <w:next w:val="a4"/>
    <w:rsid w:val="00D4236F"/>
    <w:pPr>
      <w:numPr>
        <w:ilvl w:val="4"/>
      </w:numPr>
      <w:outlineLvl w:val="4"/>
    </w:pPr>
  </w:style>
  <w:style w:type="paragraph" w:customStyle="1" w:styleId="a0">
    <w:name w:val="二级条标题"/>
    <w:basedOn w:val="a4"/>
    <w:next w:val="a4"/>
    <w:rsid w:val="00D4236F"/>
    <w:pPr>
      <w:numPr>
        <w:ilvl w:val="3"/>
        <w:numId w:val="1"/>
      </w:numPr>
      <w:jc w:val="left"/>
      <w:outlineLvl w:val="3"/>
    </w:pPr>
    <w:rPr>
      <w:rFonts w:ascii="Times New Roman" w:eastAsia="黑体" w:hAnsi="Times New Roman" w:cs="Times New Roman"/>
      <w:kern w:val="0"/>
      <w:szCs w:val="20"/>
    </w:rPr>
  </w:style>
  <w:style w:type="paragraph" w:customStyle="1" w:styleId="Pa3">
    <w:name w:val="Pa3"/>
    <w:basedOn w:val="a4"/>
    <w:next w:val="a4"/>
    <w:uiPriority w:val="99"/>
    <w:rsid w:val="00E35A54"/>
    <w:pPr>
      <w:autoSpaceDE w:val="0"/>
      <w:autoSpaceDN w:val="0"/>
      <w:adjustRightInd w:val="0"/>
      <w:spacing w:line="201" w:lineRule="atLeast"/>
      <w:jc w:val="left"/>
    </w:pPr>
    <w:rPr>
      <w:rFonts w:ascii="微软雅黑" w:eastAsia="微软雅黑"/>
      <w:kern w:val="0"/>
      <w:sz w:val="24"/>
      <w:szCs w:val="24"/>
    </w:rPr>
  </w:style>
  <w:style w:type="table" w:customStyle="1" w:styleId="TableNormal1">
    <w:name w:val="Table Normal1"/>
    <w:rsid w:val="001307B8"/>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numbering" w:customStyle="1" w:styleId="3">
    <w:name w:val="已导入的样式“3”"/>
    <w:rsid w:val="001307B8"/>
    <w:pPr>
      <w:numPr>
        <w:numId w:val="3"/>
      </w:numPr>
    </w:pPr>
  </w:style>
  <w:style w:type="paragraph" w:customStyle="1" w:styleId="21">
    <w:name w:val="表格样式 2"/>
    <w:rsid w:val="001307B8"/>
    <w:pPr>
      <w:pBdr>
        <w:top w:val="nil"/>
        <w:left w:val="nil"/>
        <w:bottom w:val="nil"/>
        <w:right w:val="nil"/>
        <w:between w:val="nil"/>
        <w:bar w:val="nil"/>
      </w:pBdr>
    </w:pPr>
    <w:rPr>
      <w:rFonts w:ascii="Helvetica" w:eastAsia="Helvetica" w:hAnsi="Helvetica" w:cs="Helvetica"/>
      <w:color w:val="000000"/>
      <w:kern w:val="0"/>
      <w:sz w:val="20"/>
      <w:szCs w:val="20"/>
      <w:bdr w:val="nil"/>
    </w:rPr>
  </w:style>
  <w:style w:type="paragraph" w:styleId="ae">
    <w:name w:val="Normal (Web)"/>
    <w:basedOn w:val="a4"/>
    <w:uiPriority w:val="99"/>
    <w:unhideWhenUsed/>
    <w:rsid w:val="00B73C73"/>
    <w:pPr>
      <w:spacing w:before="100" w:beforeAutospacing="1" w:after="100" w:afterAutospacing="1"/>
      <w:jc w:val="left"/>
    </w:pPr>
    <w:rPr>
      <w:rFonts w:ascii="Times New Roman" w:eastAsia="Times New Roman" w:hAnsi="Times New Roman" w:cs="Times New Roman"/>
      <w:kern w:val="0"/>
      <w:sz w:val="24"/>
      <w:szCs w:val="24"/>
    </w:rPr>
  </w:style>
  <w:style w:type="table" w:styleId="af">
    <w:name w:val="Table Grid"/>
    <w:basedOn w:val="a6"/>
    <w:uiPriority w:val="39"/>
    <w:qFormat/>
    <w:rsid w:val="00B73C73"/>
    <w:rPr>
      <w:kern w:val="0"/>
      <w:sz w:val="20"/>
      <w:szCs w:val="20"/>
      <w:lang w:val="en-H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B73C73"/>
    <w:pPr>
      <w:autoSpaceDE w:val="0"/>
      <w:autoSpaceDN w:val="0"/>
      <w:adjustRightInd w:val="0"/>
    </w:pPr>
    <w:rPr>
      <w:rFonts w:ascii="微软雅黑" w:eastAsia="微软雅黑" w:cs="微软雅黑"/>
      <w:color w:val="000000"/>
      <w:kern w:val="0"/>
      <w:sz w:val="24"/>
      <w:szCs w:val="24"/>
    </w:rPr>
  </w:style>
  <w:style w:type="paragraph" w:styleId="af0">
    <w:name w:val="footnote text"/>
    <w:link w:val="af1"/>
    <w:uiPriority w:val="99"/>
    <w:rsid w:val="00E7034B"/>
    <w:pPr>
      <w:widowControl w:val="0"/>
      <w:pBdr>
        <w:top w:val="nil"/>
        <w:left w:val="nil"/>
        <w:bottom w:val="nil"/>
        <w:right w:val="nil"/>
        <w:between w:val="nil"/>
        <w:bar w:val="nil"/>
      </w:pBdr>
    </w:pPr>
    <w:rPr>
      <w:rFonts w:ascii="Calibri" w:eastAsia="Calibri" w:hAnsi="Calibri" w:cs="Calibri"/>
      <w:color w:val="000000"/>
      <w:sz w:val="18"/>
      <w:szCs w:val="18"/>
      <w:u w:color="000000"/>
      <w:bdr w:val="nil"/>
    </w:rPr>
  </w:style>
  <w:style w:type="character" w:customStyle="1" w:styleId="af1">
    <w:name w:val="脚注文本 字符"/>
    <w:basedOn w:val="a5"/>
    <w:link w:val="af0"/>
    <w:uiPriority w:val="99"/>
    <w:rsid w:val="00E7034B"/>
    <w:rPr>
      <w:rFonts w:ascii="Calibri" w:eastAsia="Calibri" w:hAnsi="Calibri" w:cs="Calibri"/>
      <w:color w:val="000000"/>
      <w:sz w:val="18"/>
      <w:szCs w:val="18"/>
      <w:u w:color="000000"/>
      <w:bdr w:val="nil"/>
    </w:rPr>
  </w:style>
  <w:style w:type="numbering" w:customStyle="1" w:styleId="a">
    <w:name w:val="项目符号"/>
    <w:rsid w:val="00E7034B"/>
    <w:pPr>
      <w:numPr>
        <w:numId w:val="4"/>
      </w:numPr>
    </w:pPr>
  </w:style>
  <w:style w:type="character" w:styleId="af2">
    <w:name w:val="Strong"/>
    <w:basedOn w:val="a5"/>
    <w:uiPriority w:val="22"/>
    <w:qFormat/>
    <w:rsid w:val="00E7034B"/>
    <w:rPr>
      <w:b/>
      <w:bCs/>
    </w:rPr>
  </w:style>
  <w:style w:type="numbering" w:customStyle="1" w:styleId="4">
    <w:name w:val="已导入的样式“4”"/>
    <w:rsid w:val="00C82D0F"/>
    <w:pPr>
      <w:numPr>
        <w:numId w:val="5"/>
      </w:numPr>
    </w:pPr>
  </w:style>
  <w:style w:type="paragraph" w:styleId="af3">
    <w:name w:val="Balloon Text"/>
    <w:basedOn w:val="a4"/>
    <w:link w:val="af4"/>
    <w:uiPriority w:val="99"/>
    <w:semiHidden/>
    <w:unhideWhenUsed/>
    <w:rsid w:val="0074285C"/>
    <w:rPr>
      <w:sz w:val="18"/>
      <w:szCs w:val="18"/>
    </w:rPr>
  </w:style>
  <w:style w:type="character" w:customStyle="1" w:styleId="af4">
    <w:name w:val="批注框文本 字符"/>
    <w:basedOn w:val="a5"/>
    <w:link w:val="af3"/>
    <w:uiPriority w:val="99"/>
    <w:semiHidden/>
    <w:rsid w:val="0074285C"/>
    <w:rPr>
      <w:sz w:val="18"/>
      <w:szCs w:val="18"/>
    </w:rPr>
  </w:style>
  <w:style w:type="paragraph" w:styleId="af5">
    <w:name w:val="annotation text"/>
    <w:basedOn w:val="a4"/>
    <w:link w:val="af6"/>
    <w:uiPriority w:val="99"/>
    <w:unhideWhenUsed/>
    <w:rsid w:val="00D0076C"/>
    <w:pPr>
      <w:jc w:val="left"/>
    </w:pPr>
  </w:style>
  <w:style w:type="character" w:customStyle="1" w:styleId="af6">
    <w:name w:val="批注文字 字符"/>
    <w:basedOn w:val="a5"/>
    <w:link w:val="af5"/>
    <w:uiPriority w:val="99"/>
    <w:rsid w:val="00D0076C"/>
  </w:style>
  <w:style w:type="paragraph" w:styleId="af7">
    <w:name w:val="annotation subject"/>
    <w:basedOn w:val="af5"/>
    <w:next w:val="af5"/>
    <w:link w:val="af8"/>
    <w:uiPriority w:val="99"/>
    <w:semiHidden/>
    <w:unhideWhenUsed/>
    <w:rsid w:val="00D0076C"/>
    <w:rPr>
      <w:b/>
      <w:bCs/>
    </w:rPr>
  </w:style>
  <w:style w:type="character" w:customStyle="1" w:styleId="af8">
    <w:name w:val="批注主题 字符"/>
    <w:basedOn w:val="af6"/>
    <w:link w:val="af7"/>
    <w:uiPriority w:val="99"/>
    <w:semiHidden/>
    <w:rsid w:val="00D0076C"/>
    <w:rPr>
      <w:b/>
      <w:bCs/>
    </w:rPr>
  </w:style>
  <w:style w:type="character" w:styleId="af9">
    <w:name w:val="annotation reference"/>
    <w:basedOn w:val="a5"/>
    <w:uiPriority w:val="99"/>
    <w:semiHidden/>
    <w:unhideWhenUsed/>
    <w:rsid w:val="003B3D5F"/>
    <w:rPr>
      <w:sz w:val="21"/>
      <w:szCs w:val="21"/>
    </w:rPr>
  </w:style>
  <w:style w:type="paragraph" w:styleId="afa">
    <w:name w:val="Revision"/>
    <w:hidden/>
    <w:uiPriority w:val="99"/>
    <w:semiHidden/>
    <w:rsid w:val="009167E7"/>
  </w:style>
  <w:style w:type="character" w:customStyle="1" w:styleId="bjh-p">
    <w:name w:val="bjh-p"/>
    <w:basedOn w:val="a5"/>
    <w:rsid w:val="00075656"/>
  </w:style>
  <w:style w:type="character" w:customStyle="1" w:styleId="bjh-strong">
    <w:name w:val="bjh-strong"/>
    <w:basedOn w:val="a5"/>
    <w:rsid w:val="00563113"/>
  </w:style>
  <w:style w:type="table" w:customStyle="1" w:styleId="4-31">
    <w:name w:val="网格表 4 - 着色 31"/>
    <w:basedOn w:val="a6"/>
    <w:uiPriority w:val="49"/>
    <w:rsid w:val="00E11C11"/>
    <w:rPr>
      <w:sz w:val="24"/>
      <w:szCs w:val="24"/>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
    <w:name w:val="TOC Heading"/>
    <w:basedOn w:val="1"/>
    <w:next w:val="a4"/>
    <w:uiPriority w:val="39"/>
    <w:unhideWhenUsed/>
    <w:qFormat/>
    <w:rsid w:val="00A53E16"/>
    <w:pPr>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afb">
    <w:name w:val="Document Map"/>
    <w:basedOn w:val="a4"/>
    <w:link w:val="afc"/>
    <w:uiPriority w:val="99"/>
    <w:semiHidden/>
    <w:unhideWhenUsed/>
    <w:rsid w:val="00407D52"/>
    <w:rPr>
      <w:rFonts w:ascii="宋体" w:eastAsia="宋体"/>
      <w:sz w:val="24"/>
      <w:szCs w:val="24"/>
    </w:rPr>
  </w:style>
  <w:style w:type="character" w:customStyle="1" w:styleId="afc">
    <w:name w:val="文档结构图 字符"/>
    <w:basedOn w:val="a5"/>
    <w:link w:val="afb"/>
    <w:uiPriority w:val="99"/>
    <w:semiHidden/>
    <w:rsid w:val="00407D52"/>
    <w:rPr>
      <w:rFonts w:ascii="宋体" w:eastAsia="宋体"/>
      <w:sz w:val="24"/>
      <w:szCs w:val="24"/>
    </w:rPr>
  </w:style>
  <w:style w:type="paragraph" w:styleId="TOC5">
    <w:name w:val="toc 5"/>
    <w:basedOn w:val="a4"/>
    <w:next w:val="a4"/>
    <w:autoRedefine/>
    <w:uiPriority w:val="39"/>
    <w:unhideWhenUsed/>
    <w:rsid w:val="001A5291"/>
    <w:pPr>
      <w:ind w:left="840"/>
      <w:jc w:val="left"/>
    </w:pPr>
    <w:rPr>
      <w:rFonts w:eastAsiaTheme="minorHAnsi"/>
      <w:sz w:val="18"/>
      <w:szCs w:val="18"/>
    </w:rPr>
  </w:style>
  <w:style w:type="paragraph" w:styleId="TOC4">
    <w:name w:val="toc 4"/>
    <w:basedOn w:val="a4"/>
    <w:next w:val="a4"/>
    <w:autoRedefine/>
    <w:uiPriority w:val="39"/>
    <w:unhideWhenUsed/>
    <w:rsid w:val="00460D06"/>
    <w:pPr>
      <w:ind w:left="630"/>
      <w:jc w:val="left"/>
    </w:pPr>
    <w:rPr>
      <w:rFonts w:eastAsiaTheme="minorHAnsi"/>
      <w:sz w:val="18"/>
      <w:szCs w:val="18"/>
    </w:rPr>
  </w:style>
  <w:style w:type="paragraph" w:styleId="TOC6">
    <w:name w:val="toc 6"/>
    <w:basedOn w:val="a4"/>
    <w:next w:val="a4"/>
    <w:autoRedefine/>
    <w:uiPriority w:val="39"/>
    <w:unhideWhenUsed/>
    <w:rsid w:val="00460D06"/>
    <w:pPr>
      <w:ind w:left="1050"/>
      <w:jc w:val="left"/>
    </w:pPr>
    <w:rPr>
      <w:rFonts w:eastAsiaTheme="minorHAnsi"/>
      <w:sz w:val="18"/>
      <w:szCs w:val="18"/>
    </w:rPr>
  </w:style>
  <w:style w:type="paragraph" w:styleId="TOC7">
    <w:name w:val="toc 7"/>
    <w:basedOn w:val="a4"/>
    <w:next w:val="a4"/>
    <w:autoRedefine/>
    <w:uiPriority w:val="39"/>
    <w:unhideWhenUsed/>
    <w:rsid w:val="00460D06"/>
    <w:pPr>
      <w:ind w:left="1260"/>
      <w:jc w:val="left"/>
    </w:pPr>
    <w:rPr>
      <w:rFonts w:eastAsiaTheme="minorHAnsi"/>
      <w:sz w:val="18"/>
      <w:szCs w:val="18"/>
    </w:rPr>
  </w:style>
  <w:style w:type="paragraph" w:styleId="TOC8">
    <w:name w:val="toc 8"/>
    <w:basedOn w:val="a4"/>
    <w:next w:val="a4"/>
    <w:autoRedefine/>
    <w:uiPriority w:val="39"/>
    <w:unhideWhenUsed/>
    <w:rsid w:val="00460D06"/>
    <w:pPr>
      <w:ind w:left="1470"/>
      <w:jc w:val="left"/>
    </w:pPr>
    <w:rPr>
      <w:rFonts w:eastAsiaTheme="minorHAnsi"/>
      <w:sz w:val="18"/>
      <w:szCs w:val="18"/>
    </w:rPr>
  </w:style>
  <w:style w:type="paragraph" w:styleId="TOC9">
    <w:name w:val="toc 9"/>
    <w:basedOn w:val="a4"/>
    <w:next w:val="a4"/>
    <w:autoRedefine/>
    <w:uiPriority w:val="39"/>
    <w:unhideWhenUsed/>
    <w:rsid w:val="00460D06"/>
    <w:pPr>
      <w:ind w:left="1680"/>
      <w:jc w:val="left"/>
    </w:pPr>
    <w:rPr>
      <w:rFonts w:eastAsiaTheme="minorHAnsi"/>
      <w:sz w:val="18"/>
      <w:szCs w:val="18"/>
    </w:rPr>
  </w:style>
  <w:style w:type="paragraph" w:styleId="afd">
    <w:name w:val="caption"/>
    <w:basedOn w:val="a4"/>
    <w:next w:val="a4"/>
    <w:uiPriority w:val="35"/>
    <w:unhideWhenUsed/>
    <w:qFormat/>
    <w:rsid w:val="00D91A3A"/>
    <w:pPr>
      <w:spacing w:after="200"/>
      <w:jc w:val="left"/>
    </w:pPr>
    <w:rPr>
      <w:i/>
      <w:iCs/>
      <w:color w:val="44546A" w:themeColor="text2"/>
      <w:kern w:val="0"/>
      <w:sz w:val="18"/>
      <w:szCs w:val="18"/>
    </w:rPr>
  </w:style>
  <w:style w:type="character" w:customStyle="1" w:styleId="-h">
    <w:name w:val="-h"/>
    <w:basedOn w:val="a5"/>
    <w:rsid w:val="00202911"/>
  </w:style>
  <w:style w:type="character" w:customStyle="1" w:styleId="11">
    <w:name w:val="未处理的提及1"/>
    <w:basedOn w:val="a5"/>
    <w:uiPriority w:val="99"/>
    <w:semiHidden/>
    <w:unhideWhenUsed/>
    <w:rsid w:val="00083F1A"/>
    <w:rPr>
      <w:color w:val="605E5C"/>
      <w:shd w:val="clear" w:color="auto" w:fill="E1DFDD"/>
    </w:rPr>
  </w:style>
  <w:style w:type="character" w:styleId="afe">
    <w:name w:val="footnote reference"/>
    <w:basedOn w:val="a5"/>
    <w:uiPriority w:val="99"/>
    <w:semiHidden/>
    <w:unhideWhenUsed/>
    <w:rsid w:val="00580D9F"/>
    <w:rPr>
      <w:vertAlign w:val="superscript"/>
    </w:rPr>
  </w:style>
  <w:style w:type="character" w:customStyle="1" w:styleId="22">
    <w:name w:val="未处理的提及2"/>
    <w:basedOn w:val="a5"/>
    <w:uiPriority w:val="99"/>
    <w:semiHidden/>
    <w:unhideWhenUsed/>
    <w:rsid w:val="00056C6B"/>
    <w:rPr>
      <w:color w:val="605E5C"/>
      <w:shd w:val="clear" w:color="auto" w:fill="E1DFDD"/>
    </w:rPr>
  </w:style>
  <w:style w:type="paragraph" w:styleId="aff">
    <w:name w:val="No Spacing"/>
    <w:uiPriority w:val="1"/>
    <w:qFormat/>
    <w:rsid w:val="0080034E"/>
    <w:pPr>
      <w:jc w:val="left"/>
    </w:pPr>
    <w:rPr>
      <w:rFonts w:ascii="宋体" w:eastAsia="宋体" w:hAnsi="宋体" w:cs="宋体"/>
      <w:kern w:val="0"/>
      <w:sz w:val="24"/>
      <w:szCs w:val="24"/>
    </w:rPr>
  </w:style>
  <w:style w:type="character" w:styleId="aff0">
    <w:name w:val="FollowedHyperlink"/>
    <w:basedOn w:val="a5"/>
    <w:uiPriority w:val="99"/>
    <w:semiHidden/>
    <w:unhideWhenUsed/>
    <w:rsid w:val="0080034E"/>
    <w:rPr>
      <w:color w:val="954F72" w:themeColor="followedHyperlink"/>
      <w:u w:val="single"/>
    </w:rPr>
  </w:style>
  <w:style w:type="paragraph" w:styleId="aff1">
    <w:name w:val="table of authorities"/>
    <w:basedOn w:val="a4"/>
    <w:next w:val="a4"/>
    <w:uiPriority w:val="99"/>
    <w:unhideWhenUsed/>
    <w:rsid w:val="0080034E"/>
    <w:pPr>
      <w:ind w:left="240" w:hanging="240"/>
      <w:jc w:val="left"/>
    </w:pPr>
    <w:rPr>
      <w:rFonts w:eastAsiaTheme="minorHAnsi" w:hAnsi="宋体" w:cs="宋体"/>
      <w:kern w:val="0"/>
      <w:sz w:val="20"/>
      <w:szCs w:val="20"/>
    </w:rPr>
  </w:style>
  <w:style w:type="paragraph" w:styleId="aff2">
    <w:name w:val="toa heading"/>
    <w:basedOn w:val="a4"/>
    <w:next w:val="a4"/>
    <w:uiPriority w:val="99"/>
    <w:unhideWhenUsed/>
    <w:rsid w:val="0080034E"/>
    <w:pPr>
      <w:spacing w:before="240" w:after="120"/>
      <w:jc w:val="center"/>
    </w:pPr>
    <w:rPr>
      <w:rFonts w:eastAsiaTheme="minorHAnsi" w:hAnsi="Arial" w:cs="Arial"/>
      <w:smallCaps/>
      <w:kern w:val="0"/>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6265">
      <w:bodyDiv w:val="1"/>
      <w:marLeft w:val="0"/>
      <w:marRight w:val="0"/>
      <w:marTop w:val="0"/>
      <w:marBottom w:val="0"/>
      <w:divBdr>
        <w:top w:val="none" w:sz="0" w:space="0" w:color="auto"/>
        <w:left w:val="none" w:sz="0" w:space="0" w:color="auto"/>
        <w:bottom w:val="none" w:sz="0" w:space="0" w:color="auto"/>
        <w:right w:val="none" w:sz="0" w:space="0" w:color="auto"/>
      </w:divBdr>
      <w:divsChild>
        <w:div w:id="613950283">
          <w:marLeft w:val="0"/>
          <w:marRight w:val="0"/>
          <w:marTop w:val="0"/>
          <w:marBottom w:val="206"/>
          <w:divBdr>
            <w:top w:val="none" w:sz="0" w:space="0" w:color="auto"/>
            <w:left w:val="none" w:sz="0" w:space="0" w:color="auto"/>
            <w:bottom w:val="none" w:sz="0" w:space="0" w:color="auto"/>
            <w:right w:val="none" w:sz="0" w:space="0" w:color="auto"/>
          </w:divBdr>
        </w:div>
        <w:div w:id="386993756">
          <w:marLeft w:val="0"/>
          <w:marRight w:val="0"/>
          <w:marTop w:val="0"/>
          <w:marBottom w:val="206"/>
          <w:divBdr>
            <w:top w:val="none" w:sz="0" w:space="0" w:color="auto"/>
            <w:left w:val="none" w:sz="0" w:space="0" w:color="auto"/>
            <w:bottom w:val="none" w:sz="0" w:space="0" w:color="auto"/>
            <w:right w:val="none" w:sz="0" w:space="0" w:color="auto"/>
          </w:divBdr>
        </w:div>
        <w:div w:id="2094812309">
          <w:marLeft w:val="0"/>
          <w:marRight w:val="0"/>
          <w:marTop w:val="0"/>
          <w:marBottom w:val="0"/>
          <w:divBdr>
            <w:top w:val="none" w:sz="0" w:space="0" w:color="auto"/>
            <w:left w:val="none" w:sz="0" w:space="0" w:color="auto"/>
            <w:bottom w:val="none" w:sz="0" w:space="0" w:color="auto"/>
            <w:right w:val="none" w:sz="0" w:space="0" w:color="auto"/>
          </w:divBdr>
        </w:div>
      </w:divsChild>
    </w:div>
    <w:div w:id="18170776">
      <w:bodyDiv w:val="1"/>
      <w:marLeft w:val="0"/>
      <w:marRight w:val="0"/>
      <w:marTop w:val="0"/>
      <w:marBottom w:val="0"/>
      <w:divBdr>
        <w:top w:val="none" w:sz="0" w:space="0" w:color="auto"/>
        <w:left w:val="none" w:sz="0" w:space="0" w:color="auto"/>
        <w:bottom w:val="none" w:sz="0" w:space="0" w:color="auto"/>
        <w:right w:val="none" w:sz="0" w:space="0" w:color="auto"/>
      </w:divBdr>
    </w:div>
    <w:div w:id="21056461">
      <w:bodyDiv w:val="1"/>
      <w:marLeft w:val="0"/>
      <w:marRight w:val="0"/>
      <w:marTop w:val="0"/>
      <w:marBottom w:val="0"/>
      <w:divBdr>
        <w:top w:val="none" w:sz="0" w:space="0" w:color="auto"/>
        <w:left w:val="none" w:sz="0" w:space="0" w:color="auto"/>
        <w:bottom w:val="none" w:sz="0" w:space="0" w:color="auto"/>
        <w:right w:val="none" w:sz="0" w:space="0" w:color="auto"/>
      </w:divBdr>
      <w:divsChild>
        <w:div w:id="1456100774">
          <w:marLeft w:val="0"/>
          <w:marRight w:val="0"/>
          <w:marTop w:val="206"/>
          <w:marBottom w:val="206"/>
          <w:divBdr>
            <w:top w:val="none" w:sz="0" w:space="0" w:color="auto"/>
            <w:left w:val="none" w:sz="0" w:space="0" w:color="auto"/>
            <w:bottom w:val="none" w:sz="0" w:space="0" w:color="auto"/>
            <w:right w:val="none" w:sz="0" w:space="0" w:color="auto"/>
          </w:divBdr>
        </w:div>
        <w:div w:id="1363436942">
          <w:marLeft w:val="0"/>
          <w:marRight w:val="0"/>
          <w:marTop w:val="0"/>
          <w:marBottom w:val="206"/>
          <w:divBdr>
            <w:top w:val="none" w:sz="0" w:space="0" w:color="auto"/>
            <w:left w:val="none" w:sz="0" w:space="0" w:color="auto"/>
            <w:bottom w:val="none" w:sz="0" w:space="0" w:color="auto"/>
            <w:right w:val="none" w:sz="0" w:space="0" w:color="auto"/>
          </w:divBdr>
        </w:div>
        <w:div w:id="537276222">
          <w:marLeft w:val="0"/>
          <w:marRight w:val="0"/>
          <w:marTop w:val="0"/>
          <w:marBottom w:val="0"/>
          <w:divBdr>
            <w:top w:val="none" w:sz="0" w:space="0" w:color="auto"/>
            <w:left w:val="none" w:sz="0" w:space="0" w:color="auto"/>
            <w:bottom w:val="none" w:sz="0" w:space="0" w:color="auto"/>
            <w:right w:val="none" w:sz="0" w:space="0" w:color="auto"/>
          </w:divBdr>
        </w:div>
      </w:divsChild>
    </w:div>
    <w:div w:id="35744552">
      <w:bodyDiv w:val="1"/>
      <w:marLeft w:val="0"/>
      <w:marRight w:val="0"/>
      <w:marTop w:val="0"/>
      <w:marBottom w:val="0"/>
      <w:divBdr>
        <w:top w:val="none" w:sz="0" w:space="0" w:color="auto"/>
        <w:left w:val="none" w:sz="0" w:space="0" w:color="auto"/>
        <w:bottom w:val="none" w:sz="0" w:space="0" w:color="auto"/>
        <w:right w:val="none" w:sz="0" w:space="0" w:color="auto"/>
      </w:divBdr>
    </w:div>
    <w:div w:id="61802069">
      <w:bodyDiv w:val="1"/>
      <w:marLeft w:val="0"/>
      <w:marRight w:val="0"/>
      <w:marTop w:val="0"/>
      <w:marBottom w:val="0"/>
      <w:divBdr>
        <w:top w:val="none" w:sz="0" w:space="0" w:color="auto"/>
        <w:left w:val="none" w:sz="0" w:space="0" w:color="auto"/>
        <w:bottom w:val="none" w:sz="0" w:space="0" w:color="auto"/>
        <w:right w:val="none" w:sz="0" w:space="0" w:color="auto"/>
      </w:divBdr>
    </w:div>
    <w:div w:id="64450656">
      <w:bodyDiv w:val="1"/>
      <w:marLeft w:val="0"/>
      <w:marRight w:val="0"/>
      <w:marTop w:val="0"/>
      <w:marBottom w:val="0"/>
      <w:divBdr>
        <w:top w:val="none" w:sz="0" w:space="0" w:color="auto"/>
        <w:left w:val="none" w:sz="0" w:space="0" w:color="auto"/>
        <w:bottom w:val="none" w:sz="0" w:space="0" w:color="auto"/>
        <w:right w:val="none" w:sz="0" w:space="0" w:color="auto"/>
      </w:divBdr>
    </w:div>
    <w:div w:id="66731330">
      <w:bodyDiv w:val="1"/>
      <w:marLeft w:val="0"/>
      <w:marRight w:val="0"/>
      <w:marTop w:val="0"/>
      <w:marBottom w:val="0"/>
      <w:divBdr>
        <w:top w:val="none" w:sz="0" w:space="0" w:color="auto"/>
        <w:left w:val="none" w:sz="0" w:space="0" w:color="auto"/>
        <w:bottom w:val="none" w:sz="0" w:space="0" w:color="auto"/>
        <w:right w:val="none" w:sz="0" w:space="0" w:color="auto"/>
      </w:divBdr>
    </w:div>
    <w:div w:id="68381596">
      <w:bodyDiv w:val="1"/>
      <w:marLeft w:val="0"/>
      <w:marRight w:val="0"/>
      <w:marTop w:val="0"/>
      <w:marBottom w:val="0"/>
      <w:divBdr>
        <w:top w:val="none" w:sz="0" w:space="0" w:color="auto"/>
        <w:left w:val="none" w:sz="0" w:space="0" w:color="auto"/>
        <w:bottom w:val="none" w:sz="0" w:space="0" w:color="auto"/>
        <w:right w:val="none" w:sz="0" w:space="0" w:color="auto"/>
      </w:divBdr>
    </w:div>
    <w:div w:id="91973677">
      <w:bodyDiv w:val="1"/>
      <w:marLeft w:val="0"/>
      <w:marRight w:val="0"/>
      <w:marTop w:val="0"/>
      <w:marBottom w:val="0"/>
      <w:divBdr>
        <w:top w:val="none" w:sz="0" w:space="0" w:color="auto"/>
        <w:left w:val="none" w:sz="0" w:space="0" w:color="auto"/>
        <w:bottom w:val="none" w:sz="0" w:space="0" w:color="auto"/>
        <w:right w:val="none" w:sz="0" w:space="0" w:color="auto"/>
      </w:divBdr>
    </w:div>
    <w:div w:id="95371281">
      <w:bodyDiv w:val="1"/>
      <w:marLeft w:val="0"/>
      <w:marRight w:val="0"/>
      <w:marTop w:val="0"/>
      <w:marBottom w:val="0"/>
      <w:divBdr>
        <w:top w:val="none" w:sz="0" w:space="0" w:color="auto"/>
        <w:left w:val="none" w:sz="0" w:space="0" w:color="auto"/>
        <w:bottom w:val="none" w:sz="0" w:space="0" w:color="auto"/>
        <w:right w:val="none" w:sz="0" w:space="0" w:color="auto"/>
      </w:divBdr>
    </w:div>
    <w:div w:id="112093908">
      <w:bodyDiv w:val="1"/>
      <w:marLeft w:val="0"/>
      <w:marRight w:val="0"/>
      <w:marTop w:val="0"/>
      <w:marBottom w:val="0"/>
      <w:divBdr>
        <w:top w:val="none" w:sz="0" w:space="0" w:color="auto"/>
        <w:left w:val="none" w:sz="0" w:space="0" w:color="auto"/>
        <w:bottom w:val="none" w:sz="0" w:space="0" w:color="auto"/>
        <w:right w:val="none" w:sz="0" w:space="0" w:color="auto"/>
      </w:divBdr>
      <w:divsChild>
        <w:div w:id="932132857">
          <w:marLeft w:val="0"/>
          <w:marRight w:val="0"/>
          <w:marTop w:val="206"/>
          <w:marBottom w:val="206"/>
          <w:divBdr>
            <w:top w:val="none" w:sz="0" w:space="0" w:color="auto"/>
            <w:left w:val="none" w:sz="0" w:space="0" w:color="auto"/>
            <w:bottom w:val="none" w:sz="0" w:space="0" w:color="auto"/>
            <w:right w:val="none" w:sz="0" w:space="0" w:color="auto"/>
          </w:divBdr>
        </w:div>
        <w:div w:id="1768185235">
          <w:marLeft w:val="0"/>
          <w:marRight w:val="0"/>
          <w:marTop w:val="0"/>
          <w:marBottom w:val="0"/>
          <w:divBdr>
            <w:top w:val="none" w:sz="0" w:space="0" w:color="auto"/>
            <w:left w:val="none" w:sz="0" w:space="0" w:color="auto"/>
            <w:bottom w:val="none" w:sz="0" w:space="0" w:color="auto"/>
            <w:right w:val="none" w:sz="0" w:space="0" w:color="auto"/>
          </w:divBdr>
        </w:div>
      </w:divsChild>
    </w:div>
    <w:div w:id="157155916">
      <w:bodyDiv w:val="1"/>
      <w:marLeft w:val="0"/>
      <w:marRight w:val="0"/>
      <w:marTop w:val="0"/>
      <w:marBottom w:val="0"/>
      <w:divBdr>
        <w:top w:val="none" w:sz="0" w:space="0" w:color="auto"/>
        <w:left w:val="none" w:sz="0" w:space="0" w:color="auto"/>
        <w:bottom w:val="none" w:sz="0" w:space="0" w:color="auto"/>
        <w:right w:val="none" w:sz="0" w:space="0" w:color="auto"/>
      </w:divBdr>
      <w:divsChild>
        <w:div w:id="1853950493">
          <w:marLeft w:val="0"/>
          <w:marRight w:val="0"/>
          <w:marTop w:val="0"/>
          <w:marBottom w:val="0"/>
          <w:divBdr>
            <w:top w:val="none" w:sz="0" w:space="0" w:color="auto"/>
            <w:left w:val="none" w:sz="0" w:space="0" w:color="auto"/>
            <w:bottom w:val="none" w:sz="0" w:space="0" w:color="auto"/>
            <w:right w:val="none" w:sz="0" w:space="0" w:color="auto"/>
          </w:divBdr>
        </w:div>
      </w:divsChild>
    </w:div>
    <w:div w:id="213005552">
      <w:bodyDiv w:val="1"/>
      <w:marLeft w:val="0"/>
      <w:marRight w:val="0"/>
      <w:marTop w:val="0"/>
      <w:marBottom w:val="0"/>
      <w:divBdr>
        <w:top w:val="none" w:sz="0" w:space="0" w:color="auto"/>
        <w:left w:val="none" w:sz="0" w:space="0" w:color="auto"/>
        <w:bottom w:val="none" w:sz="0" w:space="0" w:color="auto"/>
        <w:right w:val="none" w:sz="0" w:space="0" w:color="auto"/>
      </w:divBdr>
    </w:div>
    <w:div w:id="228345869">
      <w:bodyDiv w:val="1"/>
      <w:marLeft w:val="0"/>
      <w:marRight w:val="0"/>
      <w:marTop w:val="0"/>
      <w:marBottom w:val="0"/>
      <w:divBdr>
        <w:top w:val="none" w:sz="0" w:space="0" w:color="auto"/>
        <w:left w:val="none" w:sz="0" w:space="0" w:color="auto"/>
        <w:bottom w:val="none" w:sz="0" w:space="0" w:color="auto"/>
        <w:right w:val="none" w:sz="0" w:space="0" w:color="auto"/>
      </w:divBdr>
      <w:divsChild>
        <w:div w:id="1078868489">
          <w:marLeft w:val="0"/>
          <w:marRight w:val="0"/>
          <w:marTop w:val="0"/>
          <w:marBottom w:val="0"/>
          <w:divBdr>
            <w:top w:val="none" w:sz="0" w:space="0" w:color="auto"/>
            <w:left w:val="none" w:sz="0" w:space="0" w:color="auto"/>
            <w:bottom w:val="none" w:sz="0" w:space="0" w:color="auto"/>
            <w:right w:val="none" w:sz="0" w:space="0" w:color="auto"/>
          </w:divBdr>
          <w:divsChild>
            <w:div w:id="1012562020">
              <w:marLeft w:val="0"/>
              <w:marRight w:val="0"/>
              <w:marTop w:val="0"/>
              <w:marBottom w:val="0"/>
              <w:divBdr>
                <w:top w:val="none" w:sz="0" w:space="0" w:color="auto"/>
                <w:left w:val="none" w:sz="0" w:space="0" w:color="auto"/>
                <w:bottom w:val="none" w:sz="0" w:space="0" w:color="auto"/>
                <w:right w:val="none" w:sz="0" w:space="0" w:color="auto"/>
              </w:divBdr>
              <w:divsChild>
                <w:div w:id="80029324">
                  <w:marLeft w:val="0"/>
                  <w:marRight w:val="0"/>
                  <w:marTop w:val="0"/>
                  <w:marBottom w:val="0"/>
                  <w:divBdr>
                    <w:top w:val="none" w:sz="0" w:space="0" w:color="auto"/>
                    <w:left w:val="none" w:sz="0" w:space="0" w:color="auto"/>
                    <w:bottom w:val="none" w:sz="0" w:space="0" w:color="auto"/>
                    <w:right w:val="none" w:sz="0" w:space="0" w:color="auto"/>
                  </w:divBdr>
                </w:div>
                <w:div w:id="906719625">
                  <w:marLeft w:val="0"/>
                  <w:marRight w:val="0"/>
                  <w:marTop w:val="0"/>
                  <w:marBottom w:val="0"/>
                  <w:divBdr>
                    <w:top w:val="none" w:sz="0" w:space="0" w:color="auto"/>
                    <w:left w:val="none" w:sz="0" w:space="0" w:color="auto"/>
                    <w:bottom w:val="none" w:sz="0" w:space="0" w:color="auto"/>
                    <w:right w:val="none" w:sz="0" w:space="0" w:color="auto"/>
                  </w:divBdr>
                  <w:divsChild>
                    <w:div w:id="1048184997">
                      <w:marLeft w:val="0"/>
                      <w:marRight w:val="0"/>
                      <w:marTop w:val="0"/>
                      <w:marBottom w:val="0"/>
                      <w:divBdr>
                        <w:top w:val="none" w:sz="0" w:space="0" w:color="auto"/>
                        <w:left w:val="none" w:sz="0" w:space="0" w:color="auto"/>
                        <w:bottom w:val="none" w:sz="0" w:space="0" w:color="auto"/>
                        <w:right w:val="none" w:sz="0" w:space="0" w:color="auto"/>
                      </w:divBdr>
                      <w:divsChild>
                        <w:div w:id="1915357983">
                          <w:marLeft w:val="0"/>
                          <w:marRight w:val="0"/>
                          <w:marTop w:val="0"/>
                          <w:marBottom w:val="0"/>
                          <w:divBdr>
                            <w:top w:val="none" w:sz="0" w:space="0" w:color="auto"/>
                            <w:left w:val="none" w:sz="0" w:space="0" w:color="auto"/>
                            <w:bottom w:val="none" w:sz="0" w:space="0" w:color="auto"/>
                            <w:right w:val="none" w:sz="0" w:space="0" w:color="auto"/>
                          </w:divBdr>
                          <w:divsChild>
                            <w:div w:id="1662662659">
                              <w:marLeft w:val="0"/>
                              <w:marRight w:val="0"/>
                              <w:marTop w:val="0"/>
                              <w:marBottom w:val="0"/>
                              <w:divBdr>
                                <w:top w:val="none" w:sz="0" w:space="0" w:color="auto"/>
                                <w:left w:val="none" w:sz="0" w:space="0" w:color="auto"/>
                                <w:bottom w:val="none" w:sz="0" w:space="0" w:color="auto"/>
                                <w:right w:val="none" w:sz="0" w:space="0" w:color="auto"/>
                              </w:divBdr>
                              <w:divsChild>
                                <w:div w:id="2052226042">
                                  <w:marLeft w:val="0"/>
                                  <w:marRight w:val="0"/>
                                  <w:marTop w:val="0"/>
                                  <w:marBottom w:val="0"/>
                                  <w:divBdr>
                                    <w:top w:val="none" w:sz="0" w:space="0" w:color="auto"/>
                                    <w:left w:val="none" w:sz="0" w:space="0" w:color="auto"/>
                                    <w:bottom w:val="none" w:sz="0" w:space="0" w:color="auto"/>
                                    <w:right w:val="none" w:sz="0" w:space="0" w:color="auto"/>
                                  </w:divBdr>
                                  <w:divsChild>
                                    <w:div w:id="1333335205">
                                      <w:marLeft w:val="0"/>
                                      <w:marRight w:val="0"/>
                                      <w:marTop w:val="0"/>
                                      <w:marBottom w:val="0"/>
                                      <w:divBdr>
                                        <w:top w:val="none" w:sz="0" w:space="0" w:color="auto"/>
                                        <w:left w:val="none" w:sz="0" w:space="0" w:color="auto"/>
                                        <w:bottom w:val="none" w:sz="0" w:space="0" w:color="auto"/>
                                        <w:right w:val="none" w:sz="0" w:space="0" w:color="auto"/>
                                      </w:divBdr>
                                      <w:divsChild>
                                        <w:div w:id="1489633686">
                                          <w:marLeft w:val="0"/>
                                          <w:marRight w:val="0"/>
                                          <w:marTop w:val="0"/>
                                          <w:marBottom w:val="0"/>
                                          <w:divBdr>
                                            <w:top w:val="none" w:sz="0" w:space="0" w:color="auto"/>
                                            <w:left w:val="none" w:sz="0" w:space="0" w:color="auto"/>
                                            <w:bottom w:val="none" w:sz="0" w:space="0" w:color="auto"/>
                                            <w:right w:val="none" w:sz="0" w:space="0" w:color="auto"/>
                                          </w:divBdr>
                                          <w:divsChild>
                                            <w:div w:id="1165632126">
                                              <w:marLeft w:val="0"/>
                                              <w:marRight w:val="0"/>
                                              <w:marTop w:val="0"/>
                                              <w:marBottom w:val="0"/>
                                              <w:divBdr>
                                                <w:top w:val="none" w:sz="0" w:space="0" w:color="auto"/>
                                                <w:left w:val="none" w:sz="0" w:space="0" w:color="auto"/>
                                                <w:bottom w:val="none" w:sz="0" w:space="0" w:color="auto"/>
                                                <w:right w:val="none" w:sz="0" w:space="0" w:color="auto"/>
                                              </w:divBdr>
                                              <w:divsChild>
                                                <w:div w:id="1664356348">
                                                  <w:marLeft w:val="0"/>
                                                  <w:marRight w:val="0"/>
                                                  <w:marTop w:val="0"/>
                                                  <w:marBottom w:val="0"/>
                                                  <w:divBdr>
                                                    <w:top w:val="none" w:sz="0" w:space="0" w:color="auto"/>
                                                    <w:left w:val="none" w:sz="0" w:space="0" w:color="auto"/>
                                                    <w:bottom w:val="none" w:sz="0" w:space="0" w:color="auto"/>
                                                    <w:right w:val="none" w:sz="0" w:space="0" w:color="auto"/>
                                                  </w:divBdr>
                                                  <w:divsChild>
                                                    <w:div w:id="1848710949">
                                                      <w:marLeft w:val="300"/>
                                                      <w:marRight w:val="300"/>
                                                      <w:marTop w:val="12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6157433">
      <w:bodyDiv w:val="1"/>
      <w:marLeft w:val="0"/>
      <w:marRight w:val="0"/>
      <w:marTop w:val="0"/>
      <w:marBottom w:val="0"/>
      <w:divBdr>
        <w:top w:val="none" w:sz="0" w:space="0" w:color="auto"/>
        <w:left w:val="none" w:sz="0" w:space="0" w:color="auto"/>
        <w:bottom w:val="none" w:sz="0" w:space="0" w:color="auto"/>
        <w:right w:val="none" w:sz="0" w:space="0" w:color="auto"/>
      </w:divBdr>
    </w:div>
    <w:div w:id="248278369">
      <w:bodyDiv w:val="1"/>
      <w:marLeft w:val="0"/>
      <w:marRight w:val="0"/>
      <w:marTop w:val="0"/>
      <w:marBottom w:val="0"/>
      <w:divBdr>
        <w:top w:val="none" w:sz="0" w:space="0" w:color="auto"/>
        <w:left w:val="none" w:sz="0" w:space="0" w:color="auto"/>
        <w:bottom w:val="none" w:sz="0" w:space="0" w:color="auto"/>
        <w:right w:val="none" w:sz="0" w:space="0" w:color="auto"/>
      </w:divBdr>
    </w:div>
    <w:div w:id="256987379">
      <w:bodyDiv w:val="1"/>
      <w:marLeft w:val="0"/>
      <w:marRight w:val="0"/>
      <w:marTop w:val="0"/>
      <w:marBottom w:val="0"/>
      <w:divBdr>
        <w:top w:val="none" w:sz="0" w:space="0" w:color="auto"/>
        <w:left w:val="none" w:sz="0" w:space="0" w:color="auto"/>
        <w:bottom w:val="none" w:sz="0" w:space="0" w:color="auto"/>
        <w:right w:val="none" w:sz="0" w:space="0" w:color="auto"/>
      </w:divBdr>
    </w:div>
    <w:div w:id="272711688">
      <w:bodyDiv w:val="1"/>
      <w:marLeft w:val="0"/>
      <w:marRight w:val="0"/>
      <w:marTop w:val="0"/>
      <w:marBottom w:val="0"/>
      <w:divBdr>
        <w:top w:val="none" w:sz="0" w:space="0" w:color="auto"/>
        <w:left w:val="none" w:sz="0" w:space="0" w:color="auto"/>
        <w:bottom w:val="none" w:sz="0" w:space="0" w:color="auto"/>
        <w:right w:val="none" w:sz="0" w:space="0" w:color="auto"/>
      </w:divBdr>
      <w:divsChild>
        <w:div w:id="173154393">
          <w:marLeft w:val="0"/>
          <w:marRight w:val="0"/>
          <w:marTop w:val="206"/>
          <w:marBottom w:val="206"/>
          <w:divBdr>
            <w:top w:val="none" w:sz="0" w:space="0" w:color="auto"/>
            <w:left w:val="none" w:sz="0" w:space="0" w:color="auto"/>
            <w:bottom w:val="none" w:sz="0" w:space="0" w:color="auto"/>
            <w:right w:val="none" w:sz="0" w:space="0" w:color="auto"/>
          </w:divBdr>
        </w:div>
        <w:div w:id="75791142">
          <w:marLeft w:val="0"/>
          <w:marRight w:val="0"/>
          <w:marTop w:val="0"/>
          <w:marBottom w:val="206"/>
          <w:divBdr>
            <w:top w:val="none" w:sz="0" w:space="0" w:color="auto"/>
            <w:left w:val="none" w:sz="0" w:space="0" w:color="auto"/>
            <w:bottom w:val="none" w:sz="0" w:space="0" w:color="auto"/>
            <w:right w:val="none" w:sz="0" w:space="0" w:color="auto"/>
          </w:divBdr>
        </w:div>
        <w:div w:id="278144043">
          <w:marLeft w:val="0"/>
          <w:marRight w:val="0"/>
          <w:marTop w:val="0"/>
          <w:marBottom w:val="206"/>
          <w:divBdr>
            <w:top w:val="none" w:sz="0" w:space="0" w:color="auto"/>
            <w:left w:val="none" w:sz="0" w:space="0" w:color="auto"/>
            <w:bottom w:val="none" w:sz="0" w:space="0" w:color="auto"/>
            <w:right w:val="none" w:sz="0" w:space="0" w:color="auto"/>
          </w:divBdr>
        </w:div>
      </w:divsChild>
    </w:div>
    <w:div w:id="296686014">
      <w:bodyDiv w:val="1"/>
      <w:marLeft w:val="0"/>
      <w:marRight w:val="0"/>
      <w:marTop w:val="0"/>
      <w:marBottom w:val="0"/>
      <w:divBdr>
        <w:top w:val="none" w:sz="0" w:space="0" w:color="auto"/>
        <w:left w:val="none" w:sz="0" w:space="0" w:color="auto"/>
        <w:bottom w:val="none" w:sz="0" w:space="0" w:color="auto"/>
        <w:right w:val="none" w:sz="0" w:space="0" w:color="auto"/>
      </w:divBdr>
    </w:div>
    <w:div w:id="297731733">
      <w:bodyDiv w:val="1"/>
      <w:marLeft w:val="0"/>
      <w:marRight w:val="0"/>
      <w:marTop w:val="0"/>
      <w:marBottom w:val="0"/>
      <w:divBdr>
        <w:top w:val="none" w:sz="0" w:space="0" w:color="auto"/>
        <w:left w:val="none" w:sz="0" w:space="0" w:color="auto"/>
        <w:bottom w:val="none" w:sz="0" w:space="0" w:color="auto"/>
        <w:right w:val="none" w:sz="0" w:space="0" w:color="auto"/>
      </w:divBdr>
    </w:div>
    <w:div w:id="306324582">
      <w:bodyDiv w:val="1"/>
      <w:marLeft w:val="0"/>
      <w:marRight w:val="0"/>
      <w:marTop w:val="0"/>
      <w:marBottom w:val="0"/>
      <w:divBdr>
        <w:top w:val="none" w:sz="0" w:space="0" w:color="auto"/>
        <w:left w:val="none" w:sz="0" w:space="0" w:color="auto"/>
        <w:bottom w:val="none" w:sz="0" w:space="0" w:color="auto"/>
        <w:right w:val="none" w:sz="0" w:space="0" w:color="auto"/>
      </w:divBdr>
    </w:div>
    <w:div w:id="319622313">
      <w:bodyDiv w:val="1"/>
      <w:marLeft w:val="0"/>
      <w:marRight w:val="0"/>
      <w:marTop w:val="0"/>
      <w:marBottom w:val="0"/>
      <w:divBdr>
        <w:top w:val="none" w:sz="0" w:space="0" w:color="auto"/>
        <w:left w:val="none" w:sz="0" w:space="0" w:color="auto"/>
        <w:bottom w:val="none" w:sz="0" w:space="0" w:color="auto"/>
        <w:right w:val="none" w:sz="0" w:space="0" w:color="auto"/>
      </w:divBdr>
    </w:div>
    <w:div w:id="329523182">
      <w:bodyDiv w:val="1"/>
      <w:marLeft w:val="0"/>
      <w:marRight w:val="0"/>
      <w:marTop w:val="0"/>
      <w:marBottom w:val="0"/>
      <w:divBdr>
        <w:top w:val="none" w:sz="0" w:space="0" w:color="auto"/>
        <w:left w:val="none" w:sz="0" w:space="0" w:color="auto"/>
        <w:bottom w:val="none" w:sz="0" w:space="0" w:color="auto"/>
        <w:right w:val="none" w:sz="0" w:space="0" w:color="auto"/>
      </w:divBdr>
      <w:divsChild>
        <w:div w:id="741296134">
          <w:marLeft w:val="0"/>
          <w:marRight w:val="0"/>
          <w:marTop w:val="206"/>
          <w:marBottom w:val="206"/>
          <w:divBdr>
            <w:top w:val="none" w:sz="0" w:space="0" w:color="auto"/>
            <w:left w:val="none" w:sz="0" w:space="0" w:color="auto"/>
            <w:bottom w:val="none" w:sz="0" w:space="0" w:color="auto"/>
            <w:right w:val="none" w:sz="0" w:space="0" w:color="auto"/>
          </w:divBdr>
        </w:div>
        <w:div w:id="442849272">
          <w:marLeft w:val="0"/>
          <w:marRight w:val="0"/>
          <w:marTop w:val="0"/>
          <w:marBottom w:val="206"/>
          <w:divBdr>
            <w:top w:val="none" w:sz="0" w:space="0" w:color="auto"/>
            <w:left w:val="none" w:sz="0" w:space="0" w:color="auto"/>
            <w:bottom w:val="none" w:sz="0" w:space="0" w:color="auto"/>
            <w:right w:val="none" w:sz="0" w:space="0" w:color="auto"/>
          </w:divBdr>
        </w:div>
        <w:div w:id="2020500127">
          <w:marLeft w:val="0"/>
          <w:marRight w:val="0"/>
          <w:marTop w:val="0"/>
          <w:marBottom w:val="206"/>
          <w:divBdr>
            <w:top w:val="none" w:sz="0" w:space="0" w:color="auto"/>
            <w:left w:val="none" w:sz="0" w:space="0" w:color="auto"/>
            <w:bottom w:val="none" w:sz="0" w:space="0" w:color="auto"/>
            <w:right w:val="none" w:sz="0" w:space="0" w:color="auto"/>
          </w:divBdr>
        </w:div>
        <w:div w:id="165903135">
          <w:marLeft w:val="0"/>
          <w:marRight w:val="0"/>
          <w:marTop w:val="0"/>
          <w:marBottom w:val="0"/>
          <w:divBdr>
            <w:top w:val="none" w:sz="0" w:space="0" w:color="auto"/>
            <w:left w:val="none" w:sz="0" w:space="0" w:color="auto"/>
            <w:bottom w:val="none" w:sz="0" w:space="0" w:color="auto"/>
            <w:right w:val="none" w:sz="0" w:space="0" w:color="auto"/>
          </w:divBdr>
        </w:div>
      </w:divsChild>
    </w:div>
    <w:div w:id="333343072">
      <w:bodyDiv w:val="1"/>
      <w:marLeft w:val="0"/>
      <w:marRight w:val="0"/>
      <w:marTop w:val="0"/>
      <w:marBottom w:val="0"/>
      <w:divBdr>
        <w:top w:val="none" w:sz="0" w:space="0" w:color="auto"/>
        <w:left w:val="none" w:sz="0" w:space="0" w:color="auto"/>
        <w:bottom w:val="none" w:sz="0" w:space="0" w:color="auto"/>
        <w:right w:val="none" w:sz="0" w:space="0" w:color="auto"/>
      </w:divBdr>
    </w:div>
    <w:div w:id="337969843">
      <w:bodyDiv w:val="1"/>
      <w:marLeft w:val="0"/>
      <w:marRight w:val="0"/>
      <w:marTop w:val="0"/>
      <w:marBottom w:val="0"/>
      <w:divBdr>
        <w:top w:val="none" w:sz="0" w:space="0" w:color="auto"/>
        <w:left w:val="none" w:sz="0" w:space="0" w:color="auto"/>
        <w:bottom w:val="none" w:sz="0" w:space="0" w:color="auto"/>
        <w:right w:val="none" w:sz="0" w:space="0" w:color="auto"/>
      </w:divBdr>
    </w:div>
    <w:div w:id="343676410">
      <w:bodyDiv w:val="1"/>
      <w:marLeft w:val="0"/>
      <w:marRight w:val="0"/>
      <w:marTop w:val="0"/>
      <w:marBottom w:val="0"/>
      <w:divBdr>
        <w:top w:val="none" w:sz="0" w:space="0" w:color="auto"/>
        <w:left w:val="none" w:sz="0" w:space="0" w:color="auto"/>
        <w:bottom w:val="none" w:sz="0" w:space="0" w:color="auto"/>
        <w:right w:val="none" w:sz="0" w:space="0" w:color="auto"/>
      </w:divBdr>
    </w:div>
    <w:div w:id="360086669">
      <w:bodyDiv w:val="1"/>
      <w:marLeft w:val="0"/>
      <w:marRight w:val="0"/>
      <w:marTop w:val="0"/>
      <w:marBottom w:val="0"/>
      <w:divBdr>
        <w:top w:val="none" w:sz="0" w:space="0" w:color="auto"/>
        <w:left w:val="none" w:sz="0" w:space="0" w:color="auto"/>
        <w:bottom w:val="none" w:sz="0" w:space="0" w:color="auto"/>
        <w:right w:val="none" w:sz="0" w:space="0" w:color="auto"/>
      </w:divBdr>
      <w:divsChild>
        <w:div w:id="1699349199">
          <w:marLeft w:val="0"/>
          <w:marRight w:val="0"/>
          <w:marTop w:val="206"/>
          <w:marBottom w:val="206"/>
          <w:divBdr>
            <w:top w:val="none" w:sz="0" w:space="0" w:color="auto"/>
            <w:left w:val="none" w:sz="0" w:space="0" w:color="auto"/>
            <w:bottom w:val="none" w:sz="0" w:space="0" w:color="auto"/>
            <w:right w:val="none" w:sz="0" w:space="0" w:color="auto"/>
          </w:divBdr>
        </w:div>
        <w:div w:id="1198859934">
          <w:marLeft w:val="0"/>
          <w:marRight w:val="0"/>
          <w:marTop w:val="0"/>
          <w:marBottom w:val="206"/>
          <w:divBdr>
            <w:top w:val="none" w:sz="0" w:space="0" w:color="auto"/>
            <w:left w:val="none" w:sz="0" w:space="0" w:color="auto"/>
            <w:bottom w:val="none" w:sz="0" w:space="0" w:color="auto"/>
            <w:right w:val="none" w:sz="0" w:space="0" w:color="auto"/>
          </w:divBdr>
        </w:div>
        <w:div w:id="443578567">
          <w:marLeft w:val="0"/>
          <w:marRight w:val="0"/>
          <w:marTop w:val="0"/>
          <w:marBottom w:val="0"/>
          <w:divBdr>
            <w:top w:val="none" w:sz="0" w:space="0" w:color="auto"/>
            <w:left w:val="none" w:sz="0" w:space="0" w:color="auto"/>
            <w:bottom w:val="none" w:sz="0" w:space="0" w:color="auto"/>
            <w:right w:val="none" w:sz="0" w:space="0" w:color="auto"/>
          </w:divBdr>
        </w:div>
      </w:divsChild>
    </w:div>
    <w:div w:id="372773159">
      <w:bodyDiv w:val="1"/>
      <w:marLeft w:val="0"/>
      <w:marRight w:val="0"/>
      <w:marTop w:val="0"/>
      <w:marBottom w:val="0"/>
      <w:divBdr>
        <w:top w:val="none" w:sz="0" w:space="0" w:color="auto"/>
        <w:left w:val="none" w:sz="0" w:space="0" w:color="auto"/>
        <w:bottom w:val="none" w:sz="0" w:space="0" w:color="auto"/>
        <w:right w:val="none" w:sz="0" w:space="0" w:color="auto"/>
      </w:divBdr>
      <w:divsChild>
        <w:div w:id="1663121992">
          <w:marLeft w:val="0"/>
          <w:marRight w:val="0"/>
          <w:marTop w:val="330"/>
          <w:marBottom w:val="0"/>
          <w:divBdr>
            <w:top w:val="none" w:sz="0" w:space="0" w:color="auto"/>
            <w:left w:val="none" w:sz="0" w:space="0" w:color="auto"/>
            <w:bottom w:val="none" w:sz="0" w:space="0" w:color="auto"/>
            <w:right w:val="none" w:sz="0" w:space="0" w:color="auto"/>
          </w:divBdr>
        </w:div>
        <w:div w:id="1719625872">
          <w:marLeft w:val="0"/>
          <w:marRight w:val="0"/>
          <w:marTop w:val="330"/>
          <w:marBottom w:val="0"/>
          <w:divBdr>
            <w:top w:val="none" w:sz="0" w:space="0" w:color="auto"/>
            <w:left w:val="none" w:sz="0" w:space="0" w:color="auto"/>
            <w:bottom w:val="none" w:sz="0" w:space="0" w:color="auto"/>
            <w:right w:val="none" w:sz="0" w:space="0" w:color="auto"/>
          </w:divBdr>
        </w:div>
      </w:divsChild>
    </w:div>
    <w:div w:id="375472972">
      <w:bodyDiv w:val="1"/>
      <w:marLeft w:val="0"/>
      <w:marRight w:val="0"/>
      <w:marTop w:val="0"/>
      <w:marBottom w:val="0"/>
      <w:divBdr>
        <w:top w:val="none" w:sz="0" w:space="0" w:color="auto"/>
        <w:left w:val="none" w:sz="0" w:space="0" w:color="auto"/>
        <w:bottom w:val="none" w:sz="0" w:space="0" w:color="auto"/>
        <w:right w:val="none" w:sz="0" w:space="0" w:color="auto"/>
      </w:divBdr>
    </w:div>
    <w:div w:id="378478744">
      <w:bodyDiv w:val="1"/>
      <w:marLeft w:val="0"/>
      <w:marRight w:val="0"/>
      <w:marTop w:val="0"/>
      <w:marBottom w:val="0"/>
      <w:divBdr>
        <w:top w:val="none" w:sz="0" w:space="0" w:color="auto"/>
        <w:left w:val="none" w:sz="0" w:space="0" w:color="auto"/>
        <w:bottom w:val="none" w:sz="0" w:space="0" w:color="auto"/>
        <w:right w:val="none" w:sz="0" w:space="0" w:color="auto"/>
      </w:divBdr>
    </w:div>
    <w:div w:id="396173210">
      <w:bodyDiv w:val="1"/>
      <w:marLeft w:val="0"/>
      <w:marRight w:val="0"/>
      <w:marTop w:val="0"/>
      <w:marBottom w:val="0"/>
      <w:divBdr>
        <w:top w:val="none" w:sz="0" w:space="0" w:color="auto"/>
        <w:left w:val="none" w:sz="0" w:space="0" w:color="auto"/>
        <w:bottom w:val="none" w:sz="0" w:space="0" w:color="auto"/>
        <w:right w:val="none" w:sz="0" w:space="0" w:color="auto"/>
      </w:divBdr>
      <w:divsChild>
        <w:div w:id="53357274">
          <w:marLeft w:val="0"/>
          <w:marRight w:val="0"/>
          <w:marTop w:val="0"/>
          <w:marBottom w:val="206"/>
          <w:divBdr>
            <w:top w:val="none" w:sz="0" w:space="0" w:color="auto"/>
            <w:left w:val="none" w:sz="0" w:space="0" w:color="auto"/>
            <w:bottom w:val="none" w:sz="0" w:space="0" w:color="auto"/>
            <w:right w:val="none" w:sz="0" w:space="0" w:color="auto"/>
          </w:divBdr>
        </w:div>
        <w:div w:id="173157444">
          <w:marLeft w:val="0"/>
          <w:marRight w:val="0"/>
          <w:marTop w:val="0"/>
          <w:marBottom w:val="206"/>
          <w:divBdr>
            <w:top w:val="none" w:sz="0" w:space="0" w:color="auto"/>
            <w:left w:val="none" w:sz="0" w:space="0" w:color="auto"/>
            <w:bottom w:val="none" w:sz="0" w:space="0" w:color="auto"/>
            <w:right w:val="none" w:sz="0" w:space="0" w:color="auto"/>
          </w:divBdr>
        </w:div>
        <w:div w:id="811555800">
          <w:marLeft w:val="0"/>
          <w:marRight w:val="0"/>
          <w:marTop w:val="0"/>
          <w:marBottom w:val="206"/>
          <w:divBdr>
            <w:top w:val="none" w:sz="0" w:space="0" w:color="auto"/>
            <w:left w:val="none" w:sz="0" w:space="0" w:color="auto"/>
            <w:bottom w:val="none" w:sz="0" w:space="0" w:color="auto"/>
            <w:right w:val="none" w:sz="0" w:space="0" w:color="auto"/>
          </w:divBdr>
        </w:div>
        <w:div w:id="309209011">
          <w:marLeft w:val="0"/>
          <w:marRight w:val="0"/>
          <w:marTop w:val="0"/>
          <w:marBottom w:val="0"/>
          <w:divBdr>
            <w:top w:val="none" w:sz="0" w:space="0" w:color="auto"/>
            <w:left w:val="none" w:sz="0" w:space="0" w:color="auto"/>
            <w:bottom w:val="none" w:sz="0" w:space="0" w:color="auto"/>
            <w:right w:val="none" w:sz="0" w:space="0" w:color="auto"/>
          </w:divBdr>
        </w:div>
      </w:divsChild>
    </w:div>
    <w:div w:id="401565450">
      <w:bodyDiv w:val="1"/>
      <w:marLeft w:val="0"/>
      <w:marRight w:val="0"/>
      <w:marTop w:val="0"/>
      <w:marBottom w:val="0"/>
      <w:divBdr>
        <w:top w:val="none" w:sz="0" w:space="0" w:color="auto"/>
        <w:left w:val="none" w:sz="0" w:space="0" w:color="auto"/>
        <w:bottom w:val="none" w:sz="0" w:space="0" w:color="auto"/>
        <w:right w:val="none" w:sz="0" w:space="0" w:color="auto"/>
      </w:divBdr>
    </w:div>
    <w:div w:id="418330447">
      <w:bodyDiv w:val="1"/>
      <w:marLeft w:val="0"/>
      <w:marRight w:val="0"/>
      <w:marTop w:val="0"/>
      <w:marBottom w:val="0"/>
      <w:divBdr>
        <w:top w:val="none" w:sz="0" w:space="0" w:color="auto"/>
        <w:left w:val="none" w:sz="0" w:space="0" w:color="auto"/>
        <w:bottom w:val="none" w:sz="0" w:space="0" w:color="auto"/>
        <w:right w:val="none" w:sz="0" w:space="0" w:color="auto"/>
      </w:divBdr>
    </w:div>
    <w:div w:id="427967061">
      <w:bodyDiv w:val="1"/>
      <w:marLeft w:val="0"/>
      <w:marRight w:val="0"/>
      <w:marTop w:val="0"/>
      <w:marBottom w:val="0"/>
      <w:divBdr>
        <w:top w:val="none" w:sz="0" w:space="0" w:color="auto"/>
        <w:left w:val="none" w:sz="0" w:space="0" w:color="auto"/>
        <w:bottom w:val="none" w:sz="0" w:space="0" w:color="auto"/>
        <w:right w:val="none" w:sz="0" w:space="0" w:color="auto"/>
      </w:divBdr>
    </w:div>
    <w:div w:id="430782147">
      <w:bodyDiv w:val="1"/>
      <w:marLeft w:val="0"/>
      <w:marRight w:val="0"/>
      <w:marTop w:val="0"/>
      <w:marBottom w:val="0"/>
      <w:divBdr>
        <w:top w:val="none" w:sz="0" w:space="0" w:color="auto"/>
        <w:left w:val="none" w:sz="0" w:space="0" w:color="auto"/>
        <w:bottom w:val="none" w:sz="0" w:space="0" w:color="auto"/>
        <w:right w:val="none" w:sz="0" w:space="0" w:color="auto"/>
      </w:divBdr>
    </w:div>
    <w:div w:id="430787306">
      <w:bodyDiv w:val="1"/>
      <w:marLeft w:val="0"/>
      <w:marRight w:val="0"/>
      <w:marTop w:val="0"/>
      <w:marBottom w:val="0"/>
      <w:divBdr>
        <w:top w:val="none" w:sz="0" w:space="0" w:color="auto"/>
        <w:left w:val="none" w:sz="0" w:space="0" w:color="auto"/>
        <w:bottom w:val="none" w:sz="0" w:space="0" w:color="auto"/>
        <w:right w:val="none" w:sz="0" w:space="0" w:color="auto"/>
      </w:divBdr>
    </w:div>
    <w:div w:id="469323290">
      <w:bodyDiv w:val="1"/>
      <w:marLeft w:val="0"/>
      <w:marRight w:val="0"/>
      <w:marTop w:val="0"/>
      <w:marBottom w:val="0"/>
      <w:divBdr>
        <w:top w:val="none" w:sz="0" w:space="0" w:color="auto"/>
        <w:left w:val="none" w:sz="0" w:space="0" w:color="auto"/>
        <w:bottom w:val="none" w:sz="0" w:space="0" w:color="auto"/>
        <w:right w:val="none" w:sz="0" w:space="0" w:color="auto"/>
      </w:divBdr>
    </w:div>
    <w:div w:id="474953904">
      <w:bodyDiv w:val="1"/>
      <w:marLeft w:val="0"/>
      <w:marRight w:val="0"/>
      <w:marTop w:val="0"/>
      <w:marBottom w:val="0"/>
      <w:divBdr>
        <w:top w:val="none" w:sz="0" w:space="0" w:color="auto"/>
        <w:left w:val="none" w:sz="0" w:space="0" w:color="auto"/>
        <w:bottom w:val="none" w:sz="0" w:space="0" w:color="auto"/>
        <w:right w:val="none" w:sz="0" w:space="0" w:color="auto"/>
      </w:divBdr>
    </w:div>
    <w:div w:id="478228911">
      <w:bodyDiv w:val="1"/>
      <w:marLeft w:val="0"/>
      <w:marRight w:val="0"/>
      <w:marTop w:val="0"/>
      <w:marBottom w:val="0"/>
      <w:divBdr>
        <w:top w:val="none" w:sz="0" w:space="0" w:color="auto"/>
        <w:left w:val="none" w:sz="0" w:space="0" w:color="auto"/>
        <w:bottom w:val="none" w:sz="0" w:space="0" w:color="auto"/>
        <w:right w:val="none" w:sz="0" w:space="0" w:color="auto"/>
      </w:divBdr>
      <w:divsChild>
        <w:div w:id="1750807930">
          <w:marLeft w:val="0"/>
          <w:marRight w:val="0"/>
          <w:marTop w:val="0"/>
          <w:marBottom w:val="0"/>
          <w:divBdr>
            <w:top w:val="none" w:sz="0" w:space="0" w:color="auto"/>
            <w:left w:val="none" w:sz="0" w:space="0" w:color="auto"/>
            <w:bottom w:val="none" w:sz="0" w:space="0" w:color="auto"/>
            <w:right w:val="none" w:sz="0" w:space="0" w:color="auto"/>
          </w:divBdr>
        </w:div>
        <w:div w:id="459807623">
          <w:marLeft w:val="0"/>
          <w:marRight w:val="0"/>
          <w:marTop w:val="0"/>
          <w:marBottom w:val="0"/>
          <w:divBdr>
            <w:top w:val="none" w:sz="0" w:space="0" w:color="auto"/>
            <w:left w:val="none" w:sz="0" w:space="0" w:color="auto"/>
            <w:bottom w:val="none" w:sz="0" w:space="0" w:color="auto"/>
            <w:right w:val="none" w:sz="0" w:space="0" w:color="auto"/>
          </w:divBdr>
        </w:div>
      </w:divsChild>
    </w:div>
    <w:div w:id="509949102">
      <w:bodyDiv w:val="1"/>
      <w:marLeft w:val="0"/>
      <w:marRight w:val="0"/>
      <w:marTop w:val="0"/>
      <w:marBottom w:val="0"/>
      <w:divBdr>
        <w:top w:val="none" w:sz="0" w:space="0" w:color="auto"/>
        <w:left w:val="none" w:sz="0" w:space="0" w:color="auto"/>
        <w:bottom w:val="none" w:sz="0" w:space="0" w:color="auto"/>
        <w:right w:val="none" w:sz="0" w:space="0" w:color="auto"/>
      </w:divBdr>
    </w:div>
    <w:div w:id="553127957">
      <w:bodyDiv w:val="1"/>
      <w:marLeft w:val="0"/>
      <w:marRight w:val="0"/>
      <w:marTop w:val="0"/>
      <w:marBottom w:val="0"/>
      <w:divBdr>
        <w:top w:val="none" w:sz="0" w:space="0" w:color="auto"/>
        <w:left w:val="none" w:sz="0" w:space="0" w:color="auto"/>
        <w:bottom w:val="none" w:sz="0" w:space="0" w:color="auto"/>
        <w:right w:val="none" w:sz="0" w:space="0" w:color="auto"/>
      </w:divBdr>
    </w:div>
    <w:div w:id="565069696">
      <w:bodyDiv w:val="1"/>
      <w:marLeft w:val="0"/>
      <w:marRight w:val="0"/>
      <w:marTop w:val="0"/>
      <w:marBottom w:val="0"/>
      <w:divBdr>
        <w:top w:val="none" w:sz="0" w:space="0" w:color="auto"/>
        <w:left w:val="none" w:sz="0" w:space="0" w:color="auto"/>
        <w:bottom w:val="none" w:sz="0" w:space="0" w:color="auto"/>
        <w:right w:val="none" w:sz="0" w:space="0" w:color="auto"/>
      </w:divBdr>
    </w:div>
    <w:div w:id="586229876">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
    <w:div w:id="593437347">
      <w:bodyDiv w:val="1"/>
      <w:marLeft w:val="0"/>
      <w:marRight w:val="0"/>
      <w:marTop w:val="0"/>
      <w:marBottom w:val="0"/>
      <w:divBdr>
        <w:top w:val="none" w:sz="0" w:space="0" w:color="auto"/>
        <w:left w:val="none" w:sz="0" w:space="0" w:color="auto"/>
        <w:bottom w:val="none" w:sz="0" w:space="0" w:color="auto"/>
        <w:right w:val="none" w:sz="0" w:space="0" w:color="auto"/>
      </w:divBdr>
    </w:div>
    <w:div w:id="606162775">
      <w:bodyDiv w:val="1"/>
      <w:marLeft w:val="0"/>
      <w:marRight w:val="0"/>
      <w:marTop w:val="0"/>
      <w:marBottom w:val="0"/>
      <w:divBdr>
        <w:top w:val="none" w:sz="0" w:space="0" w:color="auto"/>
        <w:left w:val="none" w:sz="0" w:space="0" w:color="auto"/>
        <w:bottom w:val="none" w:sz="0" w:space="0" w:color="auto"/>
        <w:right w:val="none" w:sz="0" w:space="0" w:color="auto"/>
      </w:divBdr>
    </w:div>
    <w:div w:id="606429417">
      <w:bodyDiv w:val="1"/>
      <w:marLeft w:val="0"/>
      <w:marRight w:val="0"/>
      <w:marTop w:val="0"/>
      <w:marBottom w:val="0"/>
      <w:divBdr>
        <w:top w:val="none" w:sz="0" w:space="0" w:color="auto"/>
        <w:left w:val="none" w:sz="0" w:space="0" w:color="auto"/>
        <w:bottom w:val="none" w:sz="0" w:space="0" w:color="auto"/>
        <w:right w:val="none" w:sz="0" w:space="0" w:color="auto"/>
      </w:divBdr>
    </w:div>
    <w:div w:id="618687309">
      <w:bodyDiv w:val="1"/>
      <w:marLeft w:val="0"/>
      <w:marRight w:val="0"/>
      <w:marTop w:val="0"/>
      <w:marBottom w:val="0"/>
      <w:divBdr>
        <w:top w:val="none" w:sz="0" w:space="0" w:color="auto"/>
        <w:left w:val="none" w:sz="0" w:space="0" w:color="auto"/>
        <w:bottom w:val="none" w:sz="0" w:space="0" w:color="auto"/>
        <w:right w:val="none" w:sz="0" w:space="0" w:color="auto"/>
      </w:divBdr>
    </w:div>
    <w:div w:id="632057953">
      <w:bodyDiv w:val="1"/>
      <w:marLeft w:val="0"/>
      <w:marRight w:val="0"/>
      <w:marTop w:val="0"/>
      <w:marBottom w:val="0"/>
      <w:divBdr>
        <w:top w:val="none" w:sz="0" w:space="0" w:color="auto"/>
        <w:left w:val="none" w:sz="0" w:space="0" w:color="auto"/>
        <w:bottom w:val="none" w:sz="0" w:space="0" w:color="auto"/>
        <w:right w:val="none" w:sz="0" w:space="0" w:color="auto"/>
      </w:divBdr>
      <w:divsChild>
        <w:div w:id="1705446948">
          <w:marLeft w:val="0"/>
          <w:marRight w:val="0"/>
          <w:marTop w:val="206"/>
          <w:marBottom w:val="206"/>
          <w:divBdr>
            <w:top w:val="none" w:sz="0" w:space="0" w:color="auto"/>
            <w:left w:val="none" w:sz="0" w:space="0" w:color="auto"/>
            <w:bottom w:val="none" w:sz="0" w:space="0" w:color="auto"/>
            <w:right w:val="none" w:sz="0" w:space="0" w:color="auto"/>
          </w:divBdr>
        </w:div>
        <w:div w:id="220946323">
          <w:marLeft w:val="0"/>
          <w:marRight w:val="0"/>
          <w:marTop w:val="0"/>
          <w:marBottom w:val="0"/>
          <w:divBdr>
            <w:top w:val="none" w:sz="0" w:space="0" w:color="auto"/>
            <w:left w:val="none" w:sz="0" w:space="0" w:color="auto"/>
            <w:bottom w:val="none" w:sz="0" w:space="0" w:color="auto"/>
            <w:right w:val="none" w:sz="0" w:space="0" w:color="auto"/>
          </w:divBdr>
        </w:div>
      </w:divsChild>
    </w:div>
    <w:div w:id="633220757">
      <w:bodyDiv w:val="1"/>
      <w:marLeft w:val="0"/>
      <w:marRight w:val="0"/>
      <w:marTop w:val="0"/>
      <w:marBottom w:val="0"/>
      <w:divBdr>
        <w:top w:val="none" w:sz="0" w:space="0" w:color="auto"/>
        <w:left w:val="none" w:sz="0" w:space="0" w:color="auto"/>
        <w:bottom w:val="none" w:sz="0" w:space="0" w:color="auto"/>
        <w:right w:val="none" w:sz="0" w:space="0" w:color="auto"/>
      </w:divBdr>
    </w:div>
    <w:div w:id="644428104">
      <w:bodyDiv w:val="1"/>
      <w:marLeft w:val="0"/>
      <w:marRight w:val="0"/>
      <w:marTop w:val="0"/>
      <w:marBottom w:val="0"/>
      <w:divBdr>
        <w:top w:val="none" w:sz="0" w:space="0" w:color="auto"/>
        <w:left w:val="none" w:sz="0" w:space="0" w:color="auto"/>
        <w:bottom w:val="none" w:sz="0" w:space="0" w:color="auto"/>
        <w:right w:val="none" w:sz="0" w:space="0" w:color="auto"/>
      </w:divBdr>
      <w:divsChild>
        <w:div w:id="628512230">
          <w:marLeft w:val="0"/>
          <w:marRight w:val="0"/>
          <w:marTop w:val="206"/>
          <w:marBottom w:val="206"/>
          <w:divBdr>
            <w:top w:val="none" w:sz="0" w:space="0" w:color="auto"/>
            <w:left w:val="none" w:sz="0" w:space="0" w:color="auto"/>
            <w:bottom w:val="none" w:sz="0" w:space="0" w:color="auto"/>
            <w:right w:val="none" w:sz="0" w:space="0" w:color="auto"/>
          </w:divBdr>
        </w:div>
        <w:div w:id="214394698">
          <w:marLeft w:val="0"/>
          <w:marRight w:val="0"/>
          <w:marTop w:val="0"/>
          <w:marBottom w:val="206"/>
          <w:divBdr>
            <w:top w:val="none" w:sz="0" w:space="0" w:color="auto"/>
            <w:left w:val="none" w:sz="0" w:space="0" w:color="auto"/>
            <w:bottom w:val="none" w:sz="0" w:space="0" w:color="auto"/>
            <w:right w:val="none" w:sz="0" w:space="0" w:color="auto"/>
          </w:divBdr>
        </w:div>
        <w:div w:id="695696968">
          <w:marLeft w:val="0"/>
          <w:marRight w:val="0"/>
          <w:marTop w:val="0"/>
          <w:marBottom w:val="206"/>
          <w:divBdr>
            <w:top w:val="none" w:sz="0" w:space="0" w:color="auto"/>
            <w:left w:val="none" w:sz="0" w:space="0" w:color="auto"/>
            <w:bottom w:val="none" w:sz="0" w:space="0" w:color="auto"/>
            <w:right w:val="none" w:sz="0" w:space="0" w:color="auto"/>
          </w:divBdr>
        </w:div>
        <w:div w:id="1304195271">
          <w:marLeft w:val="0"/>
          <w:marRight w:val="0"/>
          <w:marTop w:val="0"/>
          <w:marBottom w:val="0"/>
          <w:divBdr>
            <w:top w:val="none" w:sz="0" w:space="0" w:color="auto"/>
            <w:left w:val="none" w:sz="0" w:space="0" w:color="auto"/>
            <w:bottom w:val="none" w:sz="0" w:space="0" w:color="auto"/>
            <w:right w:val="none" w:sz="0" w:space="0" w:color="auto"/>
          </w:divBdr>
        </w:div>
      </w:divsChild>
    </w:div>
    <w:div w:id="653949700">
      <w:bodyDiv w:val="1"/>
      <w:marLeft w:val="0"/>
      <w:marRight w:val="0"/>
      <w:marTop w:val="0"/>
      <w:marBottom w:val="0"/>
      <w:divBdr>
        <w:top w:val="none" w:sz="0" w:space="0" w:color="auto"/>
        <w:left w:val="none" w:sz="0" w:space="0" w:color="auto"/>
        <w:bottom w:val="none" w:sz="0" w:space="0" w:color="auto"/>
        <w:right w:val="none" w:sz="0" w:space="0" w:color="auto"/>
      </w:divBdr>
    </w:div>
    <w:div w:id="672613571">
      <w:bodyDiv w:val="1"/>
      <w:marLeft w:val="0"/>
      <w:marRight w:val="0"/>
      <w:marTop w:val="0"/>
      <w:marBottom w:val="0"/>
      <w:divBdr>
        <w:top w:val="none" w:sz="0" w:space="0" w:color="auto"/>
        <w:left w:val="none" w:sz="0" w:space="0" w:color="auto"/>
        <w:bottom w:val="none" w:sz="0" w:space="0" w:color="auto"/>
        <w:right w:val="none" w:sz="0" w:space="0" w:color="auto"/>
      </w:divBdr>
    </w:div>
    <w:div w:id="686521819">
      <w:bodyDiv w:val="1"/>
      <w:marLeft w:val="0"/>
      <w:marRight w:val="0"/>
      <w:marTop w:val="0"/>
      <w:marBottom w:val="0"/>
      <w:divBdr>
        <w:top w:val="none" w:sz="0" w:space="0" w:color="auto"/>
        <w:left w:val="none" w:sz="0" w:space="0" w:color="auto"/>
        <w:bottom w:val="none" w:sz="0" w:space="0" w:color="auto"/>
        <w:right w:val="none" w:sz="0" w:space="0" w:color="auto"/>
      </w:divBdr>
      <w:divsChild>
        <w:div w:id="494344881">
          <w:marLeft w:val="0"/>
          <w:marRight w:val="0"/>
          <w:marTop w:val="360"/>
          <w:marBottom w:val="0"/>
          <w:divBdr>
            <w:top w:val="none" w:sz="0" w:space="0" w:color="auto"/>
            <w:left w:val="none" w:sz="0" w:space="0" w:color="auto"/>
            <w:bottom w:val="none" w:sz="0" w:space="0" w:color="auto"/>
            <w:right w:val="none" w:sz="0" w:space="0" w:color="auto"/>
          </w:divBdr>
        </w:div>
        <w:div w:id="2067025642">
          <w:marLeft w:val="0"/>
          <w:marRight w:val="0"/>
          <w:marTop w:val="360"/>
          <w:marBottom w:val="0"/>
          <w:divBdr>
            <w:top w:val="none" w:sz="0" w:space="0" w:color="auto"/>
            <w:left w:val="none" w:sz="0" w:space="0" w:color="auto"/>
            <w:bottom w:val="none" w:sz="0" w:space="0" w:color="auto"/>
            <w:right w:val="none" w:sz="0" w:space="0" w:color="auto"/>
          </w:divBdr>
        </w:div>
        <w:div w:id="23404638">
          <w:marLeft w:val="0"/>
          <w:marRight w:val="0"/>
          <w:marTop w:val="360"/>
          <w:marBottom w:val="0"/>
          <w:divBdr>
            <w:top w:val="none" w:sz="0" w:space="0" w:color="auto"/>
            <w:left w:val="none" w:sz="0" w:space="0" w:color="auto"/>
            <w:bottom w:val="none" w:sz="0" w:space="0" w:color="auto"/>
            <w:right w:val="none" w:sz="0" w:space="0" w:color="auto"/>
          </w:divBdr>
        </w:div>
        <w:div w:id="898319770">
          <w:marLeft w:val="0"/>
          <w:marRight w:val="0"/>
          <w:marTop w:val="360"/>
          <w:marBottom w:val="0"/>
          <w:divBdr>
            <w:top w:val="none" w:sz="0" w:space="0" w:color="auto"/>
            <w:left w:val="none" w:sz="0" w:space="0" w:color="auto"/>
            <w:bottom w:val="none" w:sz="0" w:space="0" w:color="auto"/>
            <w:right w:val="none" w:sz="0" w:space="0" w:color="auto"/>
          </w:divBdr>
        </w:div>
        <w:div w:id="1078401191">
          <w:marLeft w:val="0"/>
          <w:marRight w:val="0"/>
          <w:marTop w:val="360"/>
          <w:marBottom w:val="0"/>
          <w:divBdr>
            <w:top w:val="none" w:sz="0" w:space="0" w:color="auto"/>
            <w:left w:val="none" w:sz="0" w:space="0" w:color="auto"/>
            <w:bottom w:val="none" w:sz="0" w:space="0" w:color="auto"/>
            <w:right w:val="none" w:sz="0" w:space="0" w:color="auto"/>
          </w:divBdr>
        </w:div>
      </w:divsChild>
    </w:div>
    <w:div w:id="710307873">
      <w:bodyDiv w:val="1"/>
      <w:marLeft w:val="0"/>
      <w:marRight w:val="0"/>
      <w:marTop w:val="0"/>
      <w:marBottom w:val="0"/>
      <w:divBdr>
        <w:top w:val="none" w:sz="0" w:space="0" w:color="auto"/>
        <w:left w:val="none" w:sz="0" w:space="0" w:color="auto"/>
        <w:bottom w:val="none" w:sz="0" w:space="0" w:color="auto"/>
        <w:right w:val="none" w:sz="0" w:space="0" w:color="auto"/>
      </w:divBdr>
      <w:divsChild>
        <w:div w:id="28529021">
          <w:marLeft w:val="0"/>
          <w:marRight w:val="0"/>
          <w:marTop w:val="206"/>
          <w:marBottom w:val="206"/>
          <w:divBdr>
            <w:top w:val="none" w:sz="0" w:space="0" w:color="auto"/>
            <w:left w:val="none" w:sz="0" w:space="0" w:color="auto"/>
            <w:bottom w:val="none" w:sz="0" w:space="0" w:color="auto"/>
            <w:right w:val="none" w:sz="0" w:space="0" w:color="auto"/>
          </w:divBdr>
        </w:div>
        <w:div w:id="933126567">
          <w:marLeft w:val="0"/>
          <w:marRight w:val="0"/>
          <w:marTop w:val="0"/>
          <w:marBottom w:val="206"/>
          <w:divBdr>
            <w:top w:val="none" w:sz="0" w:space="0" w:color="auto"/>
            <w:left w:val="none" w:sz="0" w:space="0" w:color="auto"/>
            <w:bottom w:val="none" w:sz="0" w:space="0" w:color="auto"/>
            <w:right w:val="none" w:sz="0" w:space="0" w:color="auto"/>
          </w:divBdr>
        </w:div>
        <w:div w:id="1709182501">
          <w:marLeft w:val="0"/>
          <w:marRight w:val="0"/>
          <w:marTop w:val="0"/>
          <w:marBottom w:val="206"/>
          <w:divBdr>
            <w:top w:val="none" w:sz="0" w:space="0" w:color="auto"/>
            <w:left w:val="none" w:sz="0" w:space="0" w:color="auto"/>
            <w:bottom w:val="none" w:sz="0" w:space="0" w:color="auto"/>
            <w:right w:val="none" w:sz="0" w:space="0" w:color="auto"/>
          </w:divBdr>
        </w:div>
        <w:div w:id="948900586">
          <w:marLeft w:val="0"/>
          <w:marRight w:val="0"/>
          <w:marTop w:val="0"/>
          <w:marBottom w:val="0"/>
          <w:divBdr>
            <w:top w:val="none" w:sz="0" w:space="0" w:color="auto"/>
            <w:left w:val="none" w:sz="0" w:space="0" w:color="auto"/>
            <w:bottom w:val="none" w:sz="0" w:space="0" w:color="auto"/>
            <w:right w:val="none" w:sz="0" w:space="0" w:color="auto"/>
          </w:divBdr>
        </w:div>
      </w:divsChild>
    </w:div>
    <w:div w:id="718896356">
      <w:bodyDiv w:val="1"/>
      <w:marLeft w:val="0"/>
      <w:marRight w:val="0"/>
      <w:marTop w:val="0"/>
      <w:marBottom w:val="0"/>
      <w:divBdr>
        <w:top w:val="none" w:sz="0" w:space="0" w:color="auto"/>
        <w:left w:val="none" w:sz="0" w:space="0" w:color="auto"/>
        <w:bottom w:val="none" w:sz="0" w:space="0" w:color="auto"/>
        <w:right w:val="none" w:sz="0" w:space="0" w:color="auto"/>
      </w:divBdr>
    </w:div>
    <w:div w:id="747507529">
      <w:bodyDiv w:val="1"/>
      <w:marLeft w:val="0"/>
      <w:marRight w:val="0"/>
      <w:marTop w:val="0"/>
      <w:marBottom w:val="0"/>
      <w:divBdr>
        <w:top w:val="none" w:sz="0" w:space="0" w:color="auto"/>
        <w:left w:val="none" w:sz="0" w:space="0" w:color="auto"/>
        <w:bottom w:val="none" w:sz="0" w:space="0" w:color="auto"/>
        <w:right w:val="none" w:sz="0" w:space="0" w:color="auto"/>
      </w:divBdr>
    </w:div>
    <w:div w:id="753091583">
      <w:bodyDiv w:val="1"/>
      <w:marLeft w:val="0"/>
      <w:marRight w:val="0"/>
      <w:marTop w:val="0"/>
      <w:marBottom w:val="0"/>
      <w:divBdr>
        <w:top w:val="none" w:sz="0" w:space="0" w:color="auto"/>
        <w:left w:val="none" w:sz="0" w:space="0" w:color="auto"/>
        <w:bottom w:val="none" w:sz="0" w:space="0" w:color="auto"/>
        <w:right w:val="none" w:sz="0" w:space="0" w:color="auto"/>
      </w:divBdr>
    </w:div>
    <w:div w:id="794253822">
      <w:bodyDiv w:val="1"/>
      <w:marLeft w:val="0"/>
      <w:marRight w:val="0"/>
      <w:marTop w:val="0"/>
      <w:marBottom w:val="0"/>
      <w:divBdr>
        <w:top w:val="none" w:sz="0" w:space="0" w:color="auto"/>
        <w:left w:val="none" w:sz="0" w:space="0" w:color="auto"/>
        <w:bottom w:val="none" w:sz="0" w:space="0" w:color="auto"/>
        <w:right w:val="none" w:sz="0" w:space="0" w:color="auto"/>
      </w:divBdr>
    </w:div>
    <w:div w:id="796140909">
      <w:bodyDiv w:val="1"/>
      <w:marLeft w:val="0"/>
      <w:marRight w:val="0"/>
      <w:marTop w:val="0"/>
      <w:marBottom w:val="0"/>
      <w:divBdr>
        <w:top w:val="none" w:sz="0" w:space="0" w:color="auto"/>
        <w:left w:val="none" w:sz="0" w:space="0" w:color="auto"/>
        <w:bottom w:val="none" w:sz="0" w:space="0" w:color="auto"/>
        <w:right w:val="none" w:sz="0" w:space="0" w:color="auto"/>
      </w:divBdr>
      <w:divsChild>
        <w:div w:id="1701465739">
          <w:marLeft w:val="0"/>
          <w:marRight w:val="0"/>
          <w:marTop w:val="206"/>
          <w:marBottom w:val="206"/>
          <w:divBdr>
            <w:top w:val="none" w:sz="0" w:space="0" w:color="auto"/>
            <w:left w:val="none" w:sz="0" w:space="0" w:color="auto"/>
            <w:bottom w:val="none" w:sz="0" w:space="0" w:color="auto"/>
            <w:right w:val="none" w:sz="0" w:space="0" w:color="auto"/>
          </w:divBdr>
        </w:div>
        <w:div w:id="1435973486">
          <w:marLeft w:val="0"/>
          <w:marRight w:val="0"/>
          <w:marTop w:val="0"/>
          <w:marBottom w:val="206"/>
          <w:divBdr>
            <w:top w:val="none" w:sz="0" w:space="0" w:color="auto"/>
            <w:left w:val="none" w:sz="0" w:space="0" w:color="auto"/>
            <w:bottom w:val="none" w:sz="0" w:space="0" w:color="auto"/>
            <w:right w:val="none" w:sz="0" w:space="0" w:color="auto"/>
          </w:divBdr>
        </w:div>
        <w:div w:id="65229544">
          <w:marLeft w:val="0"/>
          <w:marRight w:val="0"/>
          <w:marTop w:val="0"/>
          <w:marBottom w:val="206"/>
          <w:divBdr>
            <w:top w:val="none" w:sz="0" w:space="0" w:color="auto"/>
            <w:left w:val="none" w:sz="0" w:space="0" w:color="auto"/>
            <w:bottom w:val="none" w:sz="0" w:space="0" w:color="auto"/>
            <w:right w:val="none" w:sz="0" w:space="0" w:color="auto"/>
          </w:divBdr>
        </w:div>
      </w:divsChild>
    </w:div>
    <w:div w:id="805315243">
      <w:bodyDiv w:val="1"/>
      <w:marLeft w:val="0"/>
      <w:marRight w:val="0"/>
      <w:marTop w:val="0"/>
      <w:marBottom w:val="0"/>
      <w:divBdr>
        <w:top w:val="none" w:sz="0" w:space="0" w:color="auto"/>
        <w:left w:val="none" w:sz="0" w:space="0" w:color="auto"/>
        <w:bottom w:val="none" w:sz="0" w:space="0" w:color="auto"/>
        <w:right w:val="none" w:sz="0" w:space="0" w:color="auto"/>
      </w:divBdr>
    </w:div>
    <w:div w:id="836843528">
      <w:bodyDiv w:val="1"/>
      <w:marLeft w:val="0"/>
      <w:marRight w:val="0"/>
      <w:marTop w:val="0"/>
      <w:marBottom w:val="0"/>
      <w:divBdr>
        <w:top w:val="none" w:sz="0" w:space="0" w:color="auto"/>
        <w:left w:val="none" w:sz="0" w:space="0" w:color="auto"/>
        <w:bottom w:val="none" w:sz="0" w:space="0" w:color="auto"/>
        <w:right w:val="none" w:sz="0" w:space="0" w:color="auto"/>
      </w:divBdr>
      <w:divsChild>
        <w:div w:id="1177034049">
          <w:marLeft w:val="0"/>
          <w:marRight w:val="0"/>
          <w:marTop w:val="0"/>
          <w:marBottom w:val="0"/>
          <w:divBdr>
            <w:top w:val="none" w:sz="0" w:space="0" w:color="auto"/>
            <w:left w:val="none" w:sz="0" w:space="0" w:color="auto"/>
            <w:bottom w:val="none" w:sz="0" w:space="0" w:color="auto"/>
            <w:right w:val="none" w:sz="0" w:space="0" w:color="auto"/>
          </w:divBdr>
        </w:div>
      </w:divsChild>
    </w:div>
    <w:div w:id="856774310">
      <w:bodyDiv w:val="1"/>
      <w:marLeft w:val="0"/>
      <w:marRight w:val="0"/>
      <w:marTop w:val="0"/>
      <w:marBottom w:val="0"/>
      <w:divBdr>
        <w:top w:val="none" w:sz="0" w:space="0" w:color="auto"/>
        <w:left w:val="none" w:sz="0" w:space="0" w:color="auto"/>
        <w:bottom w:val="none" w:sz="0" w:space="0" w:color="auto"/>
        <w:right w:val="none" w:sz="0" w:space="0" w:color="auto"/>
      </w:divBdr>
    </w:div>
    <w:div w:id="866404487">
      <w:bodyDiv w:val="1"/>
      <w:marLeft w:val="0"/>
      <w:marRight w:val="0"/>
      <w:marTop w:val="0"/>
      <w:marBottom w:val="0"/>
      <w:divBdr>
        <w:top w:val="none" w:sz="0" w:space="0" w:color="auto"/>
        <w:left w:val="none" w:sz="0" w:space="0" w:color="auto"/>
        <w:bottom w:val="none" w:sz="0" w:space="0" w:color="auto"/>
        <w:right w:val="none" w:sz="0" w:space="0" w:color="auto"/>
      </w:divBdr>
    </w:div>
    <w:div w:id="884371553">
      <w:bodyDiv w:val="1"/>
      <w:marLeft w:val="0"/>
      <w:marRight w:val="0"/>
      <w:marTop w:val="0"/>
      <w:marBottom w:val="0"/>
      <w:divBdr>
        <w:top w:val="none" w:sz="0" w:space="0" w:color="auto"/>
        <w:left w:val="none" w:sz="0" w:space="0" w:color="auto"/>
        <w:bottom w:val="none" w:sz="0" w:space="0" w:color="auto"/>
        <w:right w:val="none" w:sz="0" w:space="0" w:color="auto"/>
      </w:divBdr>
    </w:div>
    <w:div w:id="913396098">
      <w:bodyDiv w:val="1"/>
      <w:marLeft w:val="0"/>
      <w:marRight w:val="0"/>
      <w:marTop w:val="0"/>
      <w:marBottom w:val="0"/>
      <w:divBdr>
        <w:top w:val="none" w:sz="0" w:space="0" w:color="auto"/>
        <w:left w:val="none" w:sz="0" w:space="0" w:color="auto"/>
        <w:bottom w:val="none" w:sz="0" w:space="0" w:color="auto"/>
        <w:right w:val="none" w:sz="0" w:space="0" w:color="auto"/>
      </w:divBdr>
    </w:div>
    <w:div w:id="922184130">
      <w:bodyDiv w:val="1"/>
      <w:marLeft w:val="0"/>
      <w:marRight w:val="0"/>
      <w:marTop w:val="0"/>
      <w:marBottom w:val="0"/>
      <w:divBdr>
        <w:top w:val="none" w:sz="0" w:space="0" w:color="auto"/>
        <w:left w:val="none" w:sz="0" w:space="0" w:color="auto"/>
        <w:bottom w:val="none" w:sz="0" w:space="0" w:color="auto"/>
        <w:right w:val="none" w:sz="0" w:space="0" w:color="auto"/>
      </w:divBdr>
    </w:div>
    <w:div w:id="975794452">
      <w:bodyDiv w:val="1"/>
      <w:marLeft w:val="0"/>
      <w:marRight w:val="0"/>
      <w:marTop w:val="0"/>
      <w:marBottom w:val="0"/>
      <w:divBdr>
        <w:top w:val="none" w:sz="0" w:space="0" w:color="auto"/>
        <w:left w:val="none" w:sz="0" w:space="0" w:color="auto"/>
        <w:bottom w:val="none" w:sz="0" w:space="0" w:color="auto"/>
        <w:right w:val="none" w:sz="0" w:space="0" w:color="auto"/>
      </w:divBdr>
    </w:div>
    <w:div w:id="994724473">
      <w:bodyDiv w:val="1"/>
      <w:marLeft w:val="0"/>
      <w:marRight w:val="0"/>
      <w:marTop w:val="0"/>
      <w:marBottom w:val="0"/>
      <w:divBdr>
        <w:top w:val="none" w:sz="0" w:space="0" w:color="auto"/>
        <w:left w:val="none" w:sz="0" w:space="0" w:color="auto"/>
        <w:bottom w:val="none" w:sz="0" w:space="0" w:color="auto"/>
        <w:right w:val="none" w:sz="0" w:space="0" w:color="auto"/>
      </w:divBdr>
      <w:divsChild>
        <w:div w:id="552153455">
          <w:marLeft w:val="0"/>
          <w:marRight w:val="0"/>
          <w:marTop w:val="206"/>
          <w:marBottom w:val="206"/>
          <w:divBdr>
            <w:top w:val="none" w:sz="0" w:space="0" w:color="auto"/>
            <w:left w:val="none" w:sz="0" w:space="0" w:color="auto"/>
            <w:bottom w:val="none" w:sz="0" w:space="0" w:color="auto"/>
            <w:right w:val="none" w:sz="0" w:space="0" w:color="auto"/>
          </w:divBdr>
        </w:div>
        <w:div w:id="355354505">
          <w:marLeft w:val="0"/>
          <w:marRight w:val="0"/>
          <w:marTop w:val="0"/>
          <w:marBottom w:val="206"/>
          <w:divBdr>
            <w:top w:val="none" w:sz="0" w:space="0" w:color="auto"/>
            <w:left w:val="none" w:sz="0" w:space="0" w:color="auto"/>
            <w:bottom w:val="none" w:sz="0" w:space="0" w:color="auto"/>
            <w:right w:val="none" w:sz="0" w:space="0" w:color="auto"/>
          </w:divBdr>
        </w:div>
        <w:div w:id="1771857572">
          <w:marLeft w:val="0"/>
          <w:marRight w:val="0"/>
          <w:marTop w:val="0"/>
          <w:marBottom w:val="206"/>
          <w:divBdr>
            <w:top w:val="none" w:sz="0" w:space="0" w:color="auto"/>
            <w:left w:val="none" w:sz="0" w:space="0" w:color="auto"/>
            <w:bottom w:val="none" w:sz="0" w:space="0" w:color="auto"/>
            <w:right w:val="none" w:sz="0" w:space="0" w:color="auto"/>
          </w:divBdr>
        </w:div>
      </w:divsChild>
    </w:div>
    <w:div w:id="994990033">
      <w:bodyDiv w:val="1"/>
      <w:marLeft w:val="0"/>
      <w:marRight w:val="0"/>
      <w:marTop w:val="0"/>
      <w:marBottom w:val="0"/>
      <w:divBdr>
        <w:top w:val="none" w:sz="0" w:space="0" w:color="auto"/>
        <w:left w:val="none" w:sz="0" w:space="0" w:color="auto"/>
        <w:bottom w:val="none" w:sz="0" w:space="0" w:color="auto"/>
        <w:right w:val="none" w:sz="0" w:space="0" w:color="auto"/>
      </w:divBdr>
    </w:div>
    <w:div w:id="1003120268">
      <w:bodyDiv w:val="1"/>
      <w:marLeft w:val="0"/>
      <w:marRight w:val="0"/>
      <w:marTop w:val="0"/>
      <w:marBottom w:val="0"/>
      <w:divBdr>
        <w:top w:val="none" w:sz="0" w:space="0" w:color="auto"/>
        <w:left w:val="none" w:sz="0" w:space="0" w:color="auto"/>
        <w:bottom w:val="none" w:sz="0" w:space="0" w:color="auto"/>
        <w:right w:val="none" w:sz="0" w:space="0" w:color="auto"/>
      </w:divBdr>
    </w:div>
    <w:div w:id="1031958928">
      <w:bodyDiv w:val="1"/>
      <w:marLeft w:val="0"/>
      <w:marRight w:val="0"/>
      <w:marTop w:val="0"/>
      <w:marBottom w:val="0"/>
      <w:divBdr>
        <w:top w:val="none" w:sz="0" w:space="0" w:color="auto"/>
        <w:left w:val="none" w:sz="0" w:space="0" w:color="auto"/>
        <w:bottom w:val="none" w:sz="0" w:space="0" w:color="auto"/>
        <w:right w:val="none" w:sz="0" w:space="0" w:color="auto"/>
      </w:divBdr>
      <w:divsChild>
        <w:div w:id="333921864">
          <w:marLeft w:val="0"/>
          <w:marRight w:val="0"/>
          <w:marTop w:val="0"/>
          <w:marBottom w:val="206"/>
          <w:divBdr>
            <w:top w:val="none" w:sz="0" w:space="0" w:color="auto"/>
            <w:left w:val="none" w:sz="0" w:space="0" w:color="auto"/>
            <w:bottom w:val="none" w:sz="0" w:space="0" w:color="auto"/>
            <w:right w:val="none" w:sz="0" w:space="0" w:color="auto"/>
          </w:divBdr>
        </w:div>
        <w:div w:id="1499613324">
          <w:marLeft w:val="0"/>
          <w:marRight w:val="0"/>
          <w:marTop w:val="0"/>
          <w:marBottom w:val="0"/>
          <w:divBdr>
            <w:top w:val="none" w:sz="0" w:space="0" w:color="auto"/>
            <w:left w:val="none" w:sz="0" w:space="0" w:color="auto"/>
            <w:bottom w:val="none" w:sz="0" w:space="0" w:color="auto"/>
            <w:right w:val="none" w:sz="0" w:space="0" w:color="auto"/>
          </w:divBdr>
        </w:div>
      </w:divsChild>
    </w:div>
    <w:div w:id="1034113453">
      <w:bodyDiv w:val="1"/>
      <w:marLeft w:val="0"/>
      <w:marRight w:val="0"/>
      <w:marTop w:val="0"/>
      <w:marBottom w:val="0"/>
      <w:divBdr>
        <w:top w:val="none" w:sz="0" w:space="0" w:color="auto"/>
        <w:left w:val="none" w:sz="0" w:space="0" w:color="auto"/>
        <w:bottom w:val="none" w:sz="0" w:space="0" w:color="auto"/>
        <w:right w:val="none" w:sz="0" w:space="0" w:color="auto"/>
      </w:divBdr>
    </w:div>
    <w:div w:id="1037778847">
      <w:bodyDiv w:val="1"/>
      <w:marLeft w:val="0"/>
      <w:marRight w:val="0"/>
      <w:marTop w:val="0"/>
      <w:marBottom w:val="0"/>
      <w:divBdr>
        <w:top w:val="none" w:sz="0" w:space="0" w:color="auto"/>
        <w:left w:val="none" w:sz="0" w:space="0" w:color="auto"/>
        <w:bottom w:val="none" w:sz="0" w:space="0" w:color="auto"/>
        <w:right w:val="none" w:sz="0" w:space="0" w:color="auto"/>
      </w:divBdr>
    </w:div>
    <w:div w:id="1038970625">
      <w:bodyDiv w:val="1"/>
      <w:marLeft w:val="0"/>
      <w:marRight w:val="0"/>
      <w:marTop w:val="0"/>
      <w:marBottom w:val="0"/>
      <w:divBdr>
        <w:top w:val="none" w:sz="0" w:space="0" w:color="auto"/>
        <w:left w:val="none" w:sz="0" w:space="0" w:color="auto"/>
        <w:bottom w:val="none" w:sz="0" w:space="0" w:color="auto"/>
        <w:right w:val="none" w:sz="0" w:space="0" w:color="auto"/>
      </w:divBdr>
    </w:div>
    <w:div w:id="1041319410">
      <w:bodyDiv w:val="1"/>
      <w:marLeft w:val="0"/>
      <w:marRight w:val="0"/>
      <w:marTop w:val="0"/>
      <w:marBottom w:val="0"/>
      <w:divBdr>
        <w:top w:val="none" w:sz="0" w:space="0" w:color="auto"/>
        <w:left w:val="none" w:sz="0" w:space="0" w:color="auto"/>
        <w:bottom w:val="none" w:sz="0" w:space="0" w:color="auto"/>
        <w:right w:val="none" w:sz="0" w:space="0" w:color="auto"/>
      </w:divBdr>
    </w:div>
    <w:div w:id="1041398959">
      <w:bodyDiv w:val="1"/>
      <w:marLeft w:val="0"/>
      <w:marRight w:val="0"/>
      <w:marTop w:val="0"/>
      <w:marBottom w:val="0"/>
      <w:divBdr>
        <w:top w:val="none" w:sz="0" w:space="0" w:color="auto"/>
        <w:left w:val="none" w:sz="0" w:space="0" w:color="auto"/>
        <w:bottom w:val="none" w:sz="0" w:space="0" w:color="auto"/>
        <w:right w:val="none" w:sz="0" w:space="0" w:color="auto"/>
      </w:divBdr>
    </w:div>
    <w:div w:id="1074011872">
      <w:bodyDiv w:val="1"/>
      <w:marLeft w:val="0"/>
      <w:marRight w:val="0"/>
      <w:marTop w:val="0"/>
      <w:marBottom w:val="0"/>
      <w:divBdr>
        <w:top w:val="none" w:sz="0" w:space="0" w:color="auto"/>
        <w:left w:val="none" w:sz="0" w:space="0" w:color="auto"/>
        <w:bottom w:val="none" w:sz="0" w:space="0" w:color="auto"/>
        <w:right w:val="none" w:sz="0" w:space="0" w:color="auto"/>
      </w:divBdr>
    </w:div>
    <w:div w:id="1074815730">
      <w:bodyDiv w:val="1"/>
      <w:marLeft w:val="0"/>
      <w:marRight w:val="0"/>
      <w:marTop w:val="0"/>
      <w:marBottom w:val="0"/>
      <w:divBdr>
        <w:top w:val="none" w:sz="0" w:space="0" w:color="auto"/>
        <w:left w:val="none" w:sz="0" w:space="0" w:color="auto"/>
        <w:bottom w:val="none" w:sz="0" w:space="0" w:color="auto"/>
        <w:right w:val="none" w:sz="0" w:space="0" w:color="auto"/>
      </w:divBdr>
    </w:div>
    <w:div w:id="1119185416">
      <w:bodyDiv w:val="1"/>
      <w:marLeft w:val="0"/>
      <w:marRight w:val="0"/>
      <w:marTop w:val="0"/>
      <w:marBottom w:val="0"/>
      <w:divBdr>
        <w:top w:val="none" w:sz="0" w:space="0" w:color="auto"/>
        <w:left w:val="none" w:sz="0" w:space="0" w:color="auto"/>
        <w:bottom w:val="none" w:sz="0" w:space="0" w:color="auto"/>
        <w:right w:val="none" w:sz="0" w:space="0" w:color="auto"/>
      </w:divBdr>
      <w:divsChild>
        <w:div w:id="1327632648">
          <w:marLeft w:val="0"/>
          <w:marRight w:val="0"/>
          <w:marTop w:val="206"/>
          <w:marBottom w:val="206"/>
          <w:divBdr>
            <w:top w:val="none" w:sz="0" w:space="0" w:color="auto"/>
            <w:left w:val="none" w:sz="0" w:space="0" w:color="auto"/>
            <w:bottom w:val="none" w:sz="0" w:space="0" w:color="auto"/>
            <w:right w:val="none" w:sz="0" w:space="0" w:color="auto"/>
          </w:divBdr>
        </w:div>
        <w:div w:id="1999916006">
          <w:marLeft w:val="0"/>
          <w:marRight w:val="0"/>
          <w:marTop w:val="0"/>
          <w:marBottom w:val="0"/>
          <w:divBdr>
            <w:top w:val="none" w:sz="0" w:space="0" w:color="auto"/>
            <w:left w:val="none" w:sz="0" w:space="0" w:color="auto"/>
            <w:bottom w:val="none" w:sz="0" w:space="0" w:color="auto"/>
            <w:right w:val="none" w:sz="0" w:space="0" w:color="auto"/>
          </w:divBdr>
        </w:div>
      </w:divsChild>
    </w:div>
    <w:div w:id="1145657698">
      <w:bodyDiv w:val="1"/>
      <w:marLeft w:val="0"/>
      <w:marRight w:val="0"/>
      <w:marTop w:val="0"/>
      <w:marBottom w:val="0"/>
      <w:divBdr>
        <w:top w:val="none" w:sz="0" w:space="0" w:color="auto"/>
        <w:left w:val="none" w:sz="0" w:space="0" w:color="auto"/>
        <w:bottom w:val="none" w:sz="0" w:space="0" w:color="auto"/>
        <w:right w:val="none" w:sz="0" w:space="0" w:color="auto"/>
      </w:divBdr>
    </w:div>
    <w:div w:id="1163666073">
      <w:bodyDiv w:val="1"/>
      <w:marLeft w:val="0"/>
      <w:marRight w:val="0"/>
      <w:marTop w:val="0"/>
      <w:marBottom w:val="0"/>
      <w:divBdr>
        <w:top w:val="none" w:sz="0" w:space="0" w:color="auto"/>
        <w:left w:val="none" w:sz="0" w:space="0" w:color="auto"/>
        <w:bottom w:val="none" w:sz="0" w:space="0" w:color="auto"/>
        <w:right w:val="none" w:sz="0" w:space="0" w:color="auto"/>
      </w:divBdr>
    </w:div>
    <w:div w:id="1169445700">
      <w:bodyDiv w:val="1"/>
      <w:marLeft w:val="0"/>
      <w:marRight w:val="0"/>
      <w:marTop w:val="0"/>
      <w:marBottom w:val="0"/>
      <w:divBdr>
        <w:top w:val="none" w:sz="0" w:space="0" w:color="auto"/>
        <w:left w:val="none" w:sz="0" w:space="0" w:color="auto"/>
        <w:bottom w:val="none" w:sz="0" w:space="0" w:color="auto"/>
        <w:right w:val="none" w:sz="0" w:space="0" w:color="auto"/>
      </w:divBdr>
      <w:divsChild>
        <w:div w:id="399058441">
          <w:marLeft w:val="0"/>
          <w:marRight w:val="0"/>
          <w:marTop w:val="0"/>
          <w:marBottom w:val="206"/>
          <w:divBdr>
            <w:top w:val="none" w:sz="0" w:space="0" w:color="auto"/>
            <w:left w:val="none" w:sz="0" w:space="0" w:color="auto"/>
            <w:bottom w:val="none" w:sz="0" w:space="0" w:color="auto"/>
            <w:right w:val="none" w:sz="0" w:space="0" w:color="auto"/>
          </w:divBdr>
        </w:div>
        <w:div w:id="810362205">
          <w:marLeft w:val="0"/>
          <w:marRight w:val="0"/>
          <w:marTop w:val="0"/>
          <w:marBottom w:val="206"/>
          <w:divBdr>
            <w:top w:val="none" w:sz="0" w:space="0" w:color="auto"/>
            <w:left w:val="none" w:sz="0" w:space="0" w:color="auto"/>
            <w:bottom w:val="none" w:sz="0" w:space="0" w:color="auto"/>
            <w:right w:val="none" w:sz="0" w:space="0" w:color="auto"/>
          </w:divBdr>
        </w:div>
        <w:div w:id="1768114680">
          <w:marLeft w:val="0"/>
          <w:marRight w:val="0"/>
          <w:marTop w:val="0"/>
          <w:marBottom w:val="206"/>
          <w:divBdr>
            <w:top w:val="none" w:sz="0" w:space="0" w:color="auto"/>
            <w:left w:val="none" w:sz="0" w:space="0" w:color="auto"/>
            <w:bottom w:val="none" w:sz="0" w:space="0" w:color="auto"/>
            <w:right w:val="none" w:sz="0" w:space="0" w:color="auto"/>
          </w:divBdr>
        </w:div>
        <w:div w:id="1582567383">
          <w:marLeft w:val="0"/>
          <w:marRight w:val="0"/>
          <w:marTop w:val="0"/>
          <w:marBottom w:val="206"/>
          <w:divBdr>
            <w:top w:val="none" w:sz="0" w:space="0" w:color="auto"/>
            <w:left w:val="none" w:sz="0" w:space="0" w:color="auto"/>
            <w:bottom w:val="none" w:sz="0" w:space="0" w:color="auto"/>
            <w:right w:val="none" w:sz="0" w:space="0" w:color="auto"/>
          </w:divBdr>
        </w:div>
      </w:divsChild>
    </w:div>
    <w:div w:id="1172064510">
      <w:bodyDiv w:val="1"/>
      <w:marLeft w:val="0"/>
      <w:marRight w:val="0"/>
      <w:marTop w:val="0"/>
      <w:marBottom w:val="0"/>
      <w:divBdr>
        <w:top w:val="none" w:sz="0" w:space="0" w:color="auto"/>
        <w:left w:val="none" w:sz="0" w:space="0" w:color="auto"/>
        <w:bottom w:val="none" w:sz="0" w:space="0" w:color="auto"/>
        <w:right w:val="none" w:sz="0" w:space="0" w:color="auto"/>
      </w:divBdr>
    </w:div>
    <w:div w:id="1184199587">
      <w:bodyDiv w:val="1"/>
      <w:marLeft w:val="0"/>
      <w:marRight w:val="0"/>
      <w:marTop w:val="0"/>
      <w:marBottom w:val="0"/>
      <w:divBdr>
        <w:top w:val="none" w:sz="0" w:space="0" w:color="auto"/>
        <w:left w:val="none" w:sz="0" w:space="0" w:color="auto"/>
        <w:bottom w:val="none" w:sz="0" w:space="0" w:color="auto"/>
        <w:right w:val="none" w:sz="0" w:space="0" w:color="auto"/>
      </w:divBdr>
    </w:div>
    <w:div w:id="1191913830">
      <w:bodyDiv w:val="1"/>
      <w:marLeft w:val="0"/>
      <w:marRight w:val="0"/>
      <w:marTop w:val="0"/>
      <w:marBottom w:val="0"/>
      <w:divBdr>
        <w:top w:val="none" w:sz="0" w:space="0" w:color="auto"/>
        <w:left w:val="none" w:sz="0" w:space="0" w:color="auto"/>
        <w:bottom w:val="none" w:sz="0" w:space="0" w:color="auto"/>
        <w:right w:val="none" w:sz="0" w:space="0" w:color="auto"/>
      </w:divBdr>
    </w:div>
    <w:div w:id="1206140420">
      <w:bodyDiv w:val="1"/>
      <w:marLeft w:val="0"/>
      <w:marRight w:val="0"/>
      <w:marTop w:val="0"/>
      <w:marBottom w:val="0"/>
      <w:divBdr>
        <w:top w:val="none" w:sz="0" w:space="0" w:color="auto"/>
        <w:left w:val="none" w:sz="0" w:space="0" w:color="auto"/>
        <w:bottom w:val="none" w:sz="0" w:space="0" w:color="auto"/>
        <w:right w:val="none" w:sz="0" w:space="0" w:color="auto"/>
      </w:divBdr>
    </w:div>
    <w:div w:id="1212036426">
      <w:bodyDiv w:val="1"/>
      <w:marLeft w:val="0"/>
      <w:marRight w:val="0"/>
      <w:marTop w:val="0"/>
      <w:marBottom w:val="0"/>
      <w:divBdr>
        <w:top w:val="none" w:sz="0" w:space="0" w:color="auto"/>
        <w:left w:val="none" w:sz="0" w:space="0" w:color="auto"/>
        <w:bottom w:val="none" w:sz="0" w:space="0" w:color="auto"/>
        <w:right w:val="none" w:sz="0" w:space="0" w:color="auto"/>
      </w:divBdr>
    </w:div>
    <w:div w:id="1213926114">
      <w:bodyDiv w:val="1"/>
      <w:marLeft w:val="0"/>
      <w:marRight w:val="0"/>
      <w:marTop w:val="0"/>
      <w:marBottom w:val="0"/>
      <w:divBdr>
        <w:top w:val="none" w:sz="0" w:space="0" w:color="auto"/>
        <w:left w:val="none" w:sz="0" w:space="0" w:color="auto"/>
        <w:bottom w:val="none" w:sz="0" w:space="0" w:color="auto"/>
        <w:right w:val="none" w:sz="0" w:space="0" w:color="auto"/>
      </w:divBdr>
    </w:div>
    <w:div w:id="1222323743">
      <w:bodyDiv w:val="1"/>
      <w:marLeft w:val="0"/>
      <w:marRight w:val="0"/>
      <w:marTop w:val="0"/>
      <w:marBottom w:val="0"/>
      <w:divBdr>
        <w:top w:val="none" w:sz="0" w:space="0" w:color="auto"/>
        <w:left w:val="none" w:sz="0" w:space="0" w:color="auto"/>
        <w:bottom w:val="none" w:sz="0" w:space="0" w:color="auto"/>
        <w:right w:val="none" w:sz="0" w:space="0" w:color="auto"/>
      </w:divBdr>
    </w:div>
    <w:div w:id="1224487164">
      <w:bodyDiv w:val="1"/>
      <w:marLeft w:val="0"/>
      <w:marRight w:val="0"/>
      <w:marTop w:val="0"/>
      <w:marBottom w:val="0"/>
      <w:divBdr>
        <w:top w:val="none" w:sz="0" w:space="0" w:color="auto"/>
        <w:left w:val="none" w:sz="0" w:space="0" w:color="auto"/>
        <w:bottom w:val="none" w:sz="0" w:space="0" w:color="auto"/>
        <w:right w:val="none" w:sz="0" w:space="0" w:color="auto"/>
      </w:divBdr>
      <w:divsChild>
        <w:div w:id="1749881269">
          <w:marLeft w:val="0"/>
          <w:marRight w:val="0"/>
          <w:marTop w:val="360"/>
          <w:marBottom w:val="0"/>
          <w:divBdr>
            <w:top w:val="none" w:sz="0" w:space="0" w:color="auto"/>
            <w:left w:val="none" w:sz="0" w:space="0" w:color="auto"/>
            <w:bottom w:val="none" w:sz="0" w:space="0" w:color="auto"/>
            <w:right w:val="none" w:sz="0" w:space="0" w:color="auto"/>
          </w:divBdr>
        </w:div>
        <w:div w:id="1461531073">
          <w:marLeft w:val="0"/>
          <w:marRight w:val="0"/>
          <w:marTop w:val="360"/>
          <w:marBottom w:val="0"/>
          <w:divBdr>
            <w:top w:val="none" w:sz="0" w:space="0" w:color="auto"/>
            <w:left w:val="none" w:sz="0" w:space="0" w:color="auto"/>
            <w:bottom w:val="none" w:sz="0" w:space="0" w:color="auto"/>
            <w:right w:val="none" w:sz="0" w:space="0" w:color="auto"/>
          </w:divBdr>
        </w:div>
      </w:divsChild>
    </w:div>
    <w:div w:id="1247150666">
      <w:bodyDiv w:val="1"/>
      <w:marLeft w:val="0"/>
      <w:marRight w:val="0"/>
      <w:marTop w:val="0"/>
      <w:marBottom w:val="0"/>
      <w:divBdr>
        <w:top w:val="none" w:sz="0" w:space="0" w:color="auto"/>
        <w:left w:val="none" w:sz="0" w:space="0" w:color="auto"/>
        <w:bottom w:val="none" w:sz="0" w:space="0" w:color="auto"/>
        <w:right w:val="none" w:sz="0" w:space="0" w:color="auto"/>
      </w:divBdr>
    </w:div>
    <w:div w:id="1260865933">
      <w:bodyDiv w:val="1"/>
      <w:marLeft w:val="0"/>
      <w:marRight w:val="0"/>
      <w:marTop w:val="0"/>
      <w:marBottom w:val="0"/>
      <w:divBdr>
        <w:top w:val="none" w:sz="0" w:space="0" w:color="auto"/>
        <w:left w:val="none" w:sz="0" w:space="0" w:color="auto"/>
        <w:bottom w:val="none" w:sz="0" w:space="0" w:color="auto"/>
        <w:right w:val="none" w:sz="0" w:space="0" w:color="auto"/>
      </w:divBdr>
    </w:div>
    <w:div w:id="1261837613">
      <w:bodyDiv w:val="1"/>
      <w:marLeft w:val="0"/>
      <w:marRight w:val="0"/>
      <w:marTop w:val="0"/>
      <w:marBottom w:val="0"/>
      <w:divBdr>
        <w:top w:val="none" w:sz="0" w:space="0" w:color="auto"/>
        <w:left w:val="none" w:sz="0" w:space="0" w:color="auto"/>
        <w:bottom w:val="none" w:sz="0" w:space="0" w:color="auto"/>
        <w:right w:val="none" w:sz="0" w:space="0" w:color="auto"/>
      </w:divBdr>
    </w:div>
    <w:div w:id="1268468329">
      <w:bodyDiv w:val="1"/>
      <w:marLeft w:val="0"/>
      <w:marRight w:val="0"/>
      <w:marTop w:val="0"/>
      <w:marBottom w:val="0"/>
      <w:divBdr>
        <w:top w:val="none" w:sz="0" w:space="0" w:color="auto"/>
        <w:left w:val="none" w:sz="0" w:space="0" w:color="auto"/>
        <w:bottom w:val="none" w:sz="0" w:space="0" w:color="auto"/>
        <w:right w:val="none" w:sz="0" w:space="0" w:color="auto"/>
      </w:divBdr>
    </w:div>
    <w:div w:id="1347714107">
      <w:bodyDiv w:val="1"/>
      <w:marLeft w:val="0"/>
      <w:marRight w:val="0"/>
      <w:marTop w:val="0"/>
      <w:marBottom w:val="0"/>
      <w:divBdr>
        <w:top w:val="none" w:sz="0" w:space="0" w:color="auto"/>
        <w:left w:val="none" w:sz="0" w:space="0" w:color="auto"/>
        <w:bottom w:val="none" w:sz="0" w:space="0" w:color="auto"/>
        <w:right w:val="none" w:sz="0" w:space="0" w:color="auto"/>
      </w:divBdr>
    </w:div>
    <w:div w:id="1359505137">
      <w:bodyDiv w:val="1"/>
      <w:marLeft w:val="0"/>
      <w:marRight w:val="0"/>
      <w:marTop w:val="0"/>
      <w:marBottom w:val="0"/>
      <w:divBdr>
        <w:top w:val="none" w:sz="0" w:space="0" w:color="auto"/>
        <w:left w:val="none" w:sz="0" w:space="0" w:color="auto"/>
        <w:bottom w:val="none" w:sz="0" w:space="0" w:color="auto"/>
        <w:right w:val="none" w:sz="0" w:space="0" w:color="auto"/>
      </w:divBdr>
      <w:divsChild>
        <w:div w:id="1076515665">
          <w:marLeft w:val="0"/>
          <w:marRight w:val="0"/>
          <w:marTop w:val="0"/>
          <w:marBottom w:val="206"/>
          <w:divBdr>
            <w:top w:val="none" w:sz="0" w:space="0" w:color="auto"/>
            <w:left w:val="none" w:sz="0" w:space="0" w:color="auto"/>
            <w:bottom w:val="none" w:sz="0" w:space="0" w:color="auto"/>
            <w:right w:val="none" w:sz="0" w:space="0" w:color="auto"/>
          </w:divBdr>
        </w:div>
        <w:div w:id="2008054050">
          <w:marLeft w:val="0"/>
          <w:marRight w:val="0"/>
          <w:marTop w:val="0"/>
          <w:marBottom w:val="206"/>
          <w:divBdr>
            <w:top w:val="none" w:sz="0" w:space="0" w:color="auto"/>
            <w:left w:val="none" w:sz="0" w:space="0" w:color="auto"/>
            <w:bottom w:val="none" w:sz="0" w:space="0" w:color="auto"/>
            <w:right w:val="none" w:sz="0" w:space="0" w:color="auto"/>
          </w:divBdr>
        </w:div>
        <w:div w:id="678971626">
          <w:marLeft w:val="0"/>
          <w:marRight w:val="0"/>
          <w:marTop w:val="0"/>
          <w:marBottom w:val="206"/>
          <w:divBdr>
            <w:top w:val="none" w:sz="0" w:space="0" w:color="auto"/>
            <w:left w:val="none" w:sz="0" w:space="0" w:color="auto"/>
            <w:bottom w:val="none" w:sz="0" w:space="0" w:color="auto"/>
            <w:right w:val="none" w:sz="0" w:space="0" w:color="auto"/>
          </w:divBdr>
        </w:div>
        <w:div w:id="1326276890">
          <w:marLeft w:val="0"/>
          <w:marRight w:val="0"/>
          <w:marTop w:val="0"/>
          <w:marBottom w:val="0"/>
          <w:divBdr>
            <w:top w:val="none" w:sz="0" w:space="0" w:color="auto"/>
            <w:left w:val="none" w:sz="0" w:space="0" w:color="auto"/>
            <w:bottom w:val="none" w:sz="0" w:space="0" w:color="auto"/>
            <w:right w:val="none" w:sz="0" w:space="0" w:color="auto"/>
          </w:divBdr>
        </w:div>
      </w:divsChild>
    </w:div>
    <w:div w:id="1367095807">
      <w:bodyDiv w:val="1"/>
      <w:marLeft w:val="0"/>
      <w:marRight w:val="0"/>
      <w:marTop w:val="0"/>
      <w:marBottom w:val="0"/>
      <w:divBdr>
        <w:top w:val="none" w:sz="0" w:space="0" w:color="auto"/>
        <w:left w:val="none" w:sz="0" w:space="0" w:color="auto"/>
        <w:bottom w:val="none" w:sz="0" w:space="0" w:color="auto"/>
        <w:right w:val="none" w:sz="0" w:space="0" w:color="auto"/>
      </w:divBdr>
      <w:divsChild>
        <w:div w:id="143359223">
          <w:marLeft w:val="0"/>
          <w:marRight w:val="0"/>
          <w:marTop w:val="360"/>
          <w:marBottom w:val="0"/>
          <w:divBdr>
            <w:top w:val="none" w:sz="0" w:space="0" w:color="auto"/>
            <w:left w:val="none" w:sz="0" w:space="0" w:color="auto"/>
            <w:bottom w:val="none" w:sz="0" w:space="0" w:color="auto"/>
            <w:right w:val="none" w:sz="0" w:space="0" w:color="auto"/>
          </w:divBdr>
        </w:div>
        <w:div w:id="709960935">
          <w:marLeft w:val="0"/>
          <w:marRight w:val="0"/>
          <w:marTop w:val="360"/>
          <w:marBottom w:val="0"/>
          <w:divBdr>
            <w:top w:val="none" w:sz="0" w:space="0" w:color="auto"/>
            <w:left w:val="none" w:sz="0" w:space="0" w:color="auto"/>
            <w:bottom w:val="none" w:sz="0" w:space="0" w:color="auto"/>
            <w:right w:val="none" w:sz="0" w:space="0" w:color="auto"/>
          </w:divBdr>
        </w:div>
      </w:divsChild>
    </w:div>
    <w:div w:id="1371031456">
      <w:bodyDiv w:val="1"/>
      <w:marLeft w:val="0"/>
      <w:marRight w:val="0"/>
      <w:marTop w:val="0"/>
      <w:marBottom w:val="0"/>
      <w:divBdr>
        <w:top w:val="none" w:sz="0" w:space="0" w:color="auto"/>
        <w:left w:val="none" w:sz="0" w:space="0" w:color="auto"/>
        <w:bottom w:val="none" w:sz="0" w:space="0" w:color="auto"/>
        <w:right w:val="none" w:sz="0" w:space="0" w:color="auto"/>
      </w:divBdr>
    </w:div>
    <w:div w:id="1382248909">
      <w:bodyDiv w:val="1"/>
      <w:marLeft w:val="0"/>
      <w:marRight w:val="0"/>
      <w:marTop w:val="0"/>
      <w:marBottom w:val="0"/>
      <w:divBdr>
        <w:top w:val="none" w:sz="0" w:space="0" w:color="auto"/>
        <w:left w:val="none" w:sz="0" w:space="0" w:color="auto"/>
        <w:bottom w:val="none" w:sz="0" w:space="0" w:color="auto"/>
        <w:right w:val="none" w:sz="0" w:space="0" w:color="auto"/>
      </w:divBdr>
    </w:div>
    <w:div w:id="1392580491">
      <w:bodyDiv w:val="1"/>
      <w:marLeft w:val="0"/>
      <w:marRight w:val="0"/>
      <w:marTop w:val="0"/>
      <w:marBottom w:val="0"/>
      <w:divBdr>
        <w:top w:val="none" w:sz="0" w:space="0" w:color="auto"/>
        <w:left w:val="none" w:sz="0" w:space="0" w:color="auto"/>
        <w:bottom w:val="none" w:sz="0" w:space="0" w:color="auto"/>
        <w:right w:val="none" w:sz="0" w:space="0" w:color="auto"/>
      </w:divBdr>
    </w:div>
    <w:div w:id="1405765005">
      <w:bodyDiv w:val="1"/>
      <w:marLeft w:val="0"/>
      <w:marRight w:val="0"/>
      <w:marTop w:val="0"/>
      <w:marBottom w:val="0"/>
      <w:divBdr>
        <w:top w:val="none" w:sz="0" w:space="0" w:color="auto"/>
        <w:left w:val="none" w:sz="0" w:space="0" w:color="auto"/>
        <w:bottom w:val="none" w:sz="0" w:space="0" w:color="auto"/>
        <w:right w:val="none" w:sz="0" w:space="0" w:color="auto"/>
      </w:divBdr>
    </w:div>
    <w:div w:id="1410269645">
      <w:bodyDiv w:val="1"/>
      <w:marLeft w:val="0"/>
      <w:marRight w:val="0"/>
      <w:marTop w:val="0"/>
      <w:marBottom w:val="0"/>
      <w:divBdr>
        <w:top w:val="none" w:sz="0" w:space="0" w:color="auto"/>
        <w:left w:val="none" w:sz="0" w:space="0" w:color="auto"/>
        <w:bottom w:val="none" w:sz="0" w:space="0" w:color="auto"/>
        <w:right w:val="none" w:sz="0" w:space="0" w:color="auto"/>
      </w:divBdr>
      <w:divsChild>
        <w:div w:id="896012460">
          <w:marLeft w:val="0"/>
          <w:marRight w:val="0"/>
          <w:marTop w:val="206"/>
          <w:marBottom w:val="206"/>
          <w:divBdr>
            <w:top w:val="none" w:sz="0" w:space="0" w:color="auto"/>
            <w:left w:val="none" w:sz="0" w:space="0" w:color="auto"/>
            <w:bottom w:val="none" w:sz="0" w:space="0" w:color="auto"/>
            <w:right w:val="none" w:sz="0" w:space="0" w:color="auto"/>
          </w:divBdr>
        </w:div>
        <w:div w:id="605697396">
          <w:marLeft w:val="0"/>
          <w:marRight w:val="0"/>
          <w:marTop w:val="0"/>
          <w:marBottom w:val="206"/>
          <w:divBdr>
            <w:top w:val="none" w:sz="0" w:space="0" w:color="auto"/>
            <w:left w:val="none" w:sz="0" w:space="0" w:color="auto"/>
            <w:bottom w:val="none" w:sz="0" w:space="0" w:color="auto"/>
            <w:right w:val="none" w:sz="0" w:space="0" w:color="auto"/>
          </w:divBdr>
        </w:div>
        <w:div w:id="1254434570">
          <w:marLeft w:val="0"/>
          <w:marRight w:val="0"/>
          <w:marTop w:val="0"/>
          <w:marBottom w:val="206"/>
          <w:divBdr>
            <w:top w:val="none" w:sz="0" w:space="0" w:color="auto"/>
            <w:left w:val="none" w:sz="0" w:space="0" w:color="auto"/>
            <w:bottom w:val="none" w:sz="0" w:space="0" w:color="auto"/>
            <w:right w:val="none" w:sz="0" w:space="0" w:color="auto"/>
          </w:divBdr>
        </w:div>
        <w:div w:id="859707442">
          <w:marLeft w:val="0"/>
          <w:marRight w:val="0"/>
          <w:marTop w:val="0"/>
          <w:marBottom w:val="0"/>
          <w:divBdr>
            <w:top w:val="none" w:sz="0" w:space="0" w:color="auto"/>
            <w:left w:val="none" w:sz="0" w:space="0" w:color="auto"/>
            <w:bottom w:val="none" w:sz="0" w:space="0" w:color="auto"/>
            <w:right w:val="none" w:sz="0" w:space="0" w:color="auto"/>
          </w:divBdr>
        </w:div>
      </w:divsChild>
    </w:div>
    <w:div w:id="1412701712">
      <w:bodyDiv w:val="1"/>
      <w:marLeft w:val="0"/>
      <w:marRight w:val="0"/>
      <w:marTop w:val="0"/>
      <w:marBottom w:val="0"/>
      <w:divBdr>
        <w:top w:val="none" w:sz="0" w:space="0" w:color="auto"/>
        <w:left w:val="none" w:sz="0" w:space="0" w:color="auto"/>
        <w:bottom w:val="none" w:sz="0" w:space="0" w:color="auto"/>
        <w:right w:val="none" w:sz="0" w:space="0" w:color="auto"/>
      </w:divBdr>
    </w:div>
    <w:div w:id="1427723467">
      <w:bodyDiv w:val="1"/>
      <w:marLeft w:val="0"/>
      <w:marRight w:val="0"/>
      <w:marTop w:val="0"/>
      <w:marBottom w:val="0"/>
      <w:divBdr>
        <w:top w:val="none" w:sz="0" w:space="0" w:color="auto"/>
        <w:left w:val="none" w:sz="0" w:space="0" w:color="auto"/>
        <w:bottom w:val="none" w:sz="0" w:space="0" w:color="auto"/>
        <w:right w:val="none" w:sz="0" w:space="0" w:color="auto"/>
      </w:divBdr>
      <w:divsChild>
        <w:div w:id="1467117287">
          <w:marLeft w:val="0"/>
          <w:marRight w:val="0"/>
          <w:marTop w:val="0"/>
          <w:marBottom w:val="206"/>
          <w:divBdr>
            <w:top w:val="none" w:sz="0" w:space="0" w:color="auto"/>
            <w:left w:val="none" w:sz="0" w:space="0" w:color="auto"/>
            <w:bottom w:val="none" w:sz="0" w:space="0" w:color="auto"/>
            <w:right w:val="none" w:sz="0" w:space="0" w:color="auto"/>
          </w:divBdr>
        </w:div>
        <w:div w:id="988283753">
          <w:marLeft w:val="0"/>
          <w:marRight w:val="0"/>
          <w:marTop w:val="0"/>
          <w:marBottom w:val="206"/>
          <w:divBdr>
            <w:top w:val="none" w:sz="0" w:space="0" w:color="auto"/>
            <w:left w:val="none" w:sz="0" w:space="0" w:color="auto"/>
            <w:bottom w:val="none" w:sz="0" w:space="0" w:color="auto"/>
            <w:right w:val="none" w:sz="0" w:space="0" w:color="auto"/>
          </w:divBdr>
        </w:div>
        <w:div w:id="1789618163">
          <w:marLeft w:val="0"/>
          <w:marRight w:val="0"/>
          <w:marTop w:val="0"/>
          <w:marBottom w:val="206"/>
          <w:divBdr>
            <w:top w:val="none" w:sz="0" w:space="0" w:color="auto"/>
            <w:left w:val="none" w:sz="0" w:space="0" w:color="auto"/>
            <w:bottom w:val="none" w:sz="0" w:space="0" w:color="auto"/>
            <w:right w:val="none" w:sz="0" w:space="0" w:color="auto"/>
          </w:divBdr>
        </w:div>
        <w:div w:id="1972704923">
          <w:marLeft w:val="0"/>
          <w:marRight w:val="0"/>
          <w:marTop w:val="0"/>
          <w:marBottom w:val="206"/>
          <w:divBdr>
            <w:top w:val="none" w:sz="0" w:space="0" w:color="auto"/>
            <w:left w:val="none" w:sz="0" w:space="0" w:color="auto"/>
            <w:bottom w:val="none" w:sz="0" w:space="0" w:color="auto"/>
            <w:right w:val="none" w:sz="0" w:space="0" w:color="auto"/>
          </w:divBdr>
        </w:div>
      </w:divsChild>
    </w:div>
    <w:div w:id="1459762951">
      <w:bodyDiv w:val="1"/>
      <w:marLeft w:val="0"/>
      <w:marRight w:val="0"/>
      <w:marTop w:val="0"/>
      <w:marBottom w:val="0"/>
      <w:divBdr>
        <w:top w:val="none" w:sz="0" w:space="0" w:color="auto"/>
        <w:left w:val="none" w:sz="0" w:space="0" w:color="auto"/>
        <w:bottom w:val="none" w:sz="0" w:space="0" w:color="auto"/>
        <w:right w:val="none" w:sz="0" w:space="0" w:color="auto"/>
      </w:divBdr>
      <w:divsChild>
        <w:div w:id="1639912823">
          <w:marLeft w:val="0"/>
          <w:marRight w:val="0"/>
          <w:marTop w:val="0"/>
          <w:marBottom w:val="0"/>
          <w:divBdr>
            <w:top w:val="none" w:sz="0" w:space="0" w:color="auto"/>
            <w:left w:val="none" w:sz="0" w:space="0" w:color="auto"/>
            <w:bottom w:val="none" w:sz="0" w:space="0" w:color="auto"/>
            <w:right w:val="none" w:sz="0" w:space="0" w:color="auto"/>
          </w:divBdr>
          <w:divsChild>
            <w:div w:id="1074736938">
              <w:marLeft w:val="0"/>
              <w:marRight w:val="0"/>
              <w:marTop w:val="0"/>
              <w:marBottom w:val="0"/>
              <w:divBdr>
                <w:top w:val="none" w:sz="0" w:space="0" w:color="auto"/>
                <w:left w:val="none" w:sz="0" w:space="0" w:color="auto"/>
                <w:bottom w:val="none" w:sz="0" w:space="0" w:color="auto"/>
                <w:right w:val="none" w:sz="0" w:space="0" w:color="auto"/>
              </w:divBdr>
              <w:divsChild>
                <w:div w:id="1352996747">
                  <w:marLeft w:val="0"/>
                  <w:marRight w:val="0"/>
                  <w:marTop w:val="0"/>
                  <w:marBottom w:val="0"/>
                  <w:divBdr>
                    <w:top w:val="none" w:sz="0" w:space="0" w:color="auto"/>
                    <w:left w:val="none" w:sz="0" w:space="0" w:color="auto"/>
                    <w:bottom w:val="none" w:sz="0" w:space="0" w:color="auto"/>
                    <w:right w:val="none" w:sz="0" w:space="0" w:color="auto"/>
                  </w:divBdr>
                </w:div>
                <w:div w:id="1541476581">
                  <w:marLeft w:val="0"/>
                  <w:marRight w:val="0"/>
                  <w:marTop w:val="0"/>
                  <w:marBottom w:val="0"/>
                  <w:divBdr>
                    <w:top w:val="none" w:sz="0" w:space="0" w:color="auto"/>
                    <w:left w:val="none" w:sz="0" w:space="0" w:color="auto"/>
                    <w:bottom w:val="none" w:sz="0" w:space="0" w:color="auto"/>
                    <w:right w:val="none" w:sz="0" w:space="0" w:color="auto"/>
                  </w:divBdr>
                  <w:divsChild>
                    <w:div w:id="784931757">
                      <w:marLeft w:val="0"/>
                      <w:marRight w:val="0"/>
                      <w:marTop w:val="0"/>
                      <w:marBottom w:val="0"/>
                      <w:divBdr>
                        <w:top w:val="none" w:sz="0" w:space="0" w:color="auto"/>
                        <w:left w:val="none" w:sz="0" w:space="0" w:color="auto"/>
                        <w:bottom w:val="none" w:sz="0" w:space="0" w:color="auto"/>
                        <w:right w:val="none" w:sz="0" w:space="0" w:color="auto"/>
                      </w:divBdr>
                      <w:divsChild>
                        <w:div w:id="2062898753">
                          <w:marLeft w:val="0"/>
                          <w:marRight w:val="0"/>
                          <w:marTop w:val="0"/>
                          <w:marBottom w:val="0"/>
                          <w:divBdr>
                            <w:top w:val="none" w:sz="0" w:space="0" w:color="auto"/>
                            <w:left w:val="none" w:sz="0" w:space="0" w:color="auto"/>
                            <w:bottom w:val="none" w:sz="0" w:space="0" w:color="auto"/>
                            <w:right w:val="none" w:sz="0" w:space="0" w:color="auto"/>
                          </w:divBdr>
                          <w:divsChild>
                            <w:div w:id="1217856649">
                              <w:marLeft w:val="0"/>
                              <w:marRight w:val="0"/>
                              <w:marTop w:val="0"/>
                              <w:marBottom w:val="0"/>
                              <w:divBdr>
                                <w:top w:val="none" w:sz="0" w:space="0" w:color="auto"/>
                                <w:left w:val="none" w:sz="0" w:space="0" w:color="auto"/>
                                <w:bottom w:val="none" w:sz="0" w:space="0" w:color="auto"/>
                                <w:right w:val="none" w:sz="0" w:space="0" w:color="auto"/>
                              </w:divBdr>
                              <w:divsChild>
                                <w:div w:id="1649213492">
                                  <w:marLeft w:val="0"/>
                                  <w:marRight w:val="0"/>
                                  <w:marTop w:val="0"/>
                                  <w:marBottom w:val="0"/>
                                  <w:divBdr>
                                    <w:top w:val="none" w:sz="0" w:space="0" w:color="auto"/>
                                    <w:left w:val="none" w:sz="0" w:space="0" w:color="auto"/>
                                    <w:bottom w:val="none" w:sz="0" w:space="0" w:color="auto"/>
                                    <w:right w:val="none" w:sz="0" w:space="0" w:color="auto"/>
                                  </w:divBdr>
                                  <w:divsChild>
                                    <w:div w:id="611593935">
                                      <w:marLeft w:val="0"/>
                                      <w:marRight w:val="0"/>
                                      <w:marTop w:val="0"/>
                                      <w:marBottom w:val="0"/>
                                      <w:divBdr>
                                        <w:top w:val="none" w:sz="0" w:space="0" w:color="auto"/>
                                        <w:left w:val="none" w:sz="0" w:space="0" w:color="auto"/>
                                        <w:bottom w:val="none" w:sz="0" w:space="0" w:color="auto"/>
                                        <w:right w:val="none" w:sz="0" w:space="0" w:color="auto"/>
                                      </w:divBdr>
                                      <w:divsChild>
                                        <w:div w:id="1894076019">
                                          <w:marLeft w:val="0"/>
                                          <w:marRight w:val="0"/>
                                          <w:marTop w:val="0"/>
                                          <w:marBottom w:val="0"/>
                                          <w:divBdr>
                                            <w:top w:val="none" w:sz="0" w:space="0" w:color="auto"/>
                                            <w:left w:val="none" w:sz="0" w:space="0" w:color="auto"/>
                                            <w:bottom w:val="none" w:sz="0" w:space="0" w:color="auto"/>
                                            <w:right w:val="none" w:sz="0" w:space="0" w:color="auto"/>
                                          </w:divBdr>
                                          <w:divsChild>
                                            <w:div w:id="1782915471">
                                              <w:marLeft w:val="0"/>
                                              <w:marRight w:val="0"/>
                                              <w:marTop w:val="0"/>
                                              <w:marBottom w:val="0"/>
                                              <w:divBdr>
                                                <w:top w:val="none" w:sz="0" w:space="0" w:color="auto"/>
                                                <w:left w:val="none" w:sz="0" w:space="0" w:color="auto"/>
                                                <w:bottom w:val="none" w:sz="0" w:space="0" w:color="auto"/>
                                                <w:right w:val="none" w:sz="0" w:space="0" w:color="auto"/>
                                              </w:divBdr>
                                              <w:divsChild>
                                                <w:div w:id="1019117543">
                                                  <w:marLeft w:val="0"/>
                                                  <w:marRight w:val="0"/>
                                                  <w:marTop w:val="0"/>
                                                  <w:marBottom w:val="0"/>
                                                  <w:divBdr>
                                                    <w:top w:val="none" w:sz="0" w:space="0" w:color="auto"/>
                                                    <w:left w:val="none" w:sz="0" w:space="0" w:color="auto"/>
                                                    <w:bottom w:val="none" w:sz="0" w:space="0" w:color="auto"/>
                                                    <w:right w:val="none" w:sz="0" w:space="0" w:color="auto"/>
                                                  </w:divBdr>
                                                  <w:divsChild>
                                                    <w:div w:id="1042753247">
                                                      <w:marLeft w:val="300"/>
                                                      <w:marRight w:val="300"/>
                                                      <w:marTop w:val="12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2966968">
      <w:bodyDiv w:val="1"/>
      <w:marLeft w:val="0"/>
      <w:marRight w:val="0"/>
      <w:marTop w:val="0"/>
      <w:marBottom w:val="0"/>
      <w:divBdr>
        <w:top w:val="none" w:sz="0" w:space="0" w:color="auto"/>
        <w:left w:val="none" w:sz="0" w:space="0" w:color="auto"/>
        <w:bottom w:val="none" w:sz="0" w:space="0" w:color="auto"/>
        <w:right w:val="none" w:sz="0" w:space="0" w:color="auto"/>
      </w:divBdr>
    </w:div>
    <w:div w:id="1465805404">
      <w:bodyDiv w:val="1"/>
      <w:marLeft w:val="0"/>
      <w:marRight w:val="0"/>
      <w:marTop w:val="0"/>
      <w:marBottom w:val="0"/>
      <w:divBdr>
        <w:top w:val="none" w:sz="0" w:space="0" w:color="auto"/>
        <w:left w:val="none" w:sz="0" w:space="0" w:color="auto"/>
        <w:bottom w:val="none" w:sz="0" w:space="0" w:color="auto"/>
        <w:right w:val="none" w:sz="0" w:space="0" w:color="auto"/>
      </w:divBdr>
    </w:div>
    <w:div w:id="1466047712">
      <w:bodyDiv w:val="1"/>
      <w:marLeft w:val="0"/>
      <w:marRight w:val="0"/>
      <w:marTop w:val="0"/>
      <w:marBottom w:val="0"/>
      <w:divBdr>
        <w:top w:val="none" w:sz="0" w:space="0" w:color="auto"/>
        <w:left w:val="none" w:sz="0" w:space="0" w:color="auto"/>
        <w:bottom w:val="none" w:sz="0" w:space="0" w:color="auto"/>
        <w:right w:val="none" w:sz="0" w:space="0" w:color="auto"/>
      </w:divBdr>
      <w:divsChild>
        <w:div w:id="471871195">
          <w:marLeft w:val="0"/>
          <w:marRight w:val="0"/>
          <w:marTop w:val="206"/>
          <w:marBottom w:val="206"/>
          <w:divBdr>
            <w:top w:val="none" w:sz="0" w:space="0" w:color="auto"/>
            <w:left w:val="none" w:sz="0" w:space="0" w:color="auto"/>
            <w:bottom w:val="none" w:sz="0" w:space="0" w:color="auto"/>
            <w:right w:val="none" w:sz="0" w:space="0" w:color="auto"/>
          </w:divBdr>
        </w:div>
        <w:div w:id="458495994">
          <w:marLeft w:val="0"/>
          <w:marRight w:val="0"/>
          <w:marTop w:val="0"/>
          <w:marBottom w:val="0"/>
          <w:divBdr>
            <w:top w:val="none" w:sz="0" w:space="0" w:color="auto"/>
            <w:left w:val="none" w:sz="0" w:space="0" w:color="auto"/>
            <w:bottom w:val="none" w:sz="0" w:space="0" w:color="auto"/>
            <w:right w:val="none" w:sz="0" w:space="0" w:color="auto"/>
          </w:divBdr>
        </w:div>
      </w:divsChild>
    </w:div>
    <w:div w:id="1467315267">
      <w:bodyDiv w:val="1"/>
      <w:marLeft w:val="0"/>
      <w:marRight w:val="0"/>
      <w:marTop w:val="0"/>
      <w:marBottom w:val="0"/>
      <w:divBdr>
        <w:top w:val="none" w:sz="0" w:space="0" w:color="auto"/>
        <w:left w:val="none" w:sz="0" w:space="0" w:color="auto"/>
        <w:bottom w:val="none" w:sz="0" w:space="0" w:color="auto"/>
        <w:right w:val="none" w:sz="0" w:space="0" w:color="auto"/>
      </w:divBdr>
    </w:div>
    <w:div w:id="1529441999">
      <w:bodyDiv w:val="1"/>
      <w:marLeft w:val="0"/>
      <w:marRight w:val="0"/>
      <w:marTop w:val="0"/>
      <w:marBottom w:val="0"/>
      <w:divBdr>
        <w:top w:val="none" w:sz="0" w:space="0" w:color="auto"/>
        <w:left w:val="none" w:sz="0" w:space="0" w:color="auto"/>
        <w:bottom w:val="none" w:sz="0" w:space="0" w:color="auto"/>
        <w:right w:val="none" w:sz="0" w:space="0" w:color="auto"/>
      </w:divBdr>
    </w:div>
    <w:div w:id="1533808878">
      <w:bodyDiv w:val="1"/>
      <w:marLeft w:val="0"/>
      <w:marRight w:val="0"/>
      <w:marTop w:val="0"/>
      <w:marBottom w:val="0"/>
      <w:divBdr>
        <w:top w:val="none" w:sz="0" w:space="0" w:color="auto"/>
        <w:left w:val="none" w:sz="0" w:space="0" w:color="auto"/>
        <w:bottom w:val="none" w:sz="0" w:space="0" w:color="auto"/>
        <w:right w:val="none" w:sz="0" w:space="0" w:color="auto"/>
      </w:divBdr>
    </w:div>
    <w:div w:id="1541551965">
      <w:bodyDiv w:val="1"/>
      <w:marLeft w:val="0"/>
      <w:marRight w:val="0"/>
      <w:marTop w:val="0"/>
      <w:marBottom w:val="0"/>
      <w:divBdr>
        <w:top w:val="none" w:sz="0" w:space="0" w:color="auto"/>
        <w:left w:val="none" w:sz="0" w:space="0" w:color="auto"/>
        <w:bottom w:val="none" w:sz="0" w:space="0" w:color="auto"/>
        <w:right w:val="none" w:sz="0" w:space="0" w:color="auto"/>
      </w:divBdr>
    </w:div>
    <w:div w:id="1562524709">
      <w:bodyDiv w:val="1"/>
      <w:marLeft w:val="0"/>
      <w:marRight w:val="0"/>
      <w:marTop w:val="0"/>
      <w:marBottom w:val="0"/>
      <w:divBdr>
        <w:top w:val="none" w:sz="0" w:space="0" w:color="auto"/>
        <w:left w:val="none" w:sz="0" w:space="0" w:color="auto"/>
        <w:bottom w:val="none" w:sz="0" w:space="0" w:color="auto"/>
        <w:right w:val="none" w:sz="0" w:space="0" w:color="auto"/>
      </w:divBdr>
    </w:div>
    <w:div w:id="1571187996">
      <w:bodyDiv w:val="1"/>
      <w:marLeft w:val="0"/>
      <w:marRight w:val="0"/>
      <w:marTop w:val="0"/>
      <w:marBottom w:val="0"/>
      <w:divBdr>
        <w:top w:val="none" w:sz="0" w:space="0" w:color="auto"/>
        <w:left w:val="none" w:sz="0" w:space="0" w:color="auto"/>
        <w:bottom w:val="none" w:sz="0" w:space="0" w:color="auto"/>
        <w:right w:val="none" w:sz="0" w:space="0" w:color="auto"/>
      </w:divBdr>
    </w:div>
    <w:div w:id="1573659710">
      <w:bodyDiv w:val="1"/>
      <w:marLeft w:val="0"/>
      <w:marRight w:val="0"/>
      <w:marTop w:val="0"/>
      <w:marBottom w:val="0"/>
      <w:divBdr>
        <w:top w:val="none" w:sz="0" w:space="0" w:color="auto"/>
        <w:left w:val="none" w:sz="0" w:space="0" w:color="auto"/>
        <w:bottom w:val="none" w:sz="0" w:space="0" w:color="auto"/>
        <w:right w:val="none" w:sz="0" w:space="0" w:color="auto"/>
      </w:divBdr>
    </w:div>
    <w:div w:id="1577129907">
      <w:bodyDiv w:val="1"/>
      <w:marLeft w:val="0"/>
      <w:marRight w:val="0"/>
      <w:marTop w:val="0"/>
      <w:marBottom w:val="0"/>
      <w:divBdr>
        <w:top w:val="none" w:sz="0" w:space="0" w:color="auto"/>
        <w:left w:val="none" w:sz="0" w:space="0" w:color="auto"/>
        <w:bottom w:val="none" w:sz="0" w:space="0" w:color="auto"/>
        <w:right w:val="none" w:sz="0" w:space="0" w:color="auto"/>
      </w:divBdr>
    </w:div>
    <w:div w:id="1585068327">
      <w:bodyDiv w:val="1"/>
      <w:marLeft w:val="0"/>
      <w:marRight w:val="0"/>
      <w:marTop w:val="0"/>
      <w:marBottom w:val="0"/>
      <w:divBdr>
        <w:top w:val="none" w:sz="0" w:space="0" w:color="auto"/>
        <w:left w:val="none" w:sz="0" w:space="0" w:color="auto"/>
        <w:bottom w:val="none" w:sz="0" w:space="0" w:color="auto"/>
        <w:right w:val="none" w:sz="0" w:space="0" w:color="auto"/>
      </w:divBdr>
      <w:divsChild>
        <w:div w:id="639265260">
          <w:marLeft w:val="0"/>
          <w:marRight w:val="0"/>
          <w:marTop w:val="206"/>
          <w:marBottom w:val="206"/>
          <w:divBdr>
            <w:top w:val="none" w:sz="0" w:space="0" w:color="auto"/>
            <w:left w:val="none" w:sz="0" w:space="0" w:color="auto"/>
            <w:bottom w:val="none" w:sz="0" w:space="0" w:color="auto"/>
            <w:right w:val="none" w:sz="0" w:space="0" w:color="auto"/>
          </w:divBdr>
        </w:div>
        <w:div w:id="889730177">
          <w:marLeft w:val="0"/>
          <w:marRight w:val="0"/>
          <w:marTop w:val="0"/>
          <w:marBottom w:val="0"/>
          <w:divBdr>
            <w:top w:val="none" w:sz="0" w:space="0" w:color="auto"/>
            <w:left w:val="none" w:sz="0" w:space="0" w:color="auto"/>
            <w:bottom w:val="none" w:sz="0" w:space="0" w:color="auto"/>
            <w:right w:val="none" w:sz="0" w:space="0" w:color="auto"/>
          </w:divBdr>
        </w:div>
      </w:divsChild>
    </w:div>
    <w:div w:id="1594314667">
      <w:bodyDiv w:val="1"/>
      <w:marLeft w:val="0"/>
      <w:marRight w:val="0"/>
      <w:marTop w:val="0"/>
      <w:marBottom w:val="0"/>
      <w:divBdr>
        <w:top w:val="none" w:sz="0" w:space="0" w:color="auto"/>
        <w:left w:val="none" w:sz="0" w:space="0" w:color="auto"/>
        <w:bottom w:val="none" w:sz="0" w:space="0" w:color="auto"/>
        <w:right w:val="none" w:sz="0" w:space="0" w:color="auto"/>
      </w:divBdr>
    </w:div>
    <w:div w:id="1612203286">
      <w:bodyDiv w:val="1"/>
      <w:marLeft w:val="0"/>
      <w:marRight w:val="0"/>
      <w:marTop w:val="0"/>
      <w:marBottom w:val="0"/>
      <w:divBdr>
        <w:top w:val="none" w:sz="0" w:space="0" w:color="auto"/>
        <w:left w:val="none" w:sz="0" w:space="0" w:color="auto"/>
        <w:bottom w:val="none" w:sz="0" w:space="0" w:color="auto"/>
        <w:right w:val="none" w:sz="0" w:space="0" w:color="auto"/>
      </w:divBdr>
    </w:div>
    <w:div w:id="1649479747">
      <w:bodyDiv w:val="1"/>
      <w:marLeft w:val="0"/>
      <w:marRight w:val="0"/>
      <w:marTop w:val="0"/>
      <w:marBottom w:val="0"/>
      <w:divBdr>
        <w:top w:val="none" w:sz="0" w:space="0" w:color="auto"/>
        <w:left w:val="none" w:sz="0" w:space="0" w:color="auto"/>
        <w:bottom w:val="none" w:sz="0" w:space="0" w:color="auto"/>
        <w:right w:val="none" w:sz="0" w:space="0" w:color="auto"/>
      </w:divBdr>
    </w:div>
    <w:div w:id="1656105953">
      <w:bodyDiv w:val="1"/>
      <w:marLeft w:val="0"/>
      <w:marRight w:val="0"/>
      <w:marTop w:val="0"/>
      <w:marBottom w:val="0"/>
      <w:divBdr>
        <w:top w:val="none" w:sz="0" w:space="0" w:color="auto"/>
        <w:left w:val="none" w:sz="0" w:space="0" w:color="auto"/>
        <w:bottom w:val="none" w:sz="0" w:space="0" w:color="auto"/>
        <w:right w:val="none" w:sz="0" w:space="0" w:color="auto"/>
      </w:divBdr>
      <w:divsChild>
        <w:div w:id="1558393208">
          <w:marLeft w:val="0"/>
          <w:marRight w:val="0"/>
          <w:marTop w:val="206"/>
          <w:marBottom w:val="206"/>
          <w:divBdr>
            <w:top w:val="none" w:sz="0" w:space="0" w:color="auto"/>
            <w:left w:val="none" w:sz="0" w:space="0" w:color="auto"/>
            <w:bottom w:val="none" w:sz="0" w:space="0" w:color="auto"/>
            <w:right w:val="none" w:sz="0" w:space="0" w:color="auto"/>
          </w:divBdr>
        </w:div>
        <w:div w:id="1761485849">
          <w:marLeft w:val="0"/>
          <w:marRight w:val="0"/>
          <w:marTop w:val="0"/>
          <w:marBottom w:val="206"/>
          <w:divBdr>
            <w:top w:val="none" w:sz="0" w:space="0" w:color="auto"/>
            <w:left w:val="none" w:sz="0" w:space="0" w:color="auto"/>
            <w:bottom w:val="none" w:sz="0" w:space="0" w:color="auto"/>
            <w:right w:val="none" w:sz="0" w:space="0" w:color="auto"/>
          </w:divBdr>
        </w:div>
        <w:div w:id="1948001208">
          <w:marLeft w:val="0"/>
          <w:marRight w:val="0"/>
          <w:marTop w:val="0"/>
          <w:marBottom w:val="0"/>
          <w:divBdr>
            <w:top w:val="none" w:sz="0" w:space="0" w:color="auto"/>
            <w:left w:val="none" w:sz="0" w:space="0" w:color="auto"/>
            <w:bottom w:val="none" w:sz="0" w:space="0" w:color="auto"/>
            <w:right w:val="none" w:sz="0" w:space="0" w:color="auto"/>
          </w:divBdr>
        </w:div>
      </w:divsChild>
    </w:div>
    <w:div w:id="1660117541">
      <w:bodyDiv w:val="1"/>
      <w:marLeft w:val="0"/>
      <w:marRight w:val="0"/>
      <w:marTop w:val="0"/>
      <w:marBottom w:val="0"/>
      <w:divBdr>
        <w:top w:val="none" w:sz="0" w:space="0" w:color="auto"/>
        <w:left w:val="none" w:sz="0" w:space="0" w:color="auto"/>
        <w:bottom w:val="none" w:sz="0" w:space="0" w:color="auto"/>
        <w:right w:val="none" w:sz="0" w:space="0" w:color="auto"/>
      </w:divBdr>
    </w:div>
    <w:div w:id="1678190455">
      <w:bodyDiv w:val="1"/>
      <w:marLeft w:val="0"/>
      <w:marRight w:val="0"/>
      <w:marTop w:val="0"/>
      <w:marBottom w:val="0"/>
      <w:divBdr>
        <w:top w:val="none" w:sz="0" w:space="0" w:color="auto"/>
        <w:left w:val="none" w:sz="0" w:space="0" w:color="auto"/>
        <w:bottom w:val="none" w:sz="0" w:space="0" w:color="auto"/>
        <w:right w:val="none" w:sz="0" w:space="0" w:color="auto"/>
      </w:divBdr>
      <w:divsChild>
        <w:div w:id="445124717">
          <w:marLeft w:val="0"/>
          <w:marRight w:val="0"/>
          <w:marTop w:val="206"/>
          <w:marBottom w:val="206"/>
          <w:divBdr>
            <w:top w:val="none" w:sz="0" w:space="0" w:color="auto"/>
            <w:left w:val="none" w:sz="0" w:space="0" w:color="auto"/>
            <w:bottom w:val="none" w:sz="0" w:space="0" w:color="auto"/>
            <w:right w:val="none" w:sz="0" w:space="0" w:color="auto"/>
          </w:divBdr>
        </w:div>
        <w:div w:id="1129015397">
          <w:marLeft w:val="0"/>
          <w:marRight w:val="0"/>
          <w:marTop w:val="0"/>
          <w:marBottom w:val="206"/>
          <w:divBdr>
            <w:top w:val="none" w:sz="0" w:space="0" w:color="auto"/>
            <w:left w:val="none" w:sz="0" w:space="0" w:color="auto"/>
            <w:bottom w:val="none" w:sz="0" w:space="0" w:color="auto"/>
            <w:right w:val="none" w:sz="0" w:space="0" w:color="auto"/>
          </w:divBdr>
        </w:div>
        <w:div w:id="366687365">
          <w:marLeft w:val="0"/>
          <w:marRight w:val="0"/>
          <w:marTop w:val="0"/>
          <w:marBottom w:val="206"/>
          <w:divBdr>
            <w:top w:val="none" w:sz="0" w:space="0" w:color="auto"/>
            <w:left w:val="none" w:sz="0" w:space="0" w:color="auto"/>
            <w:bottom w:val="none" w:sz="0" w:space="0" w:color="auto"/>
            <w:right w:val="none" w:sz="0" w:space="0" w:color="auto"/>
          </w:divBdr>
        </w:div>
      </w:divsChild>
    </w:div>
    <w:div w:id="1687629895">
      <w:bodyDiv w:val="1"/>
      <w:marLeft w:val="0"/>
      <w:marRight w:val="0"/>
      <w:marTop w:val="0"/>
      <w:marBottom w:val="0"/>
      <w:divBdr>
        <w:top w:val="none" w:sz="0" w:space="0" w:color="auto"/>
        <w:left w:val="none" w:sz="0" w:space="0" w:color="auto"/>
        <w:bottom w:val="none" w:sz="0" w:space="0" w:color="auto"/>
        <w:right w:val="none" w:sz="0" w:space="0" w:color="auto"/>
      </w:divBdr>
    </w:div>
    <w:div w:id="1697078683">
      <w:bodyDiv w:val="1"/>
      <w:marLeft w:val="0"/>
      <w:marRight w:val="0"/>
      <w:marTop w:val="0"/>
      <w:marBottom w:val="0"/>
      <w:divBdr>
        <w:top w:val="none" w:sz="0" w:space="0" w:color="auto"/>
        <w:left w:val="none" w:sz="0" w:space="0" w:color="auto"/>
        <w:bottom w:val="none" w:sz="0" w:space="0" w:color="auto"/>
        <w:right w:val="none" w:sz="0" w:space="0" w:color="auto"/>
      </w:divBdr>
    </w:div>
    <w:div w:id="1702972549">
      <w:bodyDiv w:val="1"/>
      <w:marLeft w:val="0"/>
      <w:marRight w:val="0"/>
      <w:marTop w:val="0"/>
      <w:marBottom w:val="0"/>
      <w:divBdr>
        <w:top w:val="none" w:sz="0" w:space="0" w:color="auto"/>
        <w:left w:val="none" w:sz="0" w:space="0" w:color="auto"/>
        <w:bottom w:val="none" w:sz="0" w:space="0" w:color="auto"/>
        <w:right w:val="none" w:sz="0" w:space="0" w:color="auto"/>
      </w:divBdr>
    </w:div>
    <w:div w:id="1714424117">
      <w:bodyDiv w:val="1"/>
      <w:marLeft w:val="0"/>
      <w:marRight w:val="0"/>
      <w:marTop w:val="0"/>
      <w:marBottom w:val="0"/>
      <w:divBdr>
        <w:top w:val="none" w:sz="0" w:space="0" w:color="auto"/>
        <w:left w:val="none" w:sz="0" w:space="0" w:color="auto"/>
        <w:bottom w:val="none" w:sz="0" w:space="0" w:color="auto"/>
        <w:right w:val="none" w:sz="0" w:space="0" w:color="auto"/>
      </w:divBdr>
    </w:div>
    <w:div w:id="1730573458">
      <w:bodyDiv w:val="1"/>
      <w:marLeft w:val="0"/>
      <w:marRight w:val="0"/>
      <w:marTop w:val="0"/>
      <w:marBottom w:val="0"/>
      <w:divBdr>
        <w:top w:val="none" w:sz="0" w:space="0" w:color="auto"/>
        <w:left w:val="none" w:sz="0" w:space="0" w:color="auto"/>
        <w:bottom w:val="none" w:sz="0" w:space="0" w:color="auto"/>
        <w:right w:val="none" w:sz="0" w:space="0" w:color="auto"/>
      </w:divBdr>
    </w:div>
    <w:div w:id="1735620399">
      <w:bodyDiv w:val="1"/>
      <w:marLeft w:val="0"/>
      <w:marRight w:val="0"/>
      <w:marTop w:val="0"/>
      <w:marBottom w:val="0"/>
      <w:divBdr>
        <w:top w:val="none" w:sz="0" w:space="0" w:color="auto"/>
        <w:left w:val="none" w:sz="0" w:space="0" w:color="auto"/>
        <w:bottom w:val="none" w:sz="0" w:space="0" w:color="auto"/>
        <w:right w:val="none" w:sz="0" w:space="0" w:color="auto"/>
      </w:divBdr>
    </w:div>
    <w:div w:id="1744259189">
      <w:bodyDiv w:val="1"/>
      <w:marLeft w:val="0"/>
      <w:marRight w:val="0"/>
      <w:marTop w:val="0"/>
      <w:marBottom w:val="0"/>
      <w:divBdr>
        <w:top w:val="none" w:sz="0" w:space="0" w:color="auto"/>
        <w:left w:val="none" w:sz="0" w:space="0" w:color="auto"/>
        <w:bottom w:val="none" w:sz="0" w:space="0" w:color="auto"/>
        <w:right w:val="none" w:sz="0" w:space="0" w:color="auto"/>
      </w:divBdr>
    </w:div>
    <w:div w:id="1761368336">
      <w:bodyDiv w:val="1"/>
      <w:marLeft w:val="0"/>
      <w:marRight w:val="0"/>
      <w:marTop w:val="0"/>
      <w:marBottom w:val="0"/>
      <w:divBdr>
        <w:top w:val="none" w:sz="0" w:space="0" w:color="auto"/>
        <w:left w:val="none" w:sz="0" w:space="0" w:color="auto"/>
        <w:bottom w:val="none" w:sz="0" w:space="0" w:color="auto"/>
        <w:right w:val="none" w:sz="0" w:space="0" w:color="auto"/>
      </w:divBdr>
    </w:div>
    <w:div w:id="1806465328">
      <w:bodyDiv w:val="1"/>
      <w:marLeft w:val="0"/>
      <w:marRight w:val="0"/>
      <w:marTop w:val="0"/>
      <w:marBottom w:val="0"/>
      <w:divBdr>
        <w:top w:val="none" w:sz="0" w:space="0" w:color="auto"/>
        <w:left w:val="none" w:sz="0" w:space="0" w:color="auto"/>
        <w:bottom w:val="none" w:sz="0" w:space="0" w:color="auto"/>
        <w:right w:val="none" w:sz="0" w:space="0" w:color="auto"/>
      </w:divBdr>
    </w:div>
    <w:div w:id="1811751321">
      <w:bodyDiv w:val="1"/>
      <w:marLeft w:val="0"/>
      <w:marRight w:val="0"/>
      <w:marTop w:val="0"/>
      <w:marBottom w:val="0"/>
      <w:divBdr>
        <w:top w:val="none" w:sz="0" w:space="0" w:color="auto"/>
        <w:left w:val="none" w:sz="0" w:space="0" w:color="auto"/>
        <w:bottom w:val="none" w:sz="0" w:space="0" w:color="auto"/>
        <w:right w:val="none" w:sz="0" w:space="0" w:color="auto"/>
      </w:divBdr>
    </w:div>
    <w:div w:id="1812094836">
      <w:bodyDiv w:val="1"/>
      <w:marLeft w:val="0"/>
      <w:marRight w:val="0"/>
      <w:marTop w:val="0"/>
      <w:marBottom w:val="0"/>
      <w:divBdr>
        <w:top w:val="none" w:sz="0" w:space="0" w:color="auto"/>
        <w:left w:val="none" w:sz="0" w:space="0" w:color="auto"/>
        <w:bottom w:val="none" w:sz="0" w:space="0" w:color="auto"/>
        <w:right w:val="none" w:sz="0" w:space="0" w:color="auto"/>
      </w:divBdr>
    </w:div>
    <w:div w:id="1817381149">
      <w:bodyDiv w:val="1"/>
      <w:marLeft w:val="0"/>
      <w:marRight w:val="0"/>
      <w:marTop w:val="0"/>
      <w:marBottom w:val="0"/>
      <w:divBdr>
        <w:top w:val="none" w:sz="0" w:space="0" w:color="auto"/>
        <w:left w:val="none" w:sz="0" w:space="0" w:color="auto"/>
        <w:bottom w:val="none" w:sz="0" w:space="0" w:color="auto"/>
        <w:right w:val="none" w:sz="0" w:space="0" w:color="auto"/>
      </w:divBdr>
    </w:div>
    <w:div w:id="1854341619">
      <w:bodyDiv w:val="1"/>
      <w:marLeft w:val="0"/>
      <w:marRight w:val="0"/>
      <w:marTop w:val="0"/>
      <w:marBottom w:val="0"/>
      <w:divBdr>
        <w:top w:val="none" w:sz="0" w:space="0" w:color="auto"/>
        <w:left w:val="none" w:sz="0" w:space="0" w:color="auto"/>
        <w:bottom w:val="none" w:sz="0" w:space="0" w:color="auto"/>
        <w:right w:val="none" w:sz="0" w:space="0" w:color="auto"/>
      </w:divBdr>
      <w:divsChild>
        <w:div w:id="44837606">
          <w:marLeft w:val="0"/>
          <w:marRight w:val="0"/>
          <w:marTop w:val="206"/>
          <w:marBottom w:val="206"/>
          <w:divBdr>
            <w:top w:val="none" w:sz="0" w:space="0" w:color="auto"/>
            <w:left w:val="none" w:sz="0" w:space="0" w:color="auto"/>
            <w:bottom w:val="none" w:sz="0" w:space="0" w:color="auto"/>
            <w:right w:val="none" w:sz="0" w:space="0" w:color="auto"/>
          </w:divBdr>
        </w:div>
        <w:div w:id="1237545291">
          <w:marLeft w:val="0"/>
          <w:marRight w:val="0"/>
          <w:marTop w:val="0"/>
          <w:marBottom w:val="206"/>
          <w:divBdr>
            <w:top w:val="none" w:sz="0" w:space="0" w:color="auto"/>
            <w:left w:val="none" w:sz="0" w:space="0" w:color="auto"/>
            <w:bottom w:val="none" w:sz="0" w:space="0" w:color="auto"/>
            <w:right w:val="none" w:sz="0" w:space="0" w:color="auto"/>
          </w:divBdr>
        </w:div>
        <w:div w:id="1678732508">
          <w:marLeft w:val="0"/>
          <w:marRight w:val="0"/>
          <w:marTop w:val="0"/>
          <w:marBottom w:val="0"/>
          <w:divBdr>
            <w:top w:val="none" w:sz="0" w:space="0" w:color="auto"/>
            <w:left w:val="none" w:sz="0" w:space="0" w:color="auto"/>
            <w:bottom w:val="none" w:sz="0" w:space="0" w:color="auto"/>
            <w:right w:val="none" w:sz="0" w:space="0" w:color="auto"/>
          </w:divBdr>
        </w:div>
      </w:divsChild>
    </w:div>
    <w:div w:id="1855339342">
      <w:bodyDiv w:val="1"/>
      <w:marLeft w:val="0"/>
      <w:marRight w:val="0"/>
      <w:marTop w:val="0"/>
      <w:marBottom w:val="0"/>
      <w:divBdr>
        <w:top w:val="none" w:sz="0" w:space="0" w:color="auto"/>
        <w:left w:val="none" w:sz="0" w:space="0" w:color="auto"/>
        <w:bottom w:val="none" w:sz="0" w:space="0" w:color="auto"/>
        <w:right w:val="none" w:sz="0" w:space="0" w:color="auto"/>
      </w:divBdr>
      <w:divsChild>
        <w:div w:id="1197113288">
          <w:marLeft w:val="0"/>
          <w:marRight w:val="0"/>
          <w:marTop w:val="0"/>
          <w:marBottom w:val="206"/>
          <w:divBdr>
            <w:top w:val="none" w:sz="0" w:space="0" w:color="auto"/>
            <w:left w:val="none" w:sz="0" w:space="0" w:color="auto"/>
            <w:bottom w:val="none" w:sz="0" w:space="0" w:color="auto"/>
            <w:right w:val="none" w:sz="0" w:space="0" w:color="auto"/>
          </w:divBdr>
        </w:div>
        <w:div w:id="1419449744">
          <w:marLeft w:val="0"/>
          <w:marRight w:val="0"/>
          <w:marTop w:val="0"/>
          <w:marBottom w:val="206"/>
          <w:divBdr>
            <w:top w:val="none" w:sz="0" w:space="0" w:color="auto"/>
            <w:left w:val="none" w:sz="0" w:space="0" w:color="auto"/>
            <w:bottom w:val="none" w:sz="0" w:space="0" w:color="auto"/>
            <w:right w:val="none" w:sz="0" w:space="0" w:color="auto"/>
          </w:divBdr>
        </w:div>
        <w:div w:id="1275135106">
          <w:marLeft w:val="0"/>
          <w:marRight w:val="0"/>
          <w:marTop w:val="0"/>
          <w:marBottom w:val="206"/>
          <w:divBdr>
            <w:top w:val="none" w:sz="0" w:space="0" w:color="auto"/>
            <w:left w:val="none" w:sz="0" w:space="0" w:color="auto"/>
            <w:bottom w:val="none" w:sz="0" w:space="0" w:color="auto"/>
            <w:right w:val="none" w:sz="0" w:space="0" w:color="auto"/>
          </w:divBdr>
        </w:div>
        <w:div w:id="133647985">
          <w:marLeft w:val="0"/>
          <w:marRight w:val="0"/>
          <w:marTop w:val="0"/>
          <w:marBottom w:val="0"/>
          <w:divBdr>
            <w:top w:val="none" w:sz="0" w:space="0" w:color="auto"/>
            <w:left w:val="none" w:sz="0" w:space="0" w:color="auto"/>
            <w:bottom w:val="none" w:sz="0" w:space="0" w:color="auto"/>
            <w:right w:val="none" w:sz="0" w:space="0" w:color="auto"/>
          </w:divBdr>
        </w:div>
      </w:divsChild>
    </w:div>
    <w:div w:id="1864706097">
      <w:bodyDiv w:val="1"/>
      <w:marLeft w:val="0"/>
      <w:marRight w:val="0"/>
      <w:marTop w:val="0"/>
      <w:marBottom w:val="0"/>
      <w:divBdr>
        <w:top w:val="none" w:sz="0" w:space="0" w:color="auto"/>
        <w:left w:val="none" w:sz="0" w:space="0" w:color="auto"/>
        <w:bottom w:val="none" w:sz="0" w:space="0" w:color="auto"/>
        <w:right w:val="none" w:sz="0" w:space="0" w:color="auto"/>
      </w:divBdr>
    </w:div>
    <w:div w:id="1869369577">
      <w:bodyDiv w:val="1"/>
      <w:marLeft w:val="0"/>
      <w:marRight w:val="0"/>
      <w:marTop w:val="0"/>
      <w:marBottom w:val="0"/>
      <w:divBdr>
        <w:top w:val="none" w:sz="0" w:space="0" w:color="auto"/>
        <w:left w:val="none" w:sz="0" w:space="0" w:color="auto"/>
        <w:bottom w:val="none" w:sz="0" w:space="0" w:color="auto"/>
        <w:right w:val="none" w:sz="0" w:space="0" w:color="auto"/>
      </w:divBdr>
      <w:divsChild>
        <w:div w:id="228151740">
          <w:marLeft w:val="0"/>
          <w:marRight w:val="0"/>
          <w:marTop w:val="206"/>
          <w:marBottom w:val="206"/>
          <w:divBdr>
            <w:top w:val="none" w:sz="0" w:space="0" w:color="auto"/>
            <w:left w:val="none" w:sz="0" w:space="0" w:color="auto"/>
            <w:bottom w:val="none" w:sz="0" w:space="0" w:color="auto"/>
            <w:right w:val="none" w:sz="0" w:space="0" w:color="auto"/>
          </w:divBdr>
        </w:div>
        <w:div w:id="646864365">
          <w:marLeft w:val="0"/>
          <w:marRight w:val="0"/>
          <w:marTop w:val="0"/>
          <w:marBottom w:val="0"/>
          <w:divBdr>
            <w:top w:val="none" w:sz="0" w:space="0" w:color="auto"/>
            <w:left w:val="none" w:sz="0" w:space="0" w:color="auto"/>
            <w:bottom w:val="none" w:sz="0" w:space="0" w:color="auto"/>
            <w:right w:val="none" w:sz="0" w:space="0" w:color="auto"/>
          </w:divBdr>
        </w:div>
      </w:divsChild>
    </w:div>
    <w:div w:id="1874074380">
      <w:bodyDiv w:val="1"/>
      <w:marLeft w:val="0"/>
      <w:marRight w:val="0"/>
      <w:marTop w:val="0"/>
      <w:marBottom w:val="0"/>
      <w:divBdr>
        <w:top w:val="none" w:sz="0" w:space="0" w:color="auto"/>
        <w:left w:val="none" w:sz="0" w:space="0" w:color="auto"/>
        <w:bottom w:val="none" w:sz="0" w:space="0" w:color="auto"/>
        <w:right w:val="none" w:sz="0" w:space="0" w:color="auto"/>
      </w:divBdr>
    </w:div>
    <w:div w:id="1879774407">
      <w:bodyDiv w:val="1"/>
      <w:marLeft w:val="0"/>
      <w:marRight w:val="0"/>
      <w:marTop w:val="0"/>
      <w:marBottom w:val="0"/>
      <w:divBdr>
        <w:top w:val="none" w:sz="0" w:space="0" w:color="auto"/>
        <w:left w:val="none" w:sz="0" w:space="0" w:color="auto"/>
        <w:bottom w:val="none" w:sz="0" w:space="0" w:color="auto"/>
        <w:right w:val="none" w:sz="0" w:space="0" w:color="auto"/>
      </w:divBdr>
    </w:div>
    <w:div w:id="1906453080">
      <w:bodyDiv w:val="1"/>
      <w:marLeft w:val="0"/>
      <w:marRight w:val="0"/>
      <w:marTop w:val="0"/>
      <w:marBottom w:val="0"/>
      <w:divBdr>
        <w:top w:val="none" w:sz="0" w:space="0" w:color="auto"/>
        <w:left w:val="none" w:sz="0" w:space="0" w:color="auto"/>
        <w:bottom w:val="none" w:sz="0" w:space="0" w:color="auto"/>
        <w:right w:val="none" w:sz="0" w:space="0" w:color="auto"/>
      </w:divBdr>
    </w:div>
    <w:div w:id="1912543390">
      <w:bodyDiv w:val="1"/>
      <w:marLeft w:val="0"/>
      <w:marRight w:val="0"/>
      <w:marTop w:val="0"/>
      <w:marBottom w:val="0"/>
      <w:divBdr>
        <w:top w:val="none" w:sz="0" w:space="0" w:color="auto"/>
        <w:left w:val="none" w:sz="0" w:space="0" w:color="auto"/>
        <w:bottom w:val="none" w:sz="0" w:space="0" w:color="auto"/>
        <w:right w:val="none" w:sz="0" w:space="0" w:color="auto"/>
      </w:divBdr>
    </w:div>
    <w:div w:id="1938630842">
      <w:bodyDiv w:val="1"/>
      <w:marLeft w:val="0"/>
      <w:marRight w:val="0"/>
      <w:marTop w:val="0"/>
      <w:marBottom w:val="0"/>
      <w:divBdr>
        <w:top w:val="none" w:sz="0" w:space="0" w:color="auto"/>
        <w:left w:val="none" w:sz="0" w:space="0" w:color="auto"/>
        <w:bottom w:val="none" w:sz="0" w:space="0" w:color="auto"/>
        <w:right w:val="none" w:sz="0" w:space="0" w:color="auto"/>
      </w:divBdr>
    </w:div>
    <w:div w:id="1939680760">
      <w:bodyDiv w:val="1"/>
      <w:marLeft w:val="0"/>
      <w:marRight w:val="0"/>
      <w:marTop w:val="0"/>
      <w:marBottom w:val="0"/>
      <w:divBdr>
        <w:top w:val="none" w:sz="0" w:space="0" w:color="auto"/>
        <w:left w:val="none" w:sz="0" w:space="0" w:color="auto"/>
        <w:bottom w:val="none" w:sz="0" w:space="0" w:color="auto"/>
        <w:right w:val="none" w:sz="0" w:space="0" w:color="auto"/>
      </w:divBdr>
    </w:div>
    <w:div w:id="1959994298">
      <w:bodyDiv w:val="1"/>
      <w:marLeft w:val="0"/>
      <w:marRight w:val="0"/>
      <w:marTop w:val="0"/>
      <w:marBottom w:val="0"/>
      <w:divBdr>
        <w:top w:val="none" w:sz="0" w:space="0" w:color="auto"/>
        <w:left w:val="none" w:sz="0" w:space="0" w:color="auto"/>
        <w:bottom w:val="none" w:sz="0" w:space="0" w:color="auto"/>
        <w:right w:val="none" w:sz="0" w:space="0" w:color="auto"/>
      </w:divBdr>
    </w:div>
    <w:div w:id="1967616856">
      <w:bodyDiv w:val="1"/>
      <w:marLeft w:val="0"/>
      <w:marRight w:val="0"/>
      <w:marTop w:val="0"/>
      <w:marBottom w:val="0"/>
      <w:divBdr>
        <w:top w:val="none" w:sz="0" w:space="0" w:color="auto"/>
        <w:left w:val="none" w:sz="0" w:space="0" w:color="auto"/>
        <w:bottom w:val="none" w:sz="0" w:space="0" w:color="auto"/>
        <w:right w:val="none" w:sz="0" w:space="0" w:color="auto"/>
      </w:divBdr>
    </w:div>
    <w:div w:id="1974944157">
      <w:bodyDiv w:val="1"/>
      <w:marLeft w:val="0"/>
      <w:marRight w:val="0"/>
      <w:marTop w:val="0"/>
      <w:marBottom w:val="0"/>
      <w:divBdr>
        <w:top w:val="none" w:sz="0" w:space="0" w:color="auto"/>
        <w:left w:val="none" w:sz="0" w:space="0" w:color="auto"/>
        <w:bottom w:val="none" w:sz="0" w:space="0" w:color="auto"/>
        <w:right w:val="none" w:sz="0" w:space="0" w:color="auto"/>
      </w:divBdr>
    </w:div>
    <w:div w:id="1975677337">
      <w:bodyDiv w:val="1"/>
      <w:marLeft w:val="0"/>
      <w:marRight w:val="0"/>
      <w:marTop w:val="0"/>
      <w:marBottom w:val="0"/>
      <w:divBdr>
        <w:top w:val="none" w:sz="0" w:space="0" w:color="auto"/>
        <w:left w:val="none" w:sz="0" w:space="0" w:color="auto"/>
        <w:bottom w:val="none" w:sz="0" w:space="0" w:color="auto"/>
        <w:right w:val="none" w:sz="0" w:space="0" w:color="auto"/>
      </w:divBdr>
    </w:div>
    <w:div w:id="1980987893">
      <w:bodyDiv w:val="1"/>
      <w:marLeft w:val="0"/>
      <w:marRight w:val="0"/>
      <w:marTop w:val="0"/>
      <w:marBottom w:val="0"/>
      <w:divBdr>
        <w:top w:val="none" w:sz="0" w:space="0" w:color="auto"/>
        <w:left w:val="none" w:sz="0" w:space="0" w:color="auto"/>
        <w:bottom w:val="none" w:sz="0" w:space="0" w:color="auto"/>
        <w:right w:val="none" w:sz="0" w:space="0" w:color="auto"/>
      </w:divBdr>
    </w:div>
    <w:div w:id="1990553224">
      <w:bodyDiv w:val="1"/>
      <w:marLeft w:val="0"/>
      <w:marRight w:val="0"/>
      <w:marTop w:val="0"/>
      <w:marBottom w:val="0"/>
      <w:divBdr>
        <w:top w:val="none" w:sz="0" w:space="0" w:color="auto"/>
        <w:left w:val="none" w:sz="0" w:space="0" w:color="auto"/>
        <w:bottom w:val="none" w:sz="0" w:space="0" w:color="auto"/>
        <w:right w:val="none" w:sz="0" w:space="0" w:color="auto"/>
      </w:divBdr>
    </w:div>
    <w:div w:id="1994794953">
      <w:bodyDiv w:val="1"/>
      <w:marLeft w:val="0"/>
      <w:marRight w:val="0"/>
      <w:marTop w:val="0"/>
      <w:marBottom w:val="0"/>
      <w:divBdr>
        <w:top w:val="none" w:sz="0" w:space="0" w:color="auto"/>
        <w:left w:val="none" w:sz="0" w:space="0" w:color="auto"/>
        <w:bottom w:val="none" w:sz="0" w:space="0" w:color="auto"/>
        <w:right w:val="none" w:sz="0" w:space="0" w:color="auto"/>
      </w:divBdr>
    </w:div>
    <w:div w:id="1998992575">
      <w:bodyDiv w:val="1"/>
      <w:marLeft w:val="0"/>
      <w:marRight w:val="0"/>
      <w:marTop w:val="0"/>
      <w:marBottom w:val="0"/>
      <w:divBdr>
        <w:top w:val="none" w:sz="0" w:space="0" w:color="auto"/>
        <w:left w:val="none" w:sz="0" w:space="0" w:color="auto"/>
        <w:bottom w:val="none" w:sz="0" w:space="0" w:color="auto"/>
        <w:right w:val="none" w:sz="0" w:space="0" w:color="auto"/>
      </w:divBdr>
    </w:div>
    <w:div w:id="2007588346">
      <w:bodyDiv w:val="1"/>
      <w:marLeft w:val="0"/>
      <w:marRight w:val="0"/>
      <w:marTop w:val="0"/>
      <w:marBottom w:val="0"/>
      <w:divBdr>
        <w:top w:val="none" w:sz="0" w:space="0" w:color="auto"/>
        <w:left w:val="none" w:sz="0" w:space="0" w:color="auto"/>
        <w:bottom w:val="none" w:sz="0" w:space="0" w:color="auto"/>
        <w:right w:val="none" w:sz="0" w:space="0" w:color="auto"/>
      </w:divBdr>
      <w:divsChild>
        <w:div w:id="2093773292">
          <w:marLeft w:val="0"/>
          <w:marRight w:val="0"/>
          <w:marTop w:val="206"/>
          <w:marBottom w:val="206"/>
          <w:divBdr>
            <w:top w:val="none" w:sz="0" w:space="0" w:color="auto"/>
            <w:left w:val="none" w:sz="0" w:space="0" w:color="auto"/>
            <w:bottom w:val="none" w:sz="0" w:space="0" w:color="auto"/>
            <w:right w:val="none" w:sz="0" w:space="0" w:color="auto"/>
          </w:divBdr>
        </w:div>
        <w:div w:id="51657910">
          <w:marLeft w:val="0"/>
          <w:marRight w:val="0"/>
          <w:marTop w:val="0"/>
          <w:marBottom w:val="206"/>
          <w:divBdr>
            <w:top w:val="none" w:sz="0" w:space="0" w:color="auto"/>
            <w:left w:val="none" w:sz="0" w:space="0" w:color="auto"/>
            <w:bottom w:val="none" w:sz="0" w:space="0" w:color="auto"/>
            <w:right w:val="none" w:sz="0" w:space="0" w:color="auto"/>
          </w:divBdr>
        </w:div>
        <w:div w:id="574583899">
          <w:marLeft w:val="0"/>
          <w:marRight w:val="0"/>
          <w:marTop w:val="0"/>
          <w:marBottom w:val="0"/>
          <w:divBdr>
            <w:top w:val="none" w:sz="0" w:space="0" w:color="auto"/>
            <w:left w:val="none" w:sz="0" w:space="0" w:color="auto"/>
            <w:bottom w:val="none" w:sz="0" w:space="0" w:color="auto"/>
            <w:right w:val="none" w:sz="0" w:space="0" w:color="auto"/>
          </w:divBdr>
        </w:div>
      </w:divsChild>
    </w:div>
    <w:div w:id="2011831532">
      <w:bodyDiv w:val="1"/>
      <w:marLeft w:val="0"/>
      <w:marRight w:val="0"/>
      <w:marTop w:val="0"/>
      <w:marBottom w:val="0"/>
      <w:divBdr>
        <w:top w:val="none" w:sz="0" w:space="0" w:color="auto"/>
        <w:left w:val="none" w:sz="0" w:space="0" w:color="auto"/>
        <w:bottom w:val="none" w:sz="0" w:space="0" w:color="auto"/>
        <w:right w:val="none" w:sz="0" w:space="0" w:color="auto"/>
      </w:divBdr>
    </w:div>
    <w:div w:id="2029528591">
      <w:bodyDiv w:val="1"/>
      <w:marLeft w:val="0"/>
      <w:marRight w:val="0"/>
      <w:marTop w:val="0"/>
      <w:marBottom w:val="0"/>
      <w:divBdr>
        <w:top w:val="none" w:sz="0" w:space="0" w:color="auto"/>
        <w:left w:val="none" w:sz="0" w:space="0" w:color="auto"/>
        <w:bottom w:val="none" w:sz="0" w:space="0" w:color="auto"/>
        <w:right w:val="none" w:sz="0" w:space="0" w:color="auto"/>
      </w:divBdr>
    </w:div>
    <w:div w:id="2039692834">
      <w:bodyDiv w:val="1"/>
      <w:marLeft w:val="0"/>
      <w:marRight w:val="0"/>
      <w:marTop w:val="0"/>
      <w:marBottom w:val="0"/>
      <w:divBdr>
        <w:top w:val="none" w:sz="0" w:space="0" w:color="auto"/>
        <w:left w:val="none" w:sz="0" w:space="0" w:color="auto"/>
        <w:bottom w:val="none" w:sz="0" w:space="0" w:color="auto"/>
        <w:right w:val="none" w:sz="0" w:space="0" w:color="auto"/>
      </w:divBdr>
    </w:div>
    <w:div w:id="2040888066">
      <w:bodyDiv w:val="1"/>
      <w:marLeft w:val="0"/>
      <w:marRight w:val="0"/>
      <w:marTop w:val="0"/>
      <w:marBottom w:val="0"/>
      <w:divBdr>
        <w:top w:val="none" w:sz="0" w:space="0" w:color="auto"/>
        <w:left w:val="none" w:sz="0" w:space="0" w:color="auto"/>
        <w:bottom w:val="none" w:sz="0" w:space="0" w:color="auto"/>
        <w:right w:val="none" w:sz="0" w:space="0" w:color="auto"/>
      </w:divBdr>
    </w:div>
    <w:div w:id="2067945489">
      <w:bodyDiv w:val="1"/>
      <w:marLeft w:val="0"/>
      <w:marRight w:val="0"/>
      <w:marTop w:val="0"/>
      <w:marBottom w:val="0"/>
      <w:divBdr>
        <w:top w:val="none" w:sz="0" w:space="0" w:color="auto"/>
        <w:left w:val="none" w:sz="0" w:space="0" w:color="auto"/>
        <w:bottom w:val="none" w:sz="0" w:space="0" w:color="auto"/>
        <w:right w:val="none" w:sz="0" w:space="0" w:color="auto"/>
      </w:divBdr>
    </w:div>
    <w:div w:id="2089499099">
      <w:bodyDiv w:val="1"/>
      <w:marLeft w:val="0"/>
      <w:marRight w:val="0"/>
      <w:marTop w:val="0"/>
      <w:marBottom w:val="0"/>
      <w:divBdr>
        <w:top w:val="none" w:sz="0" w:space="0" w:color="auto"/>
        <w:left w:val="none" w:sz="0" w:space="0" w:color="auto"/>
        <w:bottom w:val="none" w:sz="0" w:space="0" w:color="auto"/>
        <w:right w:val="none" w:sz="0" w:space="0" w:color="auto"/>
      </w:divBdr>
    </w:div>
    <w:div w:id="2103334535">
      <w:bodyDiv w:val="1"/>
      <w:marLeft w:val="0"/>
      <w:marRight w:val="0"/>
      <w:marTop w:val="0"/>
      <w:marBottom w:val="0"/>
      <w:divBdr>
        <w:top w:val="none" w:sz="0" w:space="0" w:color="auto"/>
        <w:left w:val="none" w:sz="0" w:space="0" w:color="auto"/>
        <w:bottom w:val="none" w:sz="0" w:space="0" w:color="auto"/>
        <w:right w:val="none" w:sz="0" w:space="0" w:color="auto"/>
      </w:divBdr>
    </w:div>
    <w:div w:id="2105951899">
      <w:bodyDiv w:val="1"/>
      <w:marLeft w:val="0"/>
      <w:marRight w:val="0"/>
      <w:marTop w:val="0"/>
      <w:marBottom w:val="0"/>
      <w:divBdr>
        <w:top w:val="none" w:sz="0" w:space="0" w:color="auto"/>
        <w:left w:val="none" w:sz="0" w:space="0" w:color="auto"/>
        <w:bottom w:val="none" w:sz="0" w:space="0" w:color="auto"/>
        <w:right w:val="none" w:sz="0" w:space="0" w:color="auto"/>
      </w:divBdr>
    </w:div>
    <w:div w:id="2125613970">
      <w:bodyDiv w:val="1"/>
      <w:marLeft w:val="0"/>
      <w:marRight w:val="0"/>
      <w:marTop w:val="0"/>
      <w:marBottom w:val="0"/>
      <w:divBdr>
        <w:top w:val="none" w:sz="0" w:space="0" w:color="auto"/>
        <w:left w:val="none" w:sz="0" w:space="0" w:color="auto"/>
        <w:bottom w:val="none" w:sz="0" w:space="0" w:color="auto"/>
        <w:right w:val="none" w:sz="0" w:space="0" w:color="auto"/>
      </w:divBdr>
    </w:div>
    <w:div w:id="2144499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4E4DD-8DA9-40B8-99E8-A201ACBAD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85</Pages>
  <Words>9116</Words>
  <Characters>51964</Characters>
  <Application>Microsoft Office Word</Application>
  <DocSecurity>0</DocSecurity>
  <Lines>433</Lines>
  <Paragraphs>121</Paragraphs>
  <ScaleCrop>false</ScaleCrop>
  <Company/>
  <LinksUpToDate>false</LinksUpToDate>
  <CharactersWithSpaces>60959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dw2085</dc:creator>
  <cp:lastModifiedBy>dw2085@vip365.tech</cp:lastModifiedBy>
  <cp:revision>26</cp:revision>
  <cp:lastPrinted>2025-07-31T03:30:00Z</cp:lastPrinted>
  <dcterms:created xsi:type="dcterms:W3CDTF">2025-07-31T03:38:00Z</dcterms:created>
  <dcterms:modified xsi:type="dcterms:W3CDTF">2025-07-31T03:56:00Z</dcterms:modified>
</cp:coreProperties>
</file>